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6A" w:rsidRDefault="0051776A" w:rsidP="0051776A">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附件二：</w:t>
      </w:r>
    </w:p>
    <w:p w:rsidR="0051776A" w:rsidRDefault="0051776A" w:rsidP="0051776A">
      <w:pPr>
        <w:pStyle w:val="a5"/>
        <w:spacing w:after="0" w:line="52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龙岩城市发展集团有限公司</w:t>
      </w:r>
    </w:p>
    <w:p w:rsidR="0051776A" w:rsidRDefault="0051776A" w:rsidP="0051776A">
      <w:pPr>
        <w:pStyle w:val="a5"/>
        <w:spacing w:after="0" w:line="520" w:lineRule="exac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常年法律顾问服务合同</w:t>
      </w:r>
    </w:p>
    <w:p w:rsidR="0051776A" w:rsidRDefault="0051776A" w:rsidP="0051776A">
      <w:pPr>
        <w:spacing w:line="520" w:lineRule="exact"/>
        <w:rPr>
          <w:rFonts w:ascii="仿宋_GB2312" w:eastAsia="仿宋_GB2312" w:hAnsi="仿宋_GB2312" w:cs="仿宋_GB2312"/>
          <w:b/>
          <w:bCs/>
          <w:sz w:val="28"/>
          <w:szCs w:val="28"/>
          <w:u w:val="single"/>
        </w:rPr>
      </w:pPr>
    </w:p>
    <w:p w:rsidR="0051776A" w:rsidRDefault="0051776A" w:rsidP="0051776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聘请方（甲方）：龙岩城市发展集团有限公司（下称“公司”）</w:t>
      </w:r>
    </w:p>
    <w:p w:rsidR="0051776A" w:rsidRDefault="0051776A" w:rsidP="0051776A">
      <w:pPr>
        <w:spacing w:line="520" w:lineRule="exact"/>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受聘方（乙方）：XXXX律师事务所（下称“XX”）</w:t>
      </w:r>
    </w:p>
    <w:p w:rsidR="0051776A" w:rsidRDefault="0051776A" w:rsidP="0051776A">
      <w:pPr>
        <w:spacing w:line="520" w:lineRule="exact"/>
        <w:rPr>
          <w:rFonts w:ascii="仿宋_GB2312" w:eastAsia="仿宋_GB2312" w:hAnsi="仿宋_GB2312" w:cs="仿宋_GB2312"/>
          <w:sz w:val="32"/>
          <w:szCs w:val="32"/>
        </w:rPr>
      </w:pP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方因业务发展需要，根据《中华人民共和国合同法》《中华人民共和国律师法》的有关规定，聘请乙方作为甲方常年法律顾问，乙方指派律师（手机：，邮箱：）、律师（手机：，邮箱：）作为法律顾问委派律师，日常法律服务由律师（手机：，邮箱：）作为固定坐班律师负责处理和对接甲方具体法律事务，维护甲方经营管理过程中的合法权益。若指派的律师无法满足甲方工作要求，需重新指派能胜任甲方要求的律师，以保证工作顺利进行。</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甲、乙双方本着诚实信用原则，经友好协商，订立如下协议，双方共同遵守。</w:t>
      </w:r>
    </w:p>
    <w:p w:rsidR="0051776A" w:rsidRDefault="0051776A" w:rsidP="0051776A">
      <w:pPr>
        <w:spacing w:line="520" w:lineRule="exact"/>
        <w:ind w:firstLineChars="200" w:firstLine="643"/>
        <w:outlineLvl w:val="0"/>
        <w:rPr>
          <w:rFonts w:ascii="仿宋_GB2312" w:eastAsia="仿宋_GB2312" w:hAnsi="仿宋_GB2312" w:cs="仿宋_GB2312"/>
          <w:b/>
          <w:color w:val="000000" w:themeColor="text1"/>
          <w:sz w:val="32"/>
          <w:szCs w:val="32"/>
          <w:u w:val="single"/>
        </w:rPr>
      </w:pPr>
      <w:r>
        <w:rPr>
          <w:rFonts w:ascii="仿宋_GB2312" w:eastAsia="仿宋_GB2312" w:hAnsi="仿宋_GB2312" w:cs="仿宋_GB2312" w:hint="eastAsia"/>
          <w:b/>
          <w:color w:val="000000" w:themeColor="text1"/>
          <w:sz w:val="32"/>
          <w:szCs w:val="32"/>
          <w:u w:val="single"/>
        </w:rPr>
        <w:t>1.常年法律顾问的服务范围</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 合同服务费用内，乙方提供的服务内容包括处理甲方的诉讼和非诉讼法律事务，具体包括：</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（1）为甲方涉及经济、民事、知识产权、劳动、行政、刑事等必须进入诉讼或者仲裁法律程序的案件提供代理服务；</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（2）为甲方日常经营和管理方面涉及的法律问题等提供法律咨询、解答；</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（3）为甲方经营及管理的重大决策、重大项目、重大疑难</w:t>
      </w:r>
      <w:r>
        <w:rPr>
          <w:rFonts w:ascii="仿宋_GB2312" w:eastAsia="仿宋_GB2312" w:hAnsi="仿宋_GB2312" w:cs="仿宋_GB2312" w:hint="eastAsia"/>
          <w:sz w:val="32"/>
          <w:szCs w:val="32"/>
        </w:rPr>
        <w:lastRenderedPageBreak/>
        <w:t>问题等进行法律分析和论证，提供法律咨询意见和建议；</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（4）为甲方就已经、面临或者可能产生的纠纷，进行法律论证，提出解决方案，出具律师函，发表律师意见等；</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（5）协助甲方处理涉及长期投资、融资、企业改制、重组、并购、破产等非诉讼法律业务；</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（6）审查法律文书：为甲方审查商业往来函件、公司章程、公司股东会、董事会、监事会决议、商业计划书、提交给政府部门的法律文件等；</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（7）合同管理：协助甲方建立或完善合同管理制度，为甲方起草、拟定常用的合同范本，协助甲方起草、审核、修改合同、协议，不仅</w:t>
      </w:r>
      <w:proofErr w:type="gramStart"/>
      <w:r>
        <w:rPr>
          <w:rFonts w:ascii="仿宋_GB2312" w:eastAsia="仿宋_GB2312" w:hAnsi="仿宋_GB2312" w:cs="仿宋_GB2312" w:hint="eastAsia"/>
          <w:sz w:val="32"/>
          <w:szCs w:val="32"/>
        </w:rPr>
        <w:t>需发表合法合规</w:t>
      </w:r>
      <w:proofErr w:type="gramEnd"/>
      <w:r>
        <w:rPr>
          <w:rFonts w:ascii="仿宋_GB2312" w:eastAsia="仿宋_GB2312" w:hAnsi="仿宋_GB2312" w:cs="仿宋_GB2312" w:hint="eastAsia"/>
          <w:sz w:val="32"/>
          <w:szCs w:val="32"/>
        </w:rPr>
        <w:t>意见，还要针对业务合同具体条款提出合理化修改建议，并形成书面的律师审核意见；</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（8）规章制度建设：为甲方制度建设提出节约成本或控制风险的法律建议；</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（9）出具律师函：根据甲方委托，起草并向相对方发送律师函；</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（10）配合普法宣传教育：根据甲方安排，开展法治宣传教育和法律培训（每年二次），具体要求由甲方确定；</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（11）应甲方要求，每年不少于1次对全集团系统业务、投融资等进行风险排查并出具风险排查报告；</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（12）应甲方要求列席相关会议，并发表法律意见，能根据服务单位紧急情况或临时指示到场处理法律事务；</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（13）工作日至少每半天（上午或下午）需指派一名固定坐班律师（资格条件详见后面）至甲方现场提供法律服务；</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（14）甲方交办及依照聘用合同约定的其他法律事务。</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上述服务，所有法律文书均应由委派律师或坐班律师亲自审核签字，出具法律意见书；甲方认为有必要的事项可指定由委派律师参与并进行审核把关；一般反馈时间不超过2个工作日，若有特殊事项需加急处理的，甲方应当特殊说明；乙方不能及时处理的，应当及时说明，或另行安排人员妥善处理。</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1.2乙方律师工作费用</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除龙岩市新罗区范围内发生的差旅费、食宿费以外，乙方律师办理甲方委托事项所发生的下列工作费用，应由甲方承担：</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（1）相关行政、司法、鉴定、公证等部门收取的费用；</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（2）龙岩市新罗区范围外发生的差旅费、食宿费等；</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（3）征得甲方同意后支出的其它费用。</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乙方律师应当本着节俭的原则合理使用工作费用，报销标准按照甲方的出差报销文件规定的标准执行。</w:t>
      </w:r>
    </w:p>
    <w:p w:rsidR="0051776A" w:rsidRDefault="0051776A" w:rsidP="0051776A">
      <w:pPr>
        <w:spacing w:line="52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1.3 关于委派律师及固定坐班律师的约定：</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（1）委派律师及固定坐班律师应当具备的条件：</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①遵守宪法和法律，具有良好的职业道德和社会责任感；</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②严格遵纪守法，无不良从业记录，未受过刑事处罚；</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③委派律师应具有10年以上资深的执业经验（至2020年8月31日止）；固定坐班律师至少具有8年以上丰富的执业经验（至2020年8月31日止）；</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④具有金融业务、经济贸易、建筑工程及相关服务、商业资产租赁方面丰富的从业经验，熟悉与国企运营相关的法律法规、地方政策，专业能力较强，沟通协调能力强；</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⑤若委派的律师无法满足甲方工作要求，需重新指派能胜任甲方要求的律师，以保证工作顺利进行。</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（2）固定坐班律师的管理</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①固定坐班律师日常管理归属集团法</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部门；</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②工作日每半天（上午或下午）坐班接受甲方的考勤管理，</w:t>
      </w:r>
      <w:proofErr w:type="gramStart"/>
      <w:r>
        <w:rPr>
          <w:rFonts w:ascii="仿宋_GB2312" w:eastAsia="仿宋_GB2312" w:hAnsi="仿宋_GB2312" w:cs="仿宋_GB2312" w:hint="eastAsia"/>
          <w:sz w:val="32"/>
          <w:szCs w:val="32"/>
        </w:rPr>
        <w:t>须保障</w:t>
      </w:r>
      <w:proofErr w:type="gramEnd"/>
      <w:r>
        <w:rPr>
          <w:rFonts w:ascii="仿宋_GB2312" w:eastAsia="仿宋_GB2312" w:hAnsi="仿宋_GB2312" w:cs="仿宋_GB2312" w:hint="eastAsia"/>
          <w:sz w:val="32"/>
          <w:szCs w:val="32"/>
        </w:rPr>
        <w:t>每个工作日均有律师坐班；</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③能根据甲方紧急情况或临时指示到场处理法律事务；</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④年度终了后需向甲方提交工作履职报告，每半年需进行工作小结；</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⑤甲方对坐班律师单独进行服务年度考核（</w:t>
      </w:r>
      <w:proofErr w:type="gramStart"/>
      <w:r>
        <w:rPr>
          <w:rFonts w:ascii="仿宋_GB2312" w:eastAsia="仿宋_GB2312" w:hAnsi="仿宋_GB2312" w:cs="仿宋_GB2312" w:hint="eastAsia"/>
          <w:sz w:val="32"/>
          <w:szCs w:val="32"/>
        </w:rPr>
        <w:t>每服务</w:t>
      </w:r>
      <w:proofErr w:type="gramEnd"/>
      <w:r>
        <w:rPr>
          <w:rFonts w:ascii="仿宋_GB2312" w:eastAsia="仿宋_GB2312" w:hAnsi="仿宋_GB2312" w:cs="仿宋_GB2312" w:hint="eastAsia"/>
          <w:sz w:val="32"/>
          <w:szCs w:val="32"/>
        </w:rPr>
        <w:t>满一年考核一次），评出优秀、称职、基本称职或者不称职的考核等次意见，作为合同费用支付、合同续签及后续法律服务的参考；</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w:t>
      </w:r>
      <w:proofErr w:type="gramStart"/>
      <w:r>
        <w:rPr>
          <w:rFonts w:ascii="仿宋_GB2312" w:eastAsia="仿宋_GB2312" w:hAnsi="仿宋_GB2312" w:cs="仿宋_GB2312" w:hint="eastAsia"/>
          <w:sz w:val="32"/>
          <w:szCs w:val="32"/>
        </w:rPr>
        <w:t>若固定</w:t>
      </w:r>
      <w:proofErr w:type="gramEnd"/>
      <w:r>
        <w:rPr>
          <w:rFonts w:ascii="仿宋_GB2312" w:eastAsia="仿宋_GB2312" w:hAnsi="仿宋_GB2312" w:cs="仿宋_GB2312" w:hint="eastAsia"/>
          <w:sz w:val="32"/>
          <w:szCs w:val="32"/>
        </w:rPr>
        <w:t>坐班律师无法满足甲方工作要求，需重新指派能胜任甲方要求的律师，以保证工作顺利进行。</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（3）固定坐班律师的工作职责</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固定坐班律师工作职责除常年法律顾问的服务内容外，还包括如下工作职责：</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①服从甲方各项管理制度，坐班时间按照甲方考勤办法执行；</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②参与甲方有关分立、合并、解散、投融资、担保、租赁、产权转让、工程建设、招投标及改制、重组等重大经济活动,处理相关法律事务；</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③负责甲方对外投资项目涉及的资产、企业征信等基本情况进行前期审查、甄别，提出相关审查意见，防控对外投资风险；</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④参与各类经营合同的评审和管理，协助建立完善合同档案整理及归档工作；</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⑤负责更新、整理、汇编甲方开展经营活动所需的常用法律法规，为甲方合法合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经营提供法律依据；</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⑥根据甲方各部门的工作性质及员工的需求，制定针对性的法律培训计划，并组织和安排法律培训，提供法律咨询；</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⑦指导甲方有序高效开展法律事务各项工作； </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⑧接受甲方授权委托，组织或参与诉讼、仲裁、行政复议、听证和协商、谈判、调解等活动，帮助甲方运用法律手段解决经营、劳资和工伤纠纷，维护甲方合法权益； </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⑨与司法机关及有关政府部门保持沟通，为甲方创造良好的司法环境；</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⑩完成公司领导交办的其他工作。</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1.4乙方的服务对象包括集团公司本部及龙岩城发育</w:t>
      </w:r>
      <w:proofErr w:type="gramStart"/>
      <w:r>
        <w:rPr>
          <w:rFonts w:ascii="仿宋_GB2312" w:eastAsia="仿宋_GB2312" w:hAnsi="仿宋_GB2312" w:cs="仿宋_GB2312" w:hint="eastAsia"/>
          <w:sz w:val="32"/>
          <w:szCs w:val="32"/>
        </w:rPr>
        <w:t>智投资</w:t>
      </w:r>
      <w:proofErr w:type="gramEnd"/>
      <w:r>
        <w:rPr>
          <w:rFonts w:ascii="仿宋_GB2312" w:eastAsia="仿宋_GB2312" w:hAnsi="仿宋_GB2312" w:cs="仿宋_GB2312" w:hint="eastAsia"/>
          <w:sz w:val="32"/>
          <w:szCs w:val="32"/>
        </w:rPr>
        <w:t>有限公司。</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服务期内，若有新增服务对象或减少服务对象的，双方应共同协商，按照新增或减少的工作量，适当地增加或减少相应的顾问费用。</w:t>
      </w:r>
    </w:p>
    <w:p w:rsidR="0051776A" w:rsidRDefault="0051776A" w:rsidP="0051776A">
      <w:pPr>
        <w:spacing w:line="520" w:lineRule="exact"/>
        <w:ind w:firstLineChars="200" w:firstLine="643"/>
        <w:outlineLvl w:val="0"/>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2.甲方的义务</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甲方应履行以下义务：</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（1）甲方应当全面、客观和及时地向乙方提供与法律事务有关的各种情况、文件、资料；</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（2）甲方应当为乙方律师办理法律事务提出明确、合理的要求；</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（3）甲方应当按时、足额向乙方支付法律顾问费和律师费；</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（4）甲方可在对内和对外的宣传材料中披露与乙方存在常年法律顾问服务关系，但此种披露以不损害乙方声誉为前提。</w:t>
      </w:r>
    </w:p>
    <w:p w:rsidR="0051776A" w:rsidRDefault="0051776A" w:rsidP="0051776A">
      <w:pPr>
        <w:spacing w:line="520" w:lineRule="exact"/>
        <w:ind w:firstLineChars="200" w:firstLine="643"/>
        <w:outlineLvl w:val="0"/>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lastRenderedPageBreak/>
        <w:t>3.乙方的义务</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乙方及乙方律师在担任法律顾问期间应履行以下义务：</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（1）乙方委派律师应当勤勉、尽责地完成甲方委托的法律事务工作；</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（2）乙方委派律师应当以其依据法律</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的判断，尽最大努力维护甲方利益；</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（3）乙方委派律师应当在取得甲方提供的文件资料后，及时完成委托事项，并应甲方要求通报工作进程；</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（4）乙方委派律师在担任常年法律顾问期间，不得为甲方员工个人提供任何不利于甲方的咨询意见；</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（5）乙方在涉及甲方的对抗性案件或者交易活动中，如果已经接受了甲方在该案件或者交易活动的委托，则不得再担任与甲方具有法律上利益冲突的另一方的代理人或提供咨询服务；</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（6）乙方委派律师对其获知的甲方商业秘密负有保密责任，非法律规定或者甲方同意，不得向任何第三方披露；</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（7）乙方对甲方业务应当单独建档，应当保存完整的工作记录，对涉及甲方的原始证据、法律文件和财物应当妥善保管；</w:t>
      </w:r>
    </w:p>
    <w:p w:rsidR="0051776A" w:rsidRDefault="0051776A" w:rsidP="0051776A">
      <w:pPr>
        <w:spacing w:line="52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（8）乙方可在对内和对外的宣传材料中披露与甲方存在常年法律顾问服务关系，但此种披露以不损害甲方声誉为前提。</w:t>
      </w:r>
    </w:p>
    <w:p w:rsidR="0051776A" w:rsidRDefault="0051776A" w:rsidP="0051776A">
      <w:pPr>
        <w:spacing w:line="520" w:lineRule="exact"/>
        <w:ind w:firstLineChars="200" w:firstLine="643"/>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4.法律顾问费及工作费用</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4.1本合同项下常年法律顾问费为每年人民币〔元整〕（￥）（含增值税）。</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4.2甲方应于本合同签订后五个工作日内支付50%法律顾问费人民币〔元整〕（￥），支付剩余50%尾款时应提交法律顾问履职报告，支付时间为</w:t>
      </w:r>
      <w:r>
        <w:rPr>
          <w:rFonts w:ascii="仿宋_GB2312" w:eastAsia="仿宋_GB2312" w:hAnsi="仿宋_GB2312" w:cs="仿宋_GB2312" w:hint="eastAsia"/>
          <w:sz w:val="32"/>
          <w:szCs w:val="32"/>
          <w:u w:val="single"/>
        </w:rPr>
        <w:t>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XX</w:t>
      </w:r>
      <w:r>
        <w:rPr>
          <w:rFonts w:ascii="仿宋_GB2312" w:eastAsia="仿宋_GB2312" w:hAnsi="仿宋_GB2312" w:cs="仿宋_GB2312" w:hint="eastAsia"/>
          <w:sz w:val="32"/>
          <w:szCs w:val="32"/>
        </w:rPr>
        <w:t>日前，支付相关费用时应提</w:t>
      </w:r>
      <w:r>
        <w:rPr>
          <w:rFonts w:ascii="仿宋_GB2312" w:eastAsia="仿宋_GB2312" w:hAnsi="仿宋_GB2312" w:cs="仿宋_GB2312" w:hint="eastAsia"/>
          <w:sz w:val="32"/>
          <w:szCs w:val="32"/>
        </w:rPr>
        <w:lastRenderedPageBreak/>
        <w:t>供相应增值税专用发票；若有违约行为需扣除违约金、赔偿金等情况的，应先扣除相关违约金、赔偿金后，按实际剩余的数额支付。顾问费支付到乙方下述账户：</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户  名：XXXXX律师事务所</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开户行：XX银行XX分行</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帐  号：XXXXXXX</w:t>
      </w:r>
    </w:p>
    <w:p w:rsidR="0051776A" w:rsidRDefault="0051776A" w:rsidP="0051776A">
      <w:pPr>
        <w:spacing w:line="520" w:lineRule="exact"/>
        <w:ind w:firstLineChars="200" w:firstLine="643"/>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5.服务期限及续约</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5.1 法律顾问服务期限为〔〕年。自</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日起至</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日止。</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5.2 服务期满前30日内，由双方协商决定是否续签常年法律顾问聘用合同，如双方一致同意续签，可再续签壹年，并签订《常年法律顾问续约协议》。</w:t>
      </w:r>
    </w:p>
    <w:p w:rsidR="0051776A" w:rsidRDefault="0051776A" w:rsidP="0051776A">
      <w:pPr>
        <w:spacing w:line="520" w:lineRule="exact"/>
        <w:ind w:firstLineChars="200" w:firstLine="643"/>
        <w:rPr>
          <w:rFonts w:ascii="仿宋_GB2312" w:eastAsia="仿宋_GB2312" w:hAnsi="仿宋_GB2312" w:cs="仿宋_GB2312"/>
          <w:sz w:val="32"/>
          <w:szCs w:val="32"/>
          <w:u w:val="single"/>
        </w:rPr>
      </w:pPr>
      <w:r>
        <w:rPr>
          <w:rFonts w:ascii="仿宋_GB2312" w:eastAsia="仿宋_GB2312" w:hAnsi="仿宋_GB2312" w:cs="仿宋_GB2312" w:hint="eastAsia"/>
          <w:b/>
          <w:sz w:val="32"/>
          <w:szCs w:val="32"/>
          <w:u w:val="single"/>
        </w:rPr>
        <w:t>6.合同的变更和解除</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6.1甲乙双方经协商同意，可以变更或者解除本合同。</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6.2乙方有下列情形之—的，甲方有权解除合同：</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（1）未经甲方同意擅自更换作为甲方常年法律顾问的律师；</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（2）因乙方律师工作延误、失职、失误导致甲方蒙受损失；</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（3）甲方对乙方服务组织进行年度评价，评价等级差且拒不接受书面改善建议、拒不改正。</w:t>
      </w:r>
    </w:p>
    <w:p w:rsidR="0051776A" w:rsidRDefault="0051776A" w:rsidP="0051776A">
      <w:pPr>
        <w:spacing w:line="520" w:lineRule="exact"/>
        <w:ind w:firstLineChars="200" w:firstLine="643"/>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7.违约责任</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7.1乙方无正当理由不提供第1条规定常年法律顾问的服务范围或者违反第2条规定的乙方的义务，视情节轻重，甲方有权要求乙方退还部分或者全部已付的法律顾问费。</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7.2乙方律师因重大工作失职、失误导致甲方蒙受损失，乙方应当向甲方承担赔偿责任，赔偿额最高不超过就该法律服务</w:t>
      </w:r>
      <w:r>
        <w:rPr>
          <w:rFonts w:ascii="仿宋_GB2312" w:eastAsia="仿宋_GB2312" w:hAnsi="仿宋_GB2312" w:cs="仿宋_GB2312" w:hint="eastAsia"/>
          <w:sz w:val="32"/>
          <w:szCs w:val="32"/>
        </w:rPr>
        <w:lastRenderedPageBreak/>
        <w:t>已收取律师费的两倍。</w:t>
      </w:r>
    </w:p>
    <w:p w:rsidR="0051776A" w:rsidRDefault="0051776A" w:rsidP="0051776A">
      <w:pPr>
        <w:spacing w:line="520" w:lineRule="exact"/>
        <w:ind w:firstLineChars="200" w:firstLine="643"/>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8.其它</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8.1本合同正本—式两份，双方各持一份，由双方加盖公章，自</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日起生效。</w:t>
      </w:r>
    </w:p>
    <w:p w:rsidR="0051776A" w:rsidRDefault="0051776A" w:rsidP="0051776A">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8.2本合同所产生的一切纠纷，均应由双方友好协商解决；协商解决不成的，则任何一方均有权向合同签订地有管辖权的法院提起诉讼。</w:t>
      </w:r>
    </w:p>
    <w:p w:rsidR="0051776A" w:rsidRDefault="0051776A" w:rsidP="0051776A">
      <w:pPr>
        <w:spacing w:line="520" w:lineRule="exact"/>
        <w:rPr>
          <w:rFonts w:ascii="仿宋_GB2312" w:eastAsia="仿宋_GB2312" w:hAnsi="仿宋_GB2312" w:cs="仿宋_GB2312"/>
          <w:sz w:val="32"/>
          <w:szCs w:val="32"/>
        </w:rPr>
      </w:pPr>
    </w:p>
    <w:p w:rsidR="0051776A" w:rsidRDefault="0051776A" w:rsidP="0051776A">
      <w:pPr>
        <w:spacing w:line="520" w:lineRule="exact"/>
        <w:rPr>
          <w:rFonts w:ascii="仿宋_GB2312" w:eastAsia="仿宋_GB2312" w:hAnsi="仿宋_GB2312" w:cs="仿宋_GB2312"/>
          <w:sz w:val="32"/>
          <w:szCs w:val="32"/>
        </w:rPr>
      </w:pPr>
      <w:bookmarkStart w:id="0" w:name="OLE_LINK15"/>
      <w:bookmarkStart w:id="1" w:name="OLE_LINK14"/>
      <w:bookmarkStart w:id="2" w:name="OLE_LINK13"/>
      <w:bookmarkStart w:id="3" w:name="OLE_LINK12"/>
      <w:bookmarkStart w:id="4" w:name="OLE_LINK16"/>
      <w:r>
        <w:rPr>
          <w:rFonts w:ascii="仿宋_GB2312" w:eastAsia="仿宋_GB2312" w:hAnsi="仿宋_GB2312" w:cs="仿宋_GB2312" w:hint="eastAsia"/>
          <w:sz w:val="32"/>
          <w:szCs w:val="32"/>
        </w:rPr>
        <w:t>聘请方：XXX有限公司   受聘方：XXX律师事务所</w:t>
      </w:r>
      <w:bookmarkEnd w:id="0"/>
      <w:bookmarkEnd w:id="1"/>
      <w:bookmarkEnd w:id="2"/>
    </w:p>
    <w:p w:rsidR="0051776A" w:rsidRDefault="0051776A" w:rsidP="0051776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代  表：                        代  表：</w:t>
      </w:r>
    </w:p>
    <w:p w:rsidR="0051776A" w:rsidRDefault="0051776A" w:rsidP="0051776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电  话：0597-XXXXXXX           电  话：0597-XXXX</w:t>
      </w:r>
    </w:p>
    <w:p w:rsidR="0051776A" w:rsidRDefault="0051776A" w:rsidP="0051776A">
      <w:pPr>
        <w:spacing w:line="520" w:lineRule="exact"/>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邮</w:t>
      </w:r>
      <w:proofErr w:type="gramEnd"/>
      <w:r>
        <w:rPr>
          <w:rFonts w:ascii="仿宋_GB2312" w:eastAsia="仿宋_GB2312" w:hAnsi="仿宋_GB2312" w:cs="仿宋_GB2312" w:hint="eastAsia"/>
          <w:sz w:val="32"/>
          <w:szCs w:val="32"/>
        </w:rPr>
        <w:t xml:space="preserve">  箱：                        </w:t>
      </w:r>
      <w:proofErr w:type="gramStart"/>
      <w:r>
        <w:rPr>
          <w:rFonts w:ascii="仿宋_GB2312" w:eastAsia="仿宋_GB2312" w:hAnsi="仿宋_GB2312" w:cs="仿宋_GB2312" w:hint="eastAsia"/>
          <w:sz w:val="32"/>
          <w:szCs w:val="32"/>
        </w:rPr>
        <w:t>邮</w:t>
      </w:r>
      <w:proofErr w:type="gramEnd"/>
      <w:r>
        <w:rPr>
          <w:rFonts w:ascii="仿宋_GB2312" w:eastAsia="仿宋_GB2312" w:hAnsi="仿宋_GB2312" w:cs="仿宋_GB2312" w:hint="eastAsia"/>
          <w:sz w:val="32"/>
          <w:szCs w:val="32"/>
        </w:rPr>
        <w:t xml:space="preserve">  箱：</w:t>
      </w:r>
      <w:bookmarkEnd w:id="3"/>
      <w:bookmarkEnd w:id="4"/>
    </w:p>
    <w:p w:rsidR="0051776A" w:rsidRDefault="0051776A" w:rsidP="0051776A">
      <w:pPr>
        <w:spacing w:line="520" w:lineRule="exact"/>
        <w:rPr>
          <w:rFonts w:ascii="仿宋_GB2312" w:eastAsia="仿宋_GB2312" w:hAnsi="仿宋_GB2312" w:cs="仿宋_GB2312"/>
          <w:sz w:val="32"/>
          <w:szCs w:val="32"/>
        </w:rPr>
      </w:pPr>
    </w:p>
    <w:p w:rsidR="0051776A" w:rsidRDefault="0051776A" w:rsidP="0051776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签订地点：龙岩市新罗区</w:t>
      </w:r>
    </w:p>
    <w:p w:rsidR="0051776A" w:rsidRDefault="0051776A" w:rsidP="0051776A">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签署日期：</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XX</w:t>
      </w:r>
      <w:r>
        <w:rPr>
          <w:rFonts w:ascii="仿宋_GB2312" w:eastAsia="仿宋_GB2312" w:hAnsi="仿宋_GB2312" w:cs="仿宋_GB2312" w:hint="eastAsia"/>
          <w:sz w:val="32"/>
          <w:szCs w:val="32"/>
        </w:rPr>
        <w:t>日</w:t>
      </w:r>
    </w:p>
    <w:p w:rsidR="0051776A" w:rsidRDefault="0051776A" w:rsidP="0051776A">
      <w:pPr>
        <w:spacing w:line="520" w:lineRule="exact"/>
        <w:rPr>
          <w:rFonts w:ascii="仿宋_GB2312" w:eastAsia="仿宋_GB2312" w:hAnsi="仿宋_GB2312" w:cs="仿宋_GB2312"/>
        </w:rPr>
      </w:pPr>
    </w:p>
    <w:p w:rsidR="00DA7E33" w:rsidRPr="0051776A" w:rsidRDefault="00DA7E33"/>
    <w:sectPr w:rsidR="00DA7E33" w:rsidRPr="0051776A" w:rsidSect="00400900">
      <w:headerReference w:type="default" r:id="rId4"/>
      <w:footerReference w:type="default" r:id="rId5"/>
      <w:pgSz w:w="11906" w:h="16838"/>
      <w:pgMar w:top="1701" w:right="1587" w:bottom="1701" w:left="1587" w:header="851" w:footer="992" w:gutter="0"/>
      <w:pgNumType w:fmt="numberInDash"/>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Book">
    <w:altName w:val="Malgun Gothic"/>
    <w:panose1 w:val="020B0503020102020204"/>
    <w:charset w:val="00"/>
    <w:family w:val="swiss"/>
    <w:pitch w:val="variable"/>
    <w:sig w:usb0="00000287" w:usb1="00000000" w:usb2="00000000" w:usb3="00000000" w:csb0="0000009F" w:csb1="00000000"/>
  </w:font>
  <w:font w:name="幼圆">
    <w:altName w:val="宋体"/>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00" w:rsidRDefault="00DA7E33">
    <w:pPr>
      <w:pStyle w:val="a3"/>
    </w:pPr>
    <w: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400900" w:rsidRDefault="00DA7E33">
                <w:pPr>
                  <w:pStyle w:val="a3"/>
                  <w:rPr>
                    <w:rFonts w:ascii="仿宋_GB2312" w:eastAsia="仿宋_GB2312" w:hAnsi="仿宋_GB2312" w:cs="仿宋_GB2312"/>
                    <w:sz w:val="24"/>
                    <w:szCs w:val="24"/>
                  </w:rPr>
                </w:pPr>
                <w:r>
                  <w:rPr>
                    <w:rFonts w:ascii="仿宋_GB2312" w:eastAsia="仿宋_GB2312" w:hAnsi="仿宋_GB2312" w:cs="仿宋_GB2312" w:hint="eastAsia"/>
                    <w:sz w:val="24"/>
                    <w:szCs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51776A">
                  <w:rPr>
                    <w:rFonts w:ascii="仿宋_GB2312" w:eastAsia="仿宋_GB2312" w:hAnsi="仿宋_GB2312" w:cs="仿宋_GB2312"/>
                    <w:noProof/>
                    <w:sz w:val="24"/>
                    <w:szCs w:val="24"/>
                  </w:rPr>
                  <w:t>- 2 -</w:t>
                </w:r>
                <w:r>
                  <w:rPr>
                    <w:rFonts w:ascii="仿宋_GB2312" w:eastAsia="仿宋_GB2312" w:hAnsi="仿宋_GB2312" w:cs="仿宋_GB2312" w:hint="eastAsia"/>
                    <w:sz w:val="24"/>
                    <w:szCs w:val="24"/>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00" w:rsidRDefault="00DA7E3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51776A"/>
    <w:rsid w:val="0051776A"/>
    <w:rsid w:val="00DA7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1776A"/>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51776A"/>
    <w:rPr>
      <w:sz w:val="18"/>
      <w:szCs w:val="18"/>
    </w:rPr>
  </w:style>
  <w:style w:type="paragraph" w:styleId="a4">
    <w:name w:val="header"/>
    <w:basedOn w:val="a"/>
    <w:link w:val="Char0"/>
    <w:uiPriority w:val="99"/>
    <w:semiHidden/>
    <w:unhideWhenUsed/>
    <w:qFormat/>
    <w:rsid w:val="005177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1776A"/>
    <w:rPr>
      <w:sz w:val="18"/>
      <w:szCs w:val="18"/>
    </w:rPr>
  </w:style>
  <w:style w:type="paragraph" w:styleId="a5">
    <w:name w:val="Subtitle"/>
    <w:basedOn w:val="a"/>
    <w:link w:val="Char1"/>
    <w:qFormat/>
    <w:rsid w:val="0051776A"/>
    <w:pPr>
      <w:spacing w:after="480"/>
      <w:jc w:val="center"/>
    </w:pPr>
    <w:rPr>
      <w:rFonts w:ascii="Franklin Gothic Book" w:eastAsia="幼圆" w:hAnsi="Franklin Gothic Book"/>
      <w:sz w:val="28"/>
      <w:szCs w:val="28"/>
    </w:rPr>
  </w:style>
  <w:style w:type="character" w:customStyle="1" w:styleId="Char1">
    <w:name w:val="副标题 Char"/>
    <w:basedOn w:val="a0"/>
    <w:link w:val="a5"/>
    <w:rsid w:val="0051776A"/>
    <w:rPr>
      <w:rFonts w:ascii="Franklin Gothic Book" w:eastAsia="幼圆" w:hAnsi="Franklin Gothic Book"/>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2020-09-23T00:49:00Z</dcterms:created>
  <dcterms:modified xsi:type="dcterms:W3CDTF">2020-09-23T00:50:00Z</dcterms:modified>
</cp:coreProperties>
</file>