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w:t>
      </w:r>
      <w:r>
        <w:rPr>
          <w:rFonts w:hint="eastAsia" w:ascii="宋体" w:hAnsi="宋体"/>
          <w:b/>
          <w:bCs/>
          <w:sz w:val="24"/>
          <w:lang w:val="en-US" w:eastAsia="zh-CN"/>
        </w:rPr>
        <w:t>2</w:t>
      </w:r>
      <w:r>
        <w:rPr>
          <w:rFonts w:hint="eastAsia" w:ascii="宋体" w:hAnsi="宋体"/>
          <w:b/>
          <w:bCs/>
          <w:color w:val="000000" w:themeColor="text1"/>
          <w:sz w:val="24"/>
        </w:rPr>
        <w:t>-</w:t>
      </w:r>
      <w:r>
        <w:rPr>
          <w:rFonts w:hint="eastAsia" w:ascii="宋体" w:hAnsi="宋体"/>
          <w:b/>
          <w:bCs/>
          <w:color w:val="000000" w:themeColor="text1"/>
          <w:sz w:val="24"/>
          <w:lang w:val="en-US" w:eastAsia="zh-CN"/>
        </w:rPr>
        <w:t>24-1</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转让标的：福建省龙岩市嘉禾农产品物流有限公司20%股权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29</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30</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val="en-US" w:eastAsia="zh-CN"/>
        </w:rPr>
        <w:t>八</w:t>
      </w:r>
      <w:r>
        <w:rPr>
          <w:rFonts w:hint="eastAsia" w:asciiTheme="minorEastAsia" w:hAnsiTheme="minorEastAsia" w:eastAsiaTheme="minorEastAsia"/>
          <w:spacing w:val="18"/>
          <w:sz w:val="24"/>
        </w:rPr>
        <w:t>层</w:t>
      </w:r>
    </w:p>
    <w:p>
      <w:pPr>
        <w:spacing w:line="360" w:lineRule="exact"/>
        <w:ind w:firstLine="1320" w:firstLineChars="550"/>
        <w:rPr>
          <w:rFonts w:asciiTheme="minorEastAsia" w:hAnsiTheme="minorEastAsia" w:eastAsiaTheme="minorEastAsia"/>
          <w:color w:val="000000" w:themeColor="text1"/>
          <w:sz w:val="24"/>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4"/>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https://ggzy.longyan.gov.cn</w:t>
      </w:r>
      <w:r>
        <w:rPr>
          <w:rFonts w:hint="eastAsia" w:asciiTheme="minorEastAsia" w:hAnsiTheme="minorEastAsia" w:eastAsiaTheme="minorEastAsia"/>
          <w:color w:val="000000" w:themeColor="text1"/>
          <w:sz w:val="24"/>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val="en-US" w:eastAsia="zh-CN"/>
        </w:rPr>
        <w:t>五</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FF"/>
          <w:sz w:val="28"/>
          <w:szCs w:val="28"/>
        </w:rPr>
      </w:pPr>
      <w:r>
        <w:rPr>
          <w:rFonts w:hint="eastAsia" w:asciiTheme="minorEastAsia" w:hAnsiTheme="minorEastAsia" w:eastAsiaTheme="minorEastAsia"/>
          <w:color w:val="000000" w:themeColor="text1"/>
          <w:sz w:val="28"/>
          <w:szCs w:val="28"/>
        </w:rPr>
        <w:t>8.股权转让合同(格式)</w:t>
      </w:r>
      <w:r>
        <w:rPr>
          <w:rFonts w:hint="eastAsia" w:asciiTheme="minorEastAsia" w:hAnsiTheme="minorEastAsia" w:eastAsiaTheme="minorEastAsia"/>
          <w:color w:val="0000FF"/>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w:t>
      </w:r>
      <w:r>
        <w:rPr>
          <w:rFonts w:hint="eastAsia"/>
          <w:b/>
          <w:color w:val="000000" w:themeColor="text1"/>
          <w:sz w:val="28"/>
          <w:szCs w:val="28"/>
          <w:u w:val="single"/>
          <w:lang w:val="en-US" w:eastAsia="zh-CN"/>
        </w:rPr>
        <w:t>领取</w:t>
      </w:r>
      <w:r>
        <w:rPr>
          <w:rFonts w:hint="eastAsia"/>
          <w:b/>
          <w:color w:val="000000" w:themeColor="text1"/>
          <w:sz w:val="28"/>
          <w:szCs w:val="28"/>
          <w:u w:val="single"/>
        </w:rPr>
        <w:t>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4"/>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龙岩祥瑞生态科技有限公司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30</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4"/>
          <w:rFonts w:hint="eastAsia" w:asciiTheme="minorEastAsia" w:hAnsiTheme="minorEastAsia" w:eastAsiaTheme="minorEastAsia"/>
          <w:color w:val="auto"/>
          <w:sz w:val="24"/>
          <w:shd w:val="clear" w:color="auto" w:fill="FFFFFF"/>
        </w:rPr>
        <w:t>https://www.unibid.cn</w:t>
      </w:r>
      <w:r>
        <w:rPr>
          <w:rStyle w:val="14"/>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31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val="en-US"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31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18950851566  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ascii="宋体" w:hAnsi="宋体"/>
          <w:color w:val="000000"/>
          <w:sz w:val="24"/>
        </w:rPr>
        <w:t>福建</w:t>
      </w:r>
      <w:r>
        <w:rPr>
          <w:rFonts w:hint="eastAsia" w:ascii="宋体" w:hAnsi="宋体"/>
          <w:color w:val="000000"/>
          <w:sz w:val="24"/>
          <w:lang w:val="en-US" w:eastAsia="zh-CN"/>
        </w:rPr>
        <w:t>省龙岩市嘉禾农产品物流</w:t>
      </w:r>
      <w:r>
        <w:rPr>
          <w:rFonts w:hint="eastAsia" w:ascii="宋体" w:hAnsi="宋体"/>
          <w:color w:val="000000"/>
          <w:sz w:val="24"/>
        </w:rPr>
        <w:t>有限公司</w:t>
      </w:r>
      <w:r>
        <w:rPr>
          <w:rFonts w:hint="eastAsia" w:ascii="宋体" w:hAnsi="宋体"/>
          <w:color w:val="000000"/>
          <w:sz w:val="24"/>
          <w:lang w:val="en-US" w:eastAsia="zh-CN"/>
        </w:rPr>
        <w:t>20</w:t>
      </w:r>
      <w:r>
        <w:rPr>
          <w:rFonts w:hint="eastAsia" w:ascii="宋体" w:hAnsi="宋体"/>
          <w:color w:val="000000"/>
          <w:sz w:val="24"/>
        </w:rPr>
        <w:t>%</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themeColor="text1"/>
          <w:sz w:val="24"/>
          <w:lang w:val="en-US" w:eastAsia="zh-CN"/>
        </w:rPr>
        <w:t>800</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福建省龙岩市嘉禾农产品物流有限公司成立于2009年9月10日，统一社会信用代码编号：913508006943632274，经营期限2009年9月10日至2039年9月9日。公司住所：龙岩市新罗区西陂镇大洋村罗龙路西陂工贸综合服务楼第三层306室。法定代表人：赖焕芬。注册资本：5600万元。公司经营范围：农产品仓储，物流信息的咨询服务；办公房屋租赁服务；综合商厦租赁服务；市场摊位出租服务；展览馆展位出租服务；仓库库房出租服务；物业管理</w:t>
      </w:r>
      <w:r>
        <w:rPr>
          <w:rFonts w:hint="eastAsia" w:ascii="宋体" w:hAnsi="宋体" w:eastAsia="宋体" w:cs="宋体"/>
          <w:sz w:val="24"/>
          <w:szCs w:val="24"/>
        </w:rPr>
        <w:t>（依法须经批准的项目，经相关部门批准后方可开展经营活动）。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538"/>
        <w:gridCol w:w="22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538"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2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538" w:type="dxa"/>
            <w:noWrap w:val="0"/>
            <w:vAlign w:val="center"/>
          </w:tcPr>
          <w:p>
            <w:pPr>
              <w:spacing w:line="520" w:lineRule="exact"/>
              <w:jc w:val="center"/>
              <w:rPr>
                <w:rFonts w:hint="default" w:ascii="宋体" w:hAnsi="宋体" w:eastAsia="宋体"/>
                <w:color w:val="000000"/>
                <w:sz w:val="24"/>
                <w:szCs w:val="24"/>
                <w:lang w:val="en-US" w:eastAsia="zh-CN"/>
              </w:rPr>
            </w:pPr>
            <w:r>
              <w:rPr>
                <w:rFonts w:hint="eastAsia" w:ascii="Times New Roman" w:hAnsi="Times New Roman" w:eastAsia="宋体" w:cs="Times New Roman"/>
                <w:sz w:val="21"/>
                <w:szCs w:val="22"/>
                <w:lang w:val="en-US" w:eastAsia="zh-CN"/>
              </w:rPr>
              <w:t>廖沐武</w:t>
            </w:r>
          </w:p>
        </w:tc>
        <w:tc>
          <w:tcPr>
            <w:tcW w:w="229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3920</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70</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noWrap w:val="0"/>
            <w:vAlign w:val="top"/>
          </w:tcPr>
          <w:p>
            <w:pPr>
              <w:spacing w:line="52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3538" w:type="dxa"/>
            <w:noWrap w:val="0"/>
            <w:vAlign w:val="center"/>
          </w:tcPr>
          <w:p>
            <w:pPr>
              <w:spacing w:line="520" w:lineRule="exact"/>
              <w:jc w:val="center"/>
              <w:rPr>
                <w:rFonts w:hint="eastAsia" w:ascii="Times New Roman" w:hAnsi="Times New Roman" w:eastAsia="宋体" w:cs="Times New Roman"/>
                <w:sz w:val="21"/>
                <w:szCs w:val="22"/>
                <w:lang w:val="en-US" w:eastAsia="zh-CN"/>
              </w:rPr>
            </w:pPr>
            <w:r>
              <w:rPr>
                <w:rFonts w:hint="eastAsia"/>
                <w:color w:val="111111"/>
                <w:lang w:val="en-US" w:eastAsia="zh-CN"/>
              </w:rPr>
              <w:t>龙岩祥瑞生态科技有限公司</w:t>
            </w:r>
          </w:p>
        </w:tc>
        <w:tc>
          <w:tcPr>
            <w:tcW w:w="2295" w:type="dxa"/>
            <w:noWrap w:val="0"/>
            <w:vAlign w:val="top"/>
          </w:tcPr>
          <w:p>
            <w:pPr>
              <w:spacing w:line="52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1120</w:t>
            </w:r>
          </w:p>
        </w:tc>
        <w:tc>
          <w:tcPr>
            <w:tcW w:w="1395" w:type="dxa"/>
            <w:noWrap w:val="0"/>
            <w:vAlign w:val="top"/>
          </w:tcPr>
          <w:p>
            <w:pPr>
              <w:spacing w:line="52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p>
        </w:tc>
        <w:tc>
          <w:tcPr>
            <w:tcW w:w="3538" w:type="dxa"/>
            <w:noWrap w:val="0"/>
            <w:vAlign w:val="center"/>
          </w:tcPr>
          <w:p>
            <w:pPr>
              <w:spacing w:line="520" w:lineRule="exact"/>
              <w:jc w:val="center"/>
              <w:rPr>
                <w:rFonts w:hint="eastAsia" w:ascii="宋体" w:hAnsi="宋体" w:eastAsia="宋体" w:cs="宋体"/>
                <w:color w:val="000000"/>
                <w:sz w:val="24"/>
                <w:szCs w:val="24"/>
              </w:rPr>
            </w:pPr>
            <w:r>
              <w:rPr>
                <w:rFonts w:hint="eastAsia"/>
                <w:lang w:val="en-US" w:eastAsia="zh-CN"/>
              </w:rPr>
              <w:t>龙岩市冠虹投资有限公司</w:t>
            </w:r>
          </w:p>
        </w:tc>
        <w:tc>
          <w:tcPr>
            <w:tcW w:w="229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560</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10</w:t>
            </w:r>
            <w:r>
              <w:rPr>
                <w:rFonts w:hint="eastAsia" w:ascii="宋体" w:hAnsi="宋体"/>
                <w:color w:val="000000"/>
                <w:sz w:val="24"/>
                <w:szCs w:val="24"/>
              </w:rPr>
              <w:t>%</w:t>
            </w:r>
          </w:p>
        </w:tc>
      </w:tr>
    </w:tbl>
    <w:p>
      <w:pPr>
        <w:numPr>
          <w:ilvl w:val="-1"/>
          <w:numId w:val="0"/>
        </w:numPr>
        <w:spacing w:line="520" w:lineRule="exact"/>
        <w:ind w:left="0" w:firstLine="480" w:firstLineChars="200"/>
        <w:rPr>
          <w:rFonts w:hint="eastAsia" w:ascii="宋体" w:hAnsi="宋体"/>
          <w:color w:val="000000"/>
          <w:sz w:val="24"/>
          <w:lang w:val="en-US" w:eastAsia="zh-CN"/>
        </w:rPr>
      </w:pPr>
      <w:r>
        <w:rPr>
          <w:rFonts w:hint="eastAsia" w:ascii="宋体" w:hAnsi="宋体"/>
          <w:color w:val="000000"/>
          <w:sz w:val="24"/>
          <w:lang w:val="en-US" w:eastAsia="zh-CN"/>
        </w:rPr>
        <w:t>3.因福建省龙岩市嘉禾农产品物流有限公司无《审计报告》和《评估报告》，根据上级会议议定精神，经龙岩祥瑞生态科技有限公司研究，确定本次转让标的福建省龙岩市嘉禾农产品物流有限公司20%股权的转让底价为800万元。</w:t>
      </w:r>
    </w:p>
    <w:p>
      <w:pPr>
        <w:numPr>
          <w:ilvl w:val="-1"/>
          <w:numId w:val="0"/>
        </w:numPr>
        <w:spacing w:line="520" w:lineRule="exact"/>
        <w:ind w:left="480"/>
        <w:rPr>
          <w:rFonts w:ascii="宋体" w:hAnsi="宋体"/>
          <w:b/>
          <w:color w:val="000000" w:themeColor="text1"/>
          <w:sz w:val="24"/>
        </w:rPr>
      </w:pPr>
      <w:r>
        <w:rPr>
          <w:rFonts w:hint="eastAsia" w:ascii="宋体" w:hAnsi="宋体"/>
          <w:b/>
          <w:color w:val="000000" w:themeColor="text1"/>
          <w:sz w:val="24"/>
        </w:rPr>
        <w:t>五、产权转让行为批准情况</w:t>
      </w:r>
    </w:p>
    <w:p>
      <w:pPr>
        <w:pStyle w:val="8"/>
        <w:shd w:val="clear" w:color="auto" w:fill="FFFFFF"/>
        <w:spacing w:line="520" w:lineRule="exact"/>
        <w:rPr>
          <w:color w:val="000000" w:themeColor="text1"/>
        </w:rPr>
      </w:pPr>
      <w:r>
        <w:rPr>
          <w:rFonts w:hint="eastAsia"/>
          <w:color w:val="000000" w:themeColor="text1"/>
        </w:rPr>
        <w:t>1.内部决策：</w:t>
      </w:r>
    </w:p>
    <w:p>
      <w:pPr>
        <w:pStyle w:val="8"/>
        <w:shd w:val="clear" w:color="auto" w:fill="FFFFFF"/>
        <w:spacing w:before="0" w:beforeAutospacing="0" w:after="0" w:afterAutospacing="0" w:line="520" w:lineRule="exact"/>
        <w:ind w:firstLine="480" w:firstLineChars="200"/>
        <w:rPr>
          <w:rFonts w:hint="eastAsia"/>
          <w:color w:val="000000"/>
        </w:rPr>
      </w:pPr>
      <w:r>
        <w:rPr>
          <w:rFonts w:hint="eastAsia"/>
          <w:color w:val="111111"/>
        </w:rPr>
        <w:t>（1）</w:t>
      </w:r>
      <w:r>
        <w:rPr>
          <w:rFonts w:hint="eastAsia"/>
          <w:color w:val="000000"/>
        </w:rPr>
        <w:t>202</w:t>
      </w:r>
      <w:r>
        <w:rPr>
          <w:rFonts w:hint="eastAsia"/>
          <w:color w:val="000000"/>
          <w:lang w:val="en-US" w:eastAsia="zh-CN"/>
        </w:rPr>
        <w:t>1</w:t>
      </w:r>
      <w:r>
        <w:rPr>
          <w:rFonts w:hint="eastAsia"/>
          <w:color w:val="000000"/>
        </w:rPr>
        <w:t>年</w:t>
      </w:r>
      <w:r>
        <w:rPr>
          <w:rFonts w:hint="eastAsia"/>
          <w:color w:val="000000"/>
          <w:lang w:val="en-US" w:eastAsia="zh-CN"/>
        </w:rPr>
        <w:t>12</w:t>
      </w:r>
      <w:r>
        <w:rPr>
          <w:rFonts w:hint="eastAsia"/>
          <w:color w:val="000000"/>
        </w:rPr>
        <w:t>月</w:t>
      </w:r>
      <w:r>
        <w:rPr>
          <w:rFonts w:hint="eastAsia"/>
          <w:color w:val="000000"/>
          <w:lang w:val="en-US" w:eastAsia="zh-CN"/>
        </w:rPr>
        <w:t>7</w:t>
      </w:r>
      <w:r>
        <w:rPr>
          <w:rFonts w:hint="eastAsia"/>
          <w:color w:val="000000"/>
        </w:rPr>
        <w:t>日</w:t>
      </w:r>
      <w:r>
        <w:rPr>
          <w:rFonts w:hint="eastAsia"/>
          <w:color w:val="000000"/>
          <w:lang w:val="en-US" w:eastAsia="zh-CN"/>
        </w:rPr>
        <w:t>中共</w:t>
      </w:r>
      <w:r>
        <w:rPr>
          <w:rFonts w:hint="eastAsia"/>
          <w:color w:val="000000"/>
        </w:rPr>
        <w:t>龙岩祥瑞生态科技有限公司</w:t>
      </w:r>
      <w:r>
        <w:rPr>
          <w:rFonts w:hint="eastAsia"/>
          <w:color w:val="000000"/>
          <w:lang w:val="en-US" w:eastAsia="zh-CN"/>
        </w:rPr>
        <w:t>支部委员会</w:t>
      </w:r>
      <w:r>
        <w:rPr>
          <w:rFonts w:hint="eastAsia"/>
          <w:color w:val="000000"/>
        </w:rPr>
        <w:t>会议纪要同意公司转让持有福建省龙岩市嘉禾农产品物流有限公司</w:t>
      </w:r>
      <w:r>
        <w:rPr>
          <w:rFonts w:hint="eastAsia"/>
          <w:color w:val="000000"/>
          <w:lang w:val="en-US" w:eastAsia="zh-CN"/>
        </w:rPr>
        <w:t>20</w:t>
      </w:r>
      <w:r>
        <w:rPr>
          <w:rFonts w:hint="eastAsia"/>
          <w:color w:val="000000"/>
        </w:rPr>
        <w:t>%</w:t>
      </w:r>
      <w:r>
        <w:rPr>
          <w:rFonts w:hint="eastAsia"/>
          <w:sz w:val="24"/>
          <w:szCs w:val="24"/>
          <w:u w:val="none"/>
          <w:lang w:val="en-US" w:eastAsia="zh-CN"/>
        </w:rPr>
        <w:t>股权</w:t>
      </w:r>
      <w:r>
        <w:rPr>
          <w:rFonts w:hint="eastAsia"/>
          <w:color w:val="000000"/>
        </w:rPr>
        <w:t>；</w:t>
      </w:r>
    </w:p>
    <w:p>
      <w:pPr>
        <w:pStyle w:val="8"/>
        <w:shd w:val="clear" w:color="auto" w:fill="FFFFFF"/>
        <w:spacing w:before="0" w:beforeAutospacing="0" w:after="0" w:afterAutospacing="0" w:line="520" w:lineRule="exact"/>
        <w:ind w:firstLine="480" w:firstLineChars="200"/>
        <w:rPr>
          <w:color w:val="111111"/>
        </w:rPr>
      </w:pPr>
      <w:r>
        <w:rPr>
          <w:rFonts w:hint="eastAsia"/>
          <w:color w:val="000000"/>
        </w:rPr>
        <w:t>（2）202</w:t>
      </w:r>
      <w:r>
        <w:rPr>
          <w:rFonts w:hint="eastAsia"/>
          <w:color w:val="000000"/>
          <w:lang w:val="en-US" w:eastAsia="zh-CN"/>
        </w:rPr>
        <w:t>1</w:t>
      </w:r>
      <w:r>
        <w:rPr>
          <w:rFonts w:hint="eastAsia"/>
          <w:color w:val="000000"/>
        </w:rPr>
        <w:t>年</w:t>
      </w:r>
      <w:r>
        <w:rPr>
          <w:rFonts w:hint="eastAsia"/>
          <w:color w:val="000000"/>
          <w:lang w:val="en-US" w:eastAsia="zh-CN"/>
        </w:rPr>
        <w:t>12</w:t>
      </w:r>
      <w:r>
        <w:rPr>
          <w:rFonts w:hint="eastAsia"/>
          <w:color w:val="000000"/>
        </w:rPr>
        <w:t>月</w:t>
      </w:r>
      <w:r>
        <w:rPr>
          <w:rFonts w:hint="eastAsia"/>
          <w:color w:val="000000"/>
          <w:lang w:val="en-US" w:eastAsia="zh-CN"/>
        </w:rPr>
        <w:t>23</w:t>
      </w:r>
      <w:r>
        <w:rPr>
          <w:rFonts w:hint="eastAsia"/>
          <w:color w:val="000000"/>
        </w:rPr>
        <w:t>日福建省龙岩市嘉禾农产品物流有限公司</w:t>
      </w:r>
      <w:r>
        <w:rPr>
          <w:rFonts w:hint="eastAsia"/>
          <w:color w:val="000000"/>
          <w:lang w:val="en-US" w:eastAsia="zh-CN"/>
        </w:rPr>
        <w:t>临时</w:t>
      </w:r>
      <w:r>
        <w:rPr>
          <w:rFonts w:hint="eastAsia"/>
          <w:color w:val="000000"/>
          <w:lang w:eastAsia="zh-CN"/>
        </w:rPr>
        <w:t>股东</w:t>
      </w:r>
      <w:r>
        <w:rPr>
          <w:rFonts w:hint="eastAsia"/>
          <w:color w:val="000000"/>
        </w:rPr>
        <w:t>会决议同意公司转让持有福建省龙岩市嘉禾农产品物流有限公司</w:t>
      </w:r>
      <w:r>
        <w:rPr>
          <w:rFonts w:hint="eastAsia"/>
          <w:color w:val="000000"/>
          <w:lang w:val="en-US" w:eastAsia="zh-CN"/>
        </w:rPr>
        <w:t>20</w:t>
      </w:r>
      <w:r>
        <w:rPr>
          <w:rFonts w:hint="eastAsia"/>
          <w:color w:val="000000"/>
        </w:rPr>
        <w:t>%</w:t>
      </w:r>
      <w:r>
        <w:rPr>
          <w:rFonts w:hint="eastAsia"/>
          <w:sz w:val="24"/>
          <w:szCs w:val="24"/>
          <w:u w:val="none"/>
          <w:lang w:val="en-US" w:eastAsia="zh-CN"/>
        </w:rPr>
        <w:t>股权</w:t>
      </w:r>
      <w:r>
        <w:rPr>
          <w:rFonts w:hint="eastAsia"/>
          <w:color w:val="000000"/>
        </w:rPr>
        <w:t>。</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8"/>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lang w:eastAsia="zh-CN"/>
        </w:rPr>
        <w:t>2022年1月</w:t>
      </w:r>
      <w:r>
        <w:rPr>
          <w:rFonts w:hint="eastAsia"/>
          <w:color w:val="000000"/>
          <w:lang w:val="en-US" w:eastAsia="zh-CN"/>
        </w:rPr>
        <w:t>14</w:t>
      </w:r>
      <w:r>
        <w:rPr>
          <w:rFonts w:hint="eastAsia"/>
          <w:color w:val="000000"/>
          <w:lang w:eastAsia="zh-CN"/>
        </w:rPr>
        <w:t>日</w:t>
      </w:r>
      <w:r>
        <w:rPr>
          <w:rFonts w:hint="eastAsia"/>
          <w:color w:val="000000"/>
          <w:lang w:val="en-US" w:eastAsia="zh-CN"/>
        </w:rPr>
        <w:t>中共</w:t>
      </w:r>
      <w:r>
        <w:rPr>
          <w:rFonts w:hint="eastAsia"/>
          <w:color w:val="000000"/>
          <w:lang w:eastAsia="zh-CN"/>
        </w:rPr>
        <w:t>龙岩投资发展集团有限公司委员会会议纪要批复同意龙岩祥瑞生态科技有限公司按照国有资产转让管理办法公开挂牌转让其持有的福建省龙岩市嘉禾农产品物流有限公司20%股权（龙岩投资发展集团有限公司党委会议纪要）。</w:t>
      </w:r>
    </w:p>
    <w:p>
      <w:pPr>
        <w:pStyle w:val="8"/>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1.凡遵守中华人民共和国法律、法规、具有独立法人资格的国内企业和具有完全民事行为能力的自然人均可参加竞买，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5.购买资金需是合法自有资金。</w:t>
      </w:r>
    </w:p>
    <w:p>
      <w:pPr>
        <w:pStyle w:val="8"/>
        <w:shd w:val="clear" w:color="auto" w:fill="FFFFFF"/>
        <w:spacing w:line="520" w:lineRule="exact"/>
        <w:ind w:firstLine="0" w:firstLineChars="0"/>
        <w:rPr>
          <w:rFonts w:asciiTheme="minorEastAsia" w:hAnsiTheme="minorEastAsia" w:eastAsiaTheme="minorEastAsia"/>
          <w:color w:val="111111"/>
        </w:rPr>
      </w:pPr>
      <w:r>
        <w:rPr>
          <w:rStyle w:val="12"/>
          <w:rFonts w:hint="eastAsia" w:asciiTheme="minorEastAsia" w:hAnsiTheme="minorEastAsia" w:eastAsiaTheme="minorEastAsia"/>
          <w:color w:val="111111"/>
        </w:rPr>
        <w:t>七、竞买人（受让方）应接受的主要交易条件</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w:t>
      </w:r>
      <w:r>
        <w:rPr>
          <w:rFonts w:hint="eastAsia" w:asciiTheme="minorEastAsia" w:hAnsiTheme="minorEastAsia" w:eastAsiaTheme="minorEastAsia"/>
          <w:color w:val="111111"/>
          <w:lang w:val="en-US" w:eastAsia="zh-CN"/>
        </w:rPr>
        <w:t>成交</w:t>
      </w:r>
      <w:r>
        <w:rPr>
          <w:rFonts w:hint="eastAsia" w:asciiTheme="minorEastAsia" w:hAnsiTheme="minorEastAsia" w:eastAsiaTheme="minorEastAsia"/>
          <w:color w:val="111111"/>
        </w:rPr>
        <w:t>日，自交易基准日起至股权工商变更完成之日止，标的公司期间产生的盈利或亏损，由受让方按照其受让后的持股比例享有或承担。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5.标的公司职工的劳动关系不因本次股权转让而发生变更。</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160</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29</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开户行：厦门银行股份有限公司龙岩分行营业部</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账号：80110120420000825</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3"/>
          <w:rFonts w:hint="eastAsia" w:asciiTheme="minorEastAsia" w:hAnsiTheme="minorEastAsia" w:eastAsiaTheme="minorEastAsia"/>
          <w:color w:val="000000"/>
          <w:sz w:val="24"/>
        </w:rPr>
        <w:t>，</w:t>
      </w:r>
      <w:r>
        <w:rPr>
          <w:rStyle w:val="13"/>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企业应提供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、法定代表人资格证明书、法定代表人身份证</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cs="宋体" w:asciiTheme="minorEastAsia" w:hAnsiTheme="minorEastAsia" w:eastAsiaTheme="minorEastAsia"/>
          <w:color w:val="333333"/>
          <w:kern w:val="0"/>
          <w:sz w:val="24"/>
          <w:lang w:val="en-US" w:eastAsia="zh-CN"/>
        </w:rPr>
        <w:t>自然人应提供居民身份证、护照等有效证件</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w:t>
      </w:r>
      <w:r>
        <w:rPr>
          <w:rFonts w:hint="eastAsia" w:cs="宋体" w:asciiTheme="minorEastAsia" w:hAnsiTheme="minorEastAsia" w:eastAsiaTheme="minorEastAsia"/>
          <w:color w:val="000000" w:themeColor="text1"/>
          <w:kern w:val="0"/>
          <w:sz w:val="24"/>
        </w:rPr>
        <w:t>权益云竞价流程：</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1）权益云账户注册：竞买人前往权益云官网或龙岩产权交易网免费注册；也可用手机通过微信关注并进入“权益云交易平台”公众号，点击右下角的【我的】后进行用户注册（按系统提示要求设置用户名、登录密码等基本信息）；</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2）报名：在权益云官网或龙岩产权交易网查找项目（手机端通过“权益云交易平台”微信公众号【发现】对标的进行查找），进入“申请竞价”，按要求上传相关材料完成报名手续，确认完成后，系统提示“竞买申请已提交”；</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（3）报价：在权益云官网或龙岩产权交易网登录后找到【我报名的项目】（手机端进入“权益云交易平台”微信公众号找到【我的项目】），点击项目名称进入报价现场进行报价。</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4.竞买人应在报名截止时间之前完成注册并登录竞价系统申请竞价，若对竞价流程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5</w:t>
      </w:r>
      <w:r>
        <w:rPr>
          <w:rFonts w:cs="宋体" w:asciiTheme="minorEastAsia" w:hAnsiTheme="minorEastAsia" w:eastAsiaTheme="minorEastAsia"/>
          <w:color w:val="000000" w:themeColor="text1"/>
          <w:kern w:val="0"/>
          <w:sz w:val="24"/>
        </w:rPr>
        <w:t>.如委托人撤回竞价标的，竞买人已经交保证金的，保证金即予无息退还，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w:t>
      </w:r>
      <w:r>
        <w:rPr>
          <w:rFonts w:hint="eastAsia" w:asciiTheme="minorEastAsia" w:hAnsiTheme="minorEastAsia" w:eastAsiaTheme="minorEastAsia"/>
          <w:sz w:val="24"/>
          <w:lang w:val="en-US" w:eastAsia="zh-CN"/>
        </w:rPr>
        <w:t>的八折</w:t>
      </w:r>
      <w:r>
        <w:rPr>
          <w:rFonts w:hint="eastAsia" w:asciiTheme="minorEastAsia" w:hAnsiTheme="minorEastAsia" w:eastAsiaTheme="minorEastAsia"/>
          <w:sz w:val="24"/>
        </w:rPr>
        <w:t>向本公司支付交易服务费（含交易佣金及鉴证费，分档累进计算），成交价3万元以下（含3万元）的鉴证费减半收取</w:t>
      </w:r>
      <w:r>
        <w:rPr>
          <w:rFonts w:hint="eastAsia" w:asciiTheme="minorEastAsia" w:hAnsiTheme="minorEastAsia" w:eastAsiaTheme="minorEastAsia"/>
          <w:sz w:val="24"/>
          <w:lang w:eastAsia="zh-CN"/>
        </w:rPr>
        <w:t>，</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账号：80110120420000825</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hint="eastAsia" w:asciiTheme="minorEastAsia" w:hAnsiTheme="minorEastAsia" w:eastAsiaTheme="minorEastAsia"/>
          <w:color w:val="000000" w:themeColor="text1"/>
          <w:sz w:val="24"/>
          <w:lang w:val="en-US" w:eastAsia="zh-CN"/>
        </w:rPr>
      </w:pPr>
      <w:r>
        <w:rPr>
          <w:rFonts w:hint="eastAsia" w:asciiTheme="minorEastAsia" w:hAnsiTheme="minorEastAsia" w:eastAsiaTheme="minorEastAsia"/>
          <w:color w:val="000000" w:themeColor="text1"/>
          <w:sz w:val="24"/>
          <w:lang w:val="en-US" w:eastAsia="zh-CN"/>
        </w:rPr>
        <w:t>1.风险提示：</w:t>
      </w:r>
    </w:p>
    <w:p>
      <w:pPr>
        <w:pStyle w:val="2"/>
        <w:spacing w:before="0" w:after="0" w:line="52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（1）标的公司实施的嘉禾农产品物流项目于2013年开工建设， 2015年6月以后项目一直处于基本停工状态，尚未竣工验收，尚未办理产权证。</w:t>
      </w:r>
    </w:p>
    <w:p>
      <w:pPr>
        <w:pStyle w:val="2"/>
        <w:spacing w:before="0" w:after="0" w:line="52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（2）标的公司因涉多起诉讼案件被法院列为失信被执行人。</w:t>
      </w:r>
    </w:p>
    <w:p>
      <w:pPr>
        <w:pStyle w:val="2"/>
        <w:spacing w:before="0" w:after="0" w:line="52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（3）标的公司的详细情况由竞买人自行核实。若意向竞买人缴纳保证金并参与竞价，即视为该意向竞买人对标的的现状及存在的瑕疵完全认可且无异议。</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2</w:t>
      </w:r>
      <w:r>
        <w:rPr>
          <w:rFonts w:hint="eastAsia" w:asciiTheme="minorEastAsia" w:hAnsiTheme="minorEastAsia" w:eastAsiaTheme="minorEastAsia"/>
          <w:color w:val="000000" w:themeColor="text1"/>
          <w:sz w:val="24"/>
        </w:rPr>
        <w:t>.竞买人在竞价之前，应自行了解核实竞价标的现状，做好尽职调查，并到相关部门了解标的办理股权变更等情况。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lang w:val="en-US" w:eastAsia="zh-CN"/>
        </w:rPr>
        <w:t>3</w:t>
      </w:r>
      <w:r>
        <w:rPr>
          <w:rFonts w:hint="eastAsia" w:asciiTheme="minorEastAsia" w:hAnsiTheme="minorEastAsia" w:eastAsiaTheme="minorEastAsia"/>
          <w:color w:val="000000" w:themeColor="text1"/>
          <w:sz w:val="24"/>
        </w:rPr>
        <w:t>.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lang w:val="en-US" w:eastAsia="zh-CN"/>
        </w:rPr>
        <w:t>4</w:t>
      </w:r>
      <w:r>
        <w:rPr>
          <w:rFonts w:hint="eastAsia" w:cs="宋体" w:asciiTheme="minorEastAsia" w:hAnsiTheme="minorEastAsia" w:eastAsiaTheme="minorEastAsia"/>
          <w:color w:val="000000"/>
          <w:sz w:val="24"/>
        </w:rPr>
        <w:t>.竞价成交后，标的风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2.买受人未按本规定支付标的转让款、交易服务费的，或逾期不办理股权变更等手续</w:t>
      </w:r>
      <w:r>
        <w:rPr>
          <w:rFonts w:hint="eastAsia" w:asciiTheme="minorEastAsia" w:hAnsiTheme="minorEastAsia" w:eastAsiaTheme="minorEastAsia"/>
          <w:color w:val="000000" w:themeColor="text1"/>
          <w:sz w:val="24"/>
          <w:lang w:eastAsia="zh-CN"/>
        </w:rPr>
        <w:t>，</w:t>
      </w:r>
      <w:r>
        <w:rPr>
          <w:rFonts w:hint="eastAsia" w:asciiTheme="minorEastAsia" w:hAnsiTheme="minorEastAsia" w:eastAsiaTheme="minorEastAsia"/>
          <w:color w:val="000000" w:themeColor="text1"/>
          <w:sz w:val="24"/>
        </w:rPr>
        <w:t>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"http://https://www.lyggzy.com.cn" </w:instrText>
      </w:r>
      <w:r>
        <w:rPr>
          <w:rFonts w:hint="eastAsia" w:asciiTheme="minorEastAsia" w:hAnsiTheme="minorEastAsia" w:eastAsiaTheme="minorEastAsia" w:cstheme="minorEastAsia"/>
          <w:color w:val="000000" w:themeColor="text1"/>
          <w:sz w:val="24"/>
        </w:rPr>
        <w:fldChar w:fldCharType="separate"/>
      </w:r>
      <w:r>
        <w:rPr>
          <w:rStyle w:val="14"/>
          <w:rFonts w:hint="eastAsia" w:asciiTheme="minorEastAsia" w:hAnsiTheme="minorEastAsia" w:eastAsiaTheme="minorEastAsia" w:cstheme="minorEastAsia"/>
          <w:color w:val="000000" w:themeColor="text1"/>
          <w:sz w:val="24"/>
        </w:rPr>
        <w:t>https://www.lyggzy.com.cn</w:t>
      </w:r>
      <w:r>
        <w:rPr>
          <w:rStyle w:val="14"/>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w:t>
      </w:r>
      <w:r>
        <w:rPr>
          <w:rFonts w:hint="eastAsia" w:asciiTheme="minorEastAsia" w:hAnsiTheme="minorEastAsia" w:eastAsiaTheme="minorEastAsia"/>
          <w:b/>
          <w:sz w:val="24"/>
          <w:lang w:val="en-US" w:eastAsia="zh-CN"/>
        </w:rPr>
        <w:t>交易</w:t>
      </w:r>
      <w:r>
        <w:rPr>
          <w:rFonts w:hint="eastAsia" w:asciiTheme="minorEastAsia" w:hAnsiTheme="minorEastAsia" w:eastAsiaTheme="minorEastAsia"/>
          <w:b/>
          <w:sz w:val="24"/>
        </w:rPr>
        <w:t>基准日为</w:t>
      </w:r>
      <w:r>
        <w:rPr>
          <w:rFonts w:hint="eastAsia" w:asciiTheme="minorEastAsia" w:hAnsiTheme="minorEastAsia" w:eastAsiaTheme="minorEastAsia"/>
          <w:b/>
          <w:sz w:val="24"/>
          <w:lang w:val="en-US" w:eastAsia="zh-CN"/>
        </w:rPr>
        <w:t>成交</w:t>
      </w:r>
      <w:r>
        <w:rPr>
          <w:rFonts w:hint="eastAsia" w:asciiTheme="minorEastAsia" w:hAnsiTheme="minorEastAsia" w:eastAsiaTheme="minorEastAsia" w:cstheme="minorEastAsia"/>
          <w:b/>
          <w:bCs/>
          <w:color w:val="auto"/>
          <w:sz w:val="24"/>
          <w:szCs w:val="24"/>
        </w:rPr>
        <w:t>日</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交易</w:t>
      </w:r>
      <w:r>
        <w:rPr>
          <w:rFonts w:hint="eastAsia" w:asciiTheme="minorEastAsia" w:hAnsiTheme="minorEastAsia" w:eastAsiaTheme="minorEastAsia"/>
          <w:b/>
          <w:sz w:val="24"/>
        </w:rPr>
        <w:t>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31</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24-1</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日在权益云交易平台举行的网络竞价福建省龙岩市嘉禾农产品物流有限公司20%</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账号：80110120420000825</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9"/>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6 </w:t>
      </w:r>
      <w:r>
        <w:rPr>
          <w:rFonts w:hint="eastAsia" w:ascii="宋体" w:hAnsi="宋体"/>
          <w:sz w:val="30"/>
          <w:szCs w:val="30"/>
        </w:rPr>
        <w:t>月</w:t>
      </w:r>
      <w:r>
        <w:rPr>
          <w:rFonts w:hint="eastAsia" w:ascii="宋体" w:hAnsi="宋体"/>
          <w:sz w:val="30"/>
          <w:szCs w:val="30"/>
          <w:u w:val="single"/>
          <w:lang w:val="en-US" w:eastAsia="zh-CN"/>
        </w:rPr>
        <w:t xml:space="preserve"> 30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24-1</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ascii="宋体" w:hAnsi="宋体"/>
          <w:sz w:val="30"/>
          <w:szCs w:val="30"/>
          <w:u w:val="single"/>
        </w:rPr>
        <w:t>福建省龙岩市嘉禾农产品物流有限公司20%</w:t>
      </w:r>
      <w:r>
        <w:rPr>
          <w:rFonts w:hint="eastAsia" w:ascii="宋体" w:hAnsi="宋体"/>
          <w:sz w:val="30"/>
          <w:szCs w:val="30"/>
          <w:u w:val="single"/>
          <w:lang w:val="en-US" w:eastAsia="zh-CN"/>
        </w:rPr>
        <w:t>股权</w:t>
      </w:r>
      <w:bookmarkStart w:id="0" w:name="_GoBack"/>
      <w:bookmarkEnd w:id="0"/>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0D4EBD"/>
    <w:rsid w:val="01E1631A"/>
    <w:rsid w:val="06CE2D6F"/>
    <w:rsid w:val="0A3311B9"/>
    <w:rsid w:val="0A7E5BE0"/>
    <w:rsid w:val="0D7B6333"/>
    <w:rsid w:val="0DD07A76"/>
    <w:rsid w:val="0DE3163F"/>
    <w:rsid w:val="0F766B8D"/>
    <w:rsid w:val="11E51403"/>
    <w:rsid w:val="138621CE"/>
    <w:rsid w:val="13B72F40"/>
    <w:rsid w:val="14E44748"/>
    <w:rsid w:val="1537529F"/>
    <w:rsid w:val="16296562"/>
    <w:rsid w:val="171A0AF1"/>
    <w:rsid w:val="1AA027F9"/>
    <w:rsid w:val="1C282BD2"/>
    <w:rsid w:val="1DBA19DB"/>
    <w:rsid w:val="1E9B4986"/>
    <w:rsid w:val="1EE16D44"/>
    <w:rsid w:val="1FB04756"/>
    <w:rsid w:val="20794CCF"/>
    <w:rsid w:val="208A4138"/>
    <w:rsid w:val="208B3AFB"/>
    <w:rsid w:val="20A92B8C"/>
    <w:rsid w:val="26A61F12"/>
    <w:rsid w:val="2706687D"/>
    <w:rsid w:val="27D57129"/>
    <w:rsid w:val="27DE1A21"/>
    <w:rsid w:val="281D72BE"/>
    <w:rsid w:val="2C2B4904"/>
    <w:rsid w:val="2C7D4E67"/>
    <w:rsid w:val="2C7E3914"/>
    <w:rsid w:val="2D6E061E"/>
    <w:rsid w:val="2DA33E7F"/>
    <w:rsid w:val="2F9175B0"/>
    <w:rsid w:val="31EC3F56"/>
    <w:rsid w:val="33462206"/>
    <w:rsid w:val="346F37B3"/>
    <w:rsid w:val="366816B4"/>
    <w:rsid w:val="376F438F"/>
    <w:rsid w:val="38056B8C"/>
    <w:rsid w:val="3C946FA0"/>
    <w:rsid w:val="3E4C2FC6"/>
    <w:rsid w:val="3FA42018"/>
    <w:rsid w:val="3FED7601"/>
    <w:rsid w:val="401433F0"/>
    <w:rsid w:val="402B745C"/>
    <w:rsid w:val="41141EF5"/>
    <w:rsid w:val="43416E19"/>
    <w:rsid w:val="45762812"/>
    <w:rsid w:val="46C427F2"/>
    <w:rsid w:val="46CA6AFD"/>
    <w:rsid w:val="47FA4052"/>
    <w:rsid w:val="4AF96BDA"/>
    <w:rsid w:val="4C1F06B7"/>
    <w:rsid w:val="4CE46B96"/>
    <w:rsid w:val="4D283E1B"/>
    <w:rsid w:val="4DBE5D7E"/>
    <w:rsid w:val="4DE8390E"/>
    <w:rsid w:val="4F307285"/>
    <w:rsid w:val="4F483065"/>
    <w:rsid w:val="53461290"/>
    <w:rsid w:val="57D0483F"/>
    <w:rsid w:val="57DE3074"/>
    <w:rsid w:val="595E7496"/>
    <w:rsid w:val="5A094846"/>
    <w:rsid w:val="5C33722C"/>
    <w:rsid w:val="5C7A09B3"/>
    <w:rsid w:val="5E5F0BBA"/>
    <w:rsid w:val="5EE0658C"/>
    <w:rsid w:val="5EEA7998"/>
    <w:rsid w:val="5F791BDB"/>
    <w:rsid w:val="60395EE3"/>
    <w:rsid w:val="627B4811"/>
    <w:rsid w:val="63B76C4A"/>
    <w:rsid w:val="680F1120"/>
    <w:rsid w:val="68550D8D"/>
    <w:rsid w:val="69C315A4"/>
    <w:rsid w:val="6B3C6651"/>
    <w:rsid w:val="6CD31C15"/>
    <w:rsid w:val="6E533C81"/>
    <w:rsid w:val="6F8D0C54"/>
    <w:rsid w:val="6FB15510"/>
    <w:rsid w:val="70536760"/>
    <w:rsid w:val="73C81064"/>
    <w:rsid w:val="73F75CE3"/>
    <w:rsid w:val="768A643C"/>
    <w:rsid w:val="7CD9331F"/>
    <w:rsid w:val="7E1D072E"/>
    <w:rsid w:val="7E2E41E4"/>
    <w:rsid w:val="7F46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7"/>
    <w:qFormat/>
    <w:uiPriority w:val="0"/>
    <w:pPr>
      <w:spacing w:line="560" w:lineRule="exact"/>
      <w:ind w:firstLine="640" w:firstLineChars="200"/>
    </w:pPr>
    <w:rPr>
      <w:sz w:val="32"/>
    </w:rPr>
  </w:style>
  <w:style w:type="paragraph" w:styleId="5">
    <w:name w:val="Body Text Indent 2"/>
    <w:basedOn w:val="1"/>
    <w:link w:val="18"/>
    <w:qFormat/>
    <w:uiPriority w:val="0"/>
    <w:pPr>
      <w:ind w:left="420" w:leftChars="200" w:firstLine="560" w:firstLineChars="200"/>
    </w:pPr>
    <w:rPr>
      <w:rFonts w:ascii="宋体" w:hAnsi="宋体"/>
      <w:sz w:val="28"/>
    </w:rPr>
  </w:style>
  <w:style w:type="paragraph" w:styleId="6">
    <w:name w:val="footer"/>
    <w:basedOn w:val="1"/>
    <w:link w:val="21"/>
    <w:semiHidden/>
    <w:unhideWhenUsed/>
    <w:qFormat/>
    <w:uiPriority w:val="99"/>
    <w:pPr>
      <w:tabs>
        <w:tab w:val="center" w:pos="4153"/>
        <w:tab w:val="right" w:pos="8306"/>
      </w:tabs>
      <w:snapToGrid w:val="0"/>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line="420" w:lineRule="exact"/>
      <w:ind w:firstLine="480" w:firstLineChars="200"/>
      <w:jc w:val="left"/>
    </w:pPr>
    <w:rPr>
      <w:rFonts w:ascii="Calibri" w:hAnsi="Calibri"/>
      <w:kern w:val="0"/>
      <w:sz w:val="24"/>
    </w:rPr>
  </w:style>
  <w:style w:type="table" w:styleId="10">
    <w:name w:val="Table Grid"/>
    <w:basedOn w:val="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TML Typewriter"/>
    <w:basedOn w:val="11"/>
    <w:qFormat/>
    <w:uiPriority w:val="0"/>
    <w:rPr>
      <w:rFonts w:ascii="黑体" w:hAnsi="Courier New" w:eastAsia="黑体" w:cs="彩虹粗仿宋"/>
      <w:spacing w:val="312"/>
      <w:sz w:val="18"/>
      <w:szCs w:val="18"/>
    </w:rPr>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styleId="16">
    <w:name w:val="List Paragraph"/>
    <w:basedOn w:val="1"/>
    <w:qFormat/>
    <w:uiPriority w:val="34"/>
    <w:pPr>
      <w:spacing w:line="420" w:lineRule="exact"/>
      <w:ind w:firstLine="420" w:firstLineChars="200"/>
    </w:pPr>
    <w:rPr>
      <w:rFonts w:ascii="宋体" w:hAnsi="宋体" w:cstheme="minorBidi"/>
      <w:sz w:val="24"/>
    </w:rPr>
  </w:style>
  <w:style w:type="character" w:customStyle="1" w:styleId="17">
    <w:name w:val="正文文本缩进 Char"/>
    <w:basedOn w:val="11"/>
    <w:link w:val="4"/>
    <w:qFormat/>
    <w:uiPriority w:val="0"/>
    <w:rPr>
      <w:rFonts w:ascii="Times New Roman" w:hAnsi="Times New Roman" w:eastAsia="宋体" w:cs="Times New Roman"/>
      <w:sz w:val="32"/>
      <w:szCs w:val="24"/>
    </w:rPr>
  </w:style>
  <w:style w:type="character" w:customStyle="1" w:styleId="18">
    <w:name w:val="正文文本缩进 2 Char"/>
    <w:basedOn w:val="11"/>
    <w:link w:val="5"/>
    <w:qFormat/>
    <w:uiPriority w:val="0"/>
    <w:rPr>
      <w:rFonts w:ascii="宋体" w:hAnsi="宋体" w:eastAsia="宋体" w:cs="Times New Roman"/>
      <w:sz w:val="28"/>
      <w:szCs w:val="24"/>
    </w:rPr>
  </w:style>
  <w:style w:type="paragraph" w:customStyle="1" w:styleId="19">
    <w:name w:val="p0"/>
    <w:basedOn w:val="1"/>
    <w:qFormat/>
    <w:uiPriority w:val="0"/>
    <w:pPr>
      <w:widowControl/>
    </w:pPr>
    <w:rPr>
      <w:kern w:val="0"/>
      <w:szCs w:val="21"/>
    </w:rPr>
  </w:style>
  <w:style w:type="character" w:customStyle="1" w:styleId="20">
    <w:name w:val="页眉 Char"/>
    <w:basedOn w:val="11"/>
    <w:link w:val="7"/>
    <w:semiHidden/>
    <w:qFormat/>
    <w:uiPriority w:val="99"/>
    <w:rPr>
      <w:rFonts w:ascii="Times New Roman" w:hAnsi="Times New Roman" w:eastAsia="宋体" w:cs="Times New Roman"/>
      <w:sz w:val="18"/>
      <w:szCs w:val="18"/>
    </w:rPr>
  </w:style>
  <w:style w:type="character" w:customStyle="1" w:styleId="21">
    <w:name w:val="页脚 Char"/>
    <w:basedOn w:val="11"/>
    <w:link w:val="6"/>
    <w:semiHidden/>
    <w:qFormat/>
    <w:uiPriority w:val="99"/>
    <w:rPr>
      <w:rFonts w:ascii="Times New Roman" w:hAnsi="Times New Roman" w:eastAsia="宋体" w:cs="Times New Roman"/>
      <w:sz w:val="18"/>
      <w:szCs w:val="18"/>
    </w:rPr>
  </w:style>
  <w:style w:type="character" w:customStyle="1" w:styleId="22">
    <w:name w:val="标题 3 Char"/>
    <w:basedOn w:val="11"/>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14</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2022-05-31T00:50:08Z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