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w:t>
      </w:r>
      <w:r>
        <w:rPr>
          <w:rFonts w:hint="eastAsia" w:ascii="宋体" w:hAnsi="宋体"/>
          <w:b/>
          <w:bCs/>
          <w:sz w:val="24"/>
          <w:lang w:val="en-US" w:eastAsia="zh-CN"/>
        </w:rPr>
        <w:t>2</w:t>
      </w:r>
      <w:r>
        <w:rPr>
          <w:rFonts w:hint="eastAsia" w:ascii="宋体" w:hAnsi="宋体"/>
          <w:b/>
          <w:bCs/>
          <w:color w:val="000000" w:themeColor="text1"/>
          <w:sz w:val="24"/>
        </w:rPr>
        <w:t>-</w:t>
      </w:r>
      <w:r>
        <w:rPr>
          <w:rFonts w:hint="eastAsia" w:ascii="宋体" w:hAnsi="宋体"/>
          <w:b/>
          <w:bCs/>
          <w:color w:val="000000" w:themeColor="text1"/>
          <w:sz w:val="24"/>
          <w:lang w:val="en-US" w:eastAsia="zh-CN"/>
        </w:rPr>
        <w:t>16-3</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2" w:leftChars="600" w:hanging="1192" w:hangingChars="497"/>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p>
    <w:p>
      <w:pPr>
        <w:spacing w:line="360" w:lineRule="exact"/>
        <w:ind w:left="2452" w:leftChars="600" w:hanging="1192" w:hangingChars="497"/>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21</w:t>
      </w:r>
      <w:r>
        <w:rPr>
          <w:rFonts w:hint="eastAsia" w:asciiTheme="minorEastAsia" w:hAnsiTheme="minorEastAsia" w:eastAsiaTheme="minorEastAsia"/>
          <w:color w:val="auto"/>
          <w:sz w:val="24"/>
        </w:rPr>
        <w:t>日17：00</w:t>
      </w:r>
    </w:p>
    <w:p>
      <w:pPr>
        <w:spacing w:line="360" w:lineRule="exact"/>
        <w:ind w:left="2452" w:leftChars="600" w:hanging="1192" w:hangingChars="497"/>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22</w:t>
      </w:r>
      <w:r>
        <w:rPr>
          <w:rFonts w:hint="eastAsia" w:asciiTheme="minorEastAsia" w:hAnsiTheme="minorEastAsia" w:eastAsiaTheme="minorEastAsia"/>
          <w:color w:val="auto"/>
          <w:sz w:val="24"/>
        </w:rPr>
        <w:t>日</w:t>
      </w:r>
    </w:p>
    <w:p>
      <w:pPr>
        <w:spacing w:line="360" w:lineRule="exact"/>
        <w:ind w:left="2452" w:leftChars="600" w:hanging="1192" w:hangingChars="497"/>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left="2452" w:leftChars="600" w:hanging="1192" w:hangingChars="497"/>
        <w:rPr>
          <w:rFonts w:asciiTheme="minorEastAsia" w:hAnsiTheme="minorEastAsia" w:eastAsiaTheme="minorEastAsia"/>
          <w:sz w:val="24"/>
        </w:rPr>
      </w:pPr>
      <w:r>
        <w:rPr>
          <w:rFonts w:hint="eastAsia" w:asciiTheme="minorEastAsia" w:hAnsiTheme="minorEastAsia" w:eastAsiaTheme="minorEastAsia"/>
          <w:sz w:val="24"/>
        </w:rPr>
        <w:t>联系电话：0597-2688591  2688592</w:t>
      </w:r>
    </w:p>
    <w:p>
      <w:pPr>
        <w:spacing w:line="360" w:lineRule="exact"/>
        <w:ind w:left="2452" w:leftChars="600" w:hanging="1192" w:hangingChars="497"/>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ind w:left="2452" w:leftChars="600" w:hanging="1192" w:hangingChars="497"/>
        <w:rPr>
          <w:sz w:val="30"/>
          <w:szCs w:val="30"/>
        </w:rPr>
      </w:pPr>
      <w:r>
        <w:rPr>
          <w:rFonts w:hint="eastAsia" w:asciiTheme="minorEastAsia" w:hAnsiTheme="minorEastAsia" w:eastAsiaTheme="minorEastAsia"/>
          <w:sz w:val="24"/>
        </w:rPr>
        <w:t>网址：</w:t>
      </w:r>
      <w:r>
        <w:rPr>
          <w:rStyle w:val="13"/>
          <w:rFonts w:hint="eastAsia" w:asciiTheme="minorEastAsia" w:hAnsiTheme="minorEastAsia" w:eastAsiaTheme="minorEastAsia" w:cstheme="minorEastAsia"/>
          <w:color w:val="000000" w:themeColor="text1"/>
          <w:sz w:val="24"/>
          <w:u w:val="none"/>
        </w:rPr>
        <w:t>http://</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3"/>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"https://ggzy.longyan.gov.cn"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u w:val="none"/>
        </w:rPr>
        <w:t>https://ggzy.longyan.gov.cn</w:t>
      </w:r>
      <w:r>
        <w:rPr>
          <w:rFonts w:hint="eastAsia" w:asciiTheme="minorEastAsia" w:hAnsiTheme="minorEastAsia" w:eastAsiaTheme="minorEastAsia" w:cstheme="minorEastAsia"/>
          <w:color w:val="000000" w:themeColor="text1"/>
          <w:sz w:val="24"/>
        </w:rPr>
        <w:fldChar w:fldCharType="end"/>
      </w:r>
    </w:p>
    <w:p>
      <w:pPr>
        <w:ind w:left="2751" w:leftChars="600" w:hanging="1491" w:hangingChars="497"/>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eastAsia="zh-CN"/>
        </w:rPr>
        <w:t>十</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8.股权转让合同(格式)；</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9.</w:t>
      </w:r>
      <w:r>
        <w:rPr>
          <w:rFonts w:hint="eastAsia" w:asciiTheme="minorEastAsia" w:hAnsiTheme="minorEastAsia" w:eastAsiaTheme="minorEastAsia"/>
          <w:color w:val="000000" w:themeColor="text1"/>
          <w:sz w:val="28"/>
          <w:szCs w:val="30"/>
          <w:lang w:eastAsia="zh-CN"/>
        </w:rPr>
        <w:t>福中淮审字</w:t>
      </w:r>
      <w:r>
        <w:rPr>
          <w:rFonts w:hint="eastAsia" w:asciiTheme="minorEastAsia" w:hAnsiTheme="minorEastAsia" w:eastAsiaTheme="minorEastAsia"/>
          <w:color w:val="000000" w:themeColor="text1"/>
          <w:sz w:val="28"/>
          <w:szCs w:val="30"/>
          <w:lang w:val="en-US" w:eastAsia="zh-CN"/>
        </w:rPr>
        <w:t>CPA</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202</w:t>
      </w:r>
      <w:r>
        <w:rPr>
          <w:rFonts w:hint="eastAsia" w:asciiTheme="minorEastAsia" w:hAnsiTheme="minorEastAsia" w:eastAsiaTheme="minorEastAsia"/>
          <w:color w:val="000000" w:themeColor="text1"/>
          <w:sz w:val="28"/>
          <w:szCs w:val="30"/>
          <w:lang w:val="en-US" w:eastAsia="zh-CN"/>
        </w:rPr>
        <w:t>2</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DJY072</w:t>
      </w:r>
      <w:r>
        <w:rPr>
          <w:rFonts w:hint="eastAsia" w:asciiTheme="minorEastAsia" w:hAnsiTheme="minorEastAsia" w:eastAsiaTheme="minorEastAsia"/>
          <w:color w:val="000000" w:themeColor="text1"/>
          <w:sz w:val="28"/>
          <w:szCs w:val="30"/>
        </w:rPr>
        <w:t>号《审计报告》复印件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10.</w:t>
      </w:r>
      <w:r>
        <w:rPr>
          <w:rFonts w:hint="eastAsia" w:asciiTheme="minorEastAsia" w:hAnsiTheme="minorEastAsia" w:eastAsiaTheme="minorEastAsia"/>
          <w:color w:val="000000" w:themeColor="text1"/>
          <w:sz w:val="28"/>
          <w:szCs w:val="30"/>
          <w:lang w:eastAsia="zh-CN"/>
        </w:rPr>
        <w:t>岩泰评报</w:t>
      </w:r>
      <w:r>
        <w:rPr>
          <w:rFonts w:hint="eastAsia" w:asciiTheme="minorEastAsia" w:hAnsiTheme="minorEastAsia" w:eastAsiaTheme="minorEastAsia"/>
          <w:color w:val="000000" w:themeColor="text1"/>
          <w:sz w:val="28"/>
          <w:szCs w:val="30"/>
        </w:rPr>
        <w:t>字[202</w:t>
      </w:r>
      <w:r>
        <w:rPr>
          <w:rFonts w:hint="eastAsia" w:asciiTheme="minorEastAsia" w:hAnsiTheme="minorEastAsia" w:eastAsiaTheme="minorEastAsia"/>
          <w:color w:val="000000" w:themeColor="text1"/>
          <w:sz w:val="28"/>
          <w:szCs w:val="30"/>
          <w:lang w:val="en-US" w:eastAsia="zh-CN"/>
        </w:rPr>
        <w:t>1</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100</w:t>
      </w:r>
      <w:r>
        <w:rPr>
          <w:rFonts w:hint="eastAsia" w:asciiTheme="minorEastAsia" w:hAnsiTheme="minorEastAsia" w:eastAsiaTheme="minorEastAsia"/>
          <w:color w:val="000000" w:themeColor="text1"/>
          <w:sz w:val="28"/>
          <w:szCs w:val="30"/>
        </w:rPr>
        <w:t>号《评估报告》复印件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w:t>
      </w:r>
      <w:r>
        <w:rPr>
          <w:rFonts w:hint="eastAsia"/>
          <w:b/>
          <w:color w:val="000000" w:themeColor="text1"/>
          <w:sz w:val="28"/>
          <w:szCs w:val="28"/>
          <w:u w:val="single"/>
          <w:lang w:eastAsia="zh-CN"/>
        </w:rPr>
        <w:t>领取</w:t>
      </w:r>
      <w:bookmarkStart w:id="0" w:name="_GoBack"/>
      <w:bookmarkEnd w:id="0"/>
      <w:r>
        <w:rPr>
          <w:rFonts w:hint="eastAsia"/>
          <w:b/>
          <w:color w:val="000000" w:themeColor="text1"/>
          <w:sz w:val="28"/>
          <w:szCs w:val="28"/>
          <w:u w:val="single"/>
        </w:rPr>
        <w:t>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w:t>
      </w:r>
      <w:r>
        <w:rPr>
          <w:rFonts w:hint="eastAsia" w:ascii="宋体" w:hAnsi="宋体" w:eastAsiaTheme="minorEastAsia"/>
          <w:color w:val="000000" w:themeColor="text1"/>
          <w:sz w:val="24"/>
          <w:lang w:eastAsia="zh-CN"/>
        </w:rPr>
        <w:t>福建省海峡客家旅游</w:t>
      </w:r>
      <w:r>
        <w:rPr>
          <w:rFonts w:hint="eastAsia" w:ascii="宋体" w:hAnsi="宋体"/>
          <w:color w:val="000000" w:themeColor="text1"/>
          <w:sz w:val="24"/>
        </w:rPr>
        <w:t>有限公司</w:t>
      </w:r>
      <w:r>
        <w:rPr>
          <w:rFonts w:hint="eastAsia" w:asciiTheme="minorEastAsia" w:hAnsiTheme="minorEastAsia" w:eastAsiaTheme="minorEastAsia"/>
          <w:color w:val="000000" w:themeColor="text1"/>
          <w:sz w:val="24"/>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22</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3"/>
          <w:rFonts w:hint="eastAsia" w:asciiTheme="minorEastAsia" w:hAnsiTheme="minorEastAsia" w:eastAsiaTheme="minorEastAsia"/>
          <w:color w:val="auto"/>
          <w:sz w:val="24"/>
          <w:shd w:val="clear" w:color="auto" w:fill="FFFFFF"/>
        </w:rPr>
        <w:t>https://www.unibid.cn</w:t>
      </w:r>
      <w:r>
        <w:rPr>
          <w:rStyle w:val="13"/>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2688592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13600990601</w:t>
      </w:r>
      <w:r>
        <w:rPr>
          <w:rFonts w:hint="eastAsia" w:asciiTheme="minorEastAsia" w:hAnsiTheme="minorEastAsia" w:eastAsiaTheme="minorEastAsia"/>
          <w:color w:val="000000" w:themeColor="text1"/>
          <w:sz w:val="24"/>
          <w:lang w:eastAsia="zh-CN"/>
        </w:rPr>
        <w:t>林</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sz w:val="24"/>
          <w:lang w:val="en-US" w:eastAsia="zh-CN"/>
        </w:rPr>
        <w:t>5000</w:t>
      </w:r>
      <w:r>
        <w:rPr>
          <w:rFonts w:hint="eastAsia" w:ascii="宋体" w:hAnsi="宋体"/>
          <w:color w:val="000000" w:themeColor="text1"/>
          <w:sz w:val="24"/>
        </w:rPr>
        <w:t>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w:t>
      </w:r>
      <w:r>
        <w:rPr>
          <w:rFonts w:hint="eastAsia" w:ascii="宋体" w:hAnsi="宋体" w:eastAsia="宋体" w:cs="宋体"/>
          <w:sz w:val="24"/>
          <w:szCs w:val="24"/>
        </w:rPr>
        <w:t>龙岩市龙行汽车服务有限公司成立于2014年07月18日，统一社会信用代码编号：913508003106550105，经营期限2014年07月18日至2044年07月17日。公司住所：福建省龙岩市新罗区龙门镇物流大道163-79一楼2号店（枫榔新村）。法定代表人：加磊。注册资本：500万元。公司经营范围：汽车租赁；住房租赁经营；代驾服务；专业停车场服务；设计、制作、代理、发布国内各类广告；集中式快速充电站；分布式交流充电桩销售；其他未列明的节能技术推广服务；其他机械设备及电子产品批发；汽车及配件批发；汽车专项维修；二手车零售；互联网接入服务业务。（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1"/>
        <w:gridCol w:w="232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391"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32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391" w:type="dxa"/>
            <w:noWrap w:val="0"/>
            <w:vAlign w:val="top"/>
          </w:tcPr>
          <w:p>
            <w:pPr>
              <w:spacing w:line="520" w:lineRule="exact"/>
              <w:rPr>
                <w:rFonts w:hint="eastAsia" w:ascii="宋体" w:hAnsi="宋体"/>
                <w:color w:val="000000"/>
                <w:sz w:val="24"/>
                <w:szCs w:val="24"/>
              </w:rPr>
            </w:pPr>
            <w:r>
              <w:rPr>
                <w:rFonts w:hint="eastAsia" w:ascii="宋体" w:hAnsi="宋体" w:eastAsia="宋体" w:cs="宋体"/>
                <w:sz w:val="24"/>
                <w:szCs w:val="24"/>
              </w:rPr>
              <w:t>加磊</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325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65</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w:t>
            </w:r>
          </w:p>
        </w:tc>
        <w:tc>
          <w:tcPr>
            <w:tcW w:w="3391" w:type="dxa"/>
            <w:noWrap w:val="0"/>
            <w:vAlign w:val="top"/>
          </w:tcPr>
          <w:p>
            <w:pPr>
              <w:spacing w:line="520" w:lineRule="exact"/>
              <w:rPr>
                <w:rFonts w:hint="eastAsia" w:ascii="宋体" w:hAnsi="宋体" w:eastAsia="宋体" w:cs="宋体"/>
                <w:color w:val="000000"/>
                <w:sz w:val="24"/>
                <w:szCs w:val="24"/>
              </w:rPr>
            </w:pPr>
            <w:r>
              <w:rPr>
                <w:rFonts w:hint="eastAsia"/>
                <w:lang w:val="en-US" w:eastAsia="zh-CN"/>
              </w:rPr>
              <w:t>福建省海峡客家旅游有限公司</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175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35</w:t>
            </w:r>
            <w:r>
              <w:rPr>
                <w:rFonts w:hint="eastAsia" w:ascii="宋体" w:hAnsi="宋体"/>
                <w:color w:val="000000"/>
                <w:sz w:val="24"/>
                <w:szCs w:val="24"/>
              </w:rPr>
              <w:t>%</w:t>
            </w:r>
          </w:p>
        </w:tc>
      </w:tr>
    </w:tbl>
    <w:p>
      <w:pPr>
        <w:spacing w:line="520" w:lineRule="exact"/>
        <w:rPr>
          <w:rFonts w:hint="eastAsia" w:ascii="宋体" w:hAnsi="宋体"/>
          <w:color w:val="000000"/>
          <w:sz w:val="24"/>
        </w:rPr>
      </w:pPr>
    </w:p>
    <w:p>
      <w:pPr>
        <w:numPr>
          <w:ilvl w:val="0"/>
          <w:numId w:val="1"/>
        </w:numPr>
        <w:spacing w:line="520" w:lineRule="exact"/>
        <w:ind w:firstLine="480" w:firstLineChars="200"/>
        <w:jc w:val="left"/>
        <w:rPr>
          <w:rFonts w:hint="eastAsia" w:ascii="宋体" w:hAnsi="宋体"/>
          <w:color w:val="000000"/>
          <w:sz w:val="24"/>
        </w:rPr>
      </w:pPr>
      <w:r>
        <w:rPr>
          <w:rFonts w:hint="eastAsia" w:ascii="宋体" w:hAnsi="宋体"/>
          <w:color w:val="000000"/>
          <w:sz w:val="24"/>
        </w:rPr>
        <w:t>标的公司近期财务指标（金额单位：人民币万元）</w:t>
      </w:r>
    </w:p>
    <w:tbl>
      <w:tblPr>
        <w:tblStyle w:val="8"/>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2039"/>
        <w:gridCol w:w="226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pict>
                <v:line id="__TH_L11" o:spid="_x0000_s1131" o:spt="20" style="position:absolute;left:0pt;margin-left:-5.4pt;margin-top:1.6pt;height:31.4pt;width:96.75pt;z-index:251659264;mso-width-relative:page;mso-height-relative:page;" stroked="t" coordsize="21600,21600">
                  <v:path arrowok="t"/>
                  <v:fill focussize="0,0"/>
                  <v:stroke weight="0.5pt"/>
                  <v:imagedata o:title=""/>
                  <o:lock v:ext="edit"/>
                </v:line>
              </w:pict>
            </w:r>
            <w:r>
              <w:rPr>
                <w:rFonts w:hint="eastAsia" w:ascii="宋体" w:hAnsi="宋体"/>
                <w:color w:val="000000"/>
                <w:sz w:val="24"/>
                <w:szCs w:val="24"/>
              </w:rPr>
              <w:pict>
                <v:shape id="__TH_B2215" o:spid="_x0000_s1132" o:spt="202" type="#_x0000_t202" style="position:absolute;left:0pt;margin-left:35.8pt;margin-top:19.9pt;height:13.1pt;width:15pt;z-index:251663360;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目</w:t>
                        </w:r>
                      </w:p>
                    </w:txbxContent>
                  </v:textbox>
                </v:shape>
              </w:pict>
            </w:r>
            <w:r>
              <w:rPr>
                <w:rFonts w:hint="eastAsia" w:ascii="宋体" w:hAnsi="宋体"/>
                <w:color w:val="000000"/>
                <w:sz w:val="24"/>
                <w:szCs w:val="24"/>
              </w:rPr>
              <w:pict>
                <v:shape id="__TH_B1213" o:spid="_x0000_s1133" o:spt="202" type="#_x0000_t202" style="position:absolute;left:0pt;margin-left:63.65pt;margin-top:6.75pt;height:13.15pt;width:14.95pt;z-index:251661312;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份</w:t>
                        </w:r>
                      </w:p>
                    </w:txbxContent>
                  </v:textbox>
                </v:shape>
              </w:pict>
            </w:r>
            <w:r>
              <w:rPr>
                <w:rFonts w:hint="eastAsia" w:ascii="宋体" w:hAnsi="宋体"/>
                <w:color w:val="000000"/>
                <w:sz w:val="24"/>
                <w:szCs w:val="24"/>
              </w:rPr>
              <w:pict>
                <v:shape id="__TH_B2114" o:spid="_x0000_s1134" o:spt="202" type="#_x0000_t202" style="position:absolute;left:0pt;margin-left:4pt;margin-top:15.1pt;height:13.15pt;width:15pt;z-index:251662336;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项</w:t>
                        </w:r>
                      </w:p>
                    </w:txbxContent>
                  </v:textbox>
                </v:shape>
              </w:pict>
            </w:r>
            <w:r>
              <w:rPr>
                <w:rFonts w:hint="eastAsia" w:ascii="宋体" w:hAnsi="宋体"/>
                <w:color w:val="000000"/>
                <w:sz w:val="24"/>
                <w:szCs w:val="24"/>
              </w:rPr>
              <w:pict>
                <v:shape id="__TH_B1112" o:spid="_x0000_s1135" o:spt="202" type="#_x0000_t202" style="position:absolute;left:0pt;margin-left:35.85pt;margin-top:2pt;height:13.1pt;width:14.95pt;z-index:251660288;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年份</w:t>
                        </w:r>
                      </w:p>
                    </w:txbxContent>
                  </v:textbox>
                </v:shape>
              </w:pict>
            </w:r>
          </w:p>
        </w:tc>
        <w:tc>
          <w:tcPr>
            <w:tcW w:w="203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2019年</w:t>
            </w:r>
          </w:p>
        </w:tc>
        <w:tc>
          <w:tcPr>
            <w:tcW w:w="2262"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2020年</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总资产</w:t>
            </w:r>
          </w:p>
        </w:tc>
        <w:tc>
          <w:tcPr>
            <w:tcW w:w="2039"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195.21</w:t>
            </w:r>
          </w:p>
        </w:tc>
        <w:tc>
          <w:tcPr>
            <w:tcW w:w="2262"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152.31</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总负债</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225.45</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269.64</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281.05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净资产</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-30.24</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-117.33</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-166.33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营业收入</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284.36</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232.41</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198.47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净利润</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-211.87</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-87.09</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-20.28</w:t>
            </w:r>
          </w:p>
        </w:tc>
      </w:tr>
    </w:tbl>
    <w:p>
      <w:pPr>
        <w:numPr>
          <w:ilvl w:val="0"/>
          <w:numId w:val="0"/>
        </w:numPr>
        <w:spacing w:line="520" w:lineRule="exact"/>
        <w:jc w:val="left"/>
        <w:rPr>
          <w:rFonts w:hint="eastAsia" w:ascii="宋体" w:hAnsi="宋体"/>
          <w:color w:val="000000"/>
          <w:sz w:val="24"/>
        </w:rPr>
      </w:pPr>
    </w:p>
    <w:p>
      <w:pPr>
        <w:pStyle w:val="7"/>
        <w:shd w:val="clear" w:color="auto" w:fill="FFFFFF"/>
        <w:spacing w:line="52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备注：上述表格中的财务数据为委托人提供的标的公司财务数据。</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经评估，截至评估基准日</w:t>
      </w:r>
      <w:r>
        <w:rPr>
          <w:rFonts w:hint="eastAsia" w:asciiTheme="minorEastAsia" w:hAnsiTheme="minorEastAsia" w:eastAsiaTheme="minorEastAsia" w:cstheme="minorEastAsia"/>
          <w:color w:val="000000" w:themeColor="text1"/>
          <w:sz w:val="24"/>
          <w:szCs w:val="24"/>
        </w:rPr>
        <w:t>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9</w:t>
      </w:r>
      <w:r>
        <w:rPr>
          <w:rFonts w:hint="eastAsia" w:asciiTheme="minorEastAsia" w:hAnsiTheme="minorEastAsia" w:eastAsiaTheme="minorEastAsia" w:cstheme="minorEastAsia"/>
          <w:color w:val="000000" w:themeColor="text1"/>
          <w:sz w:val="24"/>
          <w:szCs w:val="24"/>
        </w:rPr>
        <w:t>月30日</w:t>
      </w:r>
      <w:r>
        <w:rPr>
          <w:rFonts w:hint="eastAsia" w:asciiTheme="minorEastAsia" w:hAnsiTheme="minorEastAsia" w:eastAsiaTheme="minorEastAsia"/>
          <w:color w:val="000000" w:themeColor="text1"/>
          <w:sz w:val="24"/>
        </w:rPr>
        <w:t>，标的公司净资产评估价值为</w:t>
      </w:r>
      <w:r>
        <w:rPr>
          <w:rFonts w:hint="eastAsia"/>
          <w:color w:val="111111"/>
          <w:lang w:val="en-US" w:eastAsia="zh-CN"/>
        </w:rPr>
        <w:t>-1,721,002.25元</w:t>
      </w:r>
      <w:r>
        <w:rPr>
          <w:rFonts w:hint="eastAsia" w:asciiTheme="minorEastAsia" w:hAnsiTheme="minorEastAsia" w:eastAsiaTheme="minorEastAsia"/>
          <w:color w:val="000000" w:themeColor="text1"/>
          <w:sz w:val="24"/>
        </w:rPr>
        <w:t>。本次转让标的为</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Theme="minorEastAsia" w:hAnsiTheme="minorEastAsia" w:eastAsiaTheme="minorEastAsia"/>
          <w:color w:val="000000" w:themeColor="text1"/>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4.标的基本情况详见</w:t>
      </w:r>
      <w:r>
        <w:rPr>
          <w:rFonts w:hint="eastAsia" w:asciiTheme="minorEastAsia" w:hAnsiTheme="minorEastAsia" w:eastAsiaTheme="minorEastAsia"/>
          <w:color w:val="000000" w:themeColor="text1"/>
          <w:sz w:val="24"/>
          <w:szCs w:val="24"/>
          <w:lang w:eastAsia="zh-CN"/>
        </w:rPr>
        <w:t>福中淮审字</w:t>
      </w:r>
      <w:r>
        <w:rPr>
          <w:rFonts w:hint="eastAsia" w:asciiTheme="minorEastAsia" w:hAnsiTheme="minorEastAsia" w:eastAsiaTheme="minorEastAsia"/>
          <w:color w:val="000000" w:themeColor="text1"/>
          <w:sz w:val="24"/>
          <w:szCs w:val="24"/>
          <w:lang w:val="en-US" w:eastAsia="zh-CN"/>
        </w:rPr>
        <w:t>CPA</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第</w:t>
      </w:r>
      <w:r>
        <w:rPr>
          <w:rFonts w:hint="eastAsia" w:asciiTheme="minorEastAsia" w:hAnsiTheme="minorEastAsia" w:eastAsiaTheme="minorEastAsia"/>
          <w:color w:val="000000" w:themeColor="text1"/>
          <w:sz w:val="24"/>
          <w:szCs w:val="24"/>
          <w:lang w:val="en-US" w:eastAsia="zh-CN"/>
        </w:rPr>
        <w:t>DJY072</w:t>
      </w:r>
      <w:r>
        <w:rPr>
          <w:rFonts w:hint="eastAsia" w:asciiTheme="minorEastAsia" w:hAnsiTheme="minorEastAsia" w:eastAsiaTheme="minorEastAsia"/>
          <w:color w:val="000000" w:themeColor="text1"/>
          <w:sz w:val="24"/>
          <w:szCs w:val="24"/>
        </w:rPr>
        <w:t>号</w:t>
      </w:r>
      <w:r>
        <w:rPr>
          <w:rFonts w:hint="eastAsia" w:asciiTheme="minorEastAsia" w:hAnsiTheme="minorEastAsia" w:eastAsiaTheme="minorEastAsia" w:cstheme="minorEastAsia"/>
          <w:color w:val="000000" w:themeColor="text1"/>
          <w:sz w:val="24"/>
          <w:szCs w:val="24"/>
        </w:rPr>
        <w:t>《审计报告》和</w:t>
      </w:r>
      <w:r>
        <w:rPr>
          <w:rFonts w:hint="eastAsia" w:asciiTheme="minorEastAsia" w:hAnsiTheme="minorEastAsia" w:eastAsiaTheme="minorEastAsia" w:cstheme="minorEastAsia"/>
          <w:color w:val="000000" w:themeColor="text1"/>
          <w:sz w:val="24"/>
          <w:szCs w:val="24"/>
          <w:lang w:eastAsia="zh-CN"/>
        </w:rPr>
        <w:t>岩泰评报</w:t>
      </w:r>
      <w:r>
        <w:rPr>
          <w:rFonts w:hint="eastAsia" w:asciiTheme="minorEastAsia" w:hAnsiTheme="minorEastAsia" w:eastAsiaTheme="minorEastAsia" w:cstheme="minorEastAsia"/>
          <w:color w:val="000000" w:themeColor="text1"/>
          <w:sz w:val="24"/>
          <w:szCs w:val="24"/>
        </w:rPr>
        <w:t>字[202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]第</w:t>
      </w:r>
      <w:r>
        <w:rPr>
          <w:rFonts w:hint="eastAsia" w:asciiTheme="minorEastAsia" w:hAnsiTheme="minorEastAsia" w:eastAsiaTheme="minorEastAsia" w:cstheme="minorEastAsia"/>
          <w:color w:val="000000" w:themeColor="text1"/>
          <w:sz w:val="24"/>
          <w:szCs w:val="24"/>
          <w:lang w:val="en-US" w:eastAsia="zh-CN"/>
        </w:rPr>
        <w:t>100</w:t>
      </w:r>
      <w:r>
        <w:rPr>
          <w:rFonts w:hint="eastAsia" w:asciiTheme="minorEastAsia" w:hAnsiTheme="minorEastAsia" w:eastAsiaTheme="minorEastAsia" w:cstheme="minorEastAsia"/>
          <w:color w:val="000000" w:themeColor="text1"/>
          <w:sz w:val="24"/>
          <w:szCs w:val="24"/>
        </w:rPr>
        <w:t>号《评估报告》</w:t>
      </w:r>
      <w:r>
        <w:rPr>
          <w:rFonts w:hint="eastAsia" w:asciiTheme="minorEastAsia" w:hAnsiTheme="minorEastAsia" w:eastAsiaTheme="minorEastAsia"/>
          <w:color w:val="000000" w:themeColor="text1"/>
          <w:sz w:val="24"/>
        </w:rPr>
        <w:t>。</w:t>
      </w:r>
    </w:p>
    <w:p>
      <w:pPr>
        <w:spacing w:line="520" w:lineRule="exact"/>
        <w:rPr>
          <w:rFonts w:ascii="宋体" w:hAnsi="宋体"/>
          <w:b/>
          <w:color w:val="000000" w:themeColor="text1"/>
          <w:sz w:val="24"/>
        </w:rPr>
      </w:pPr>
      <w:r>
        <w:rPr>
          <w:rFonts w:hint="eastAsia" w:ascii="宋体" w:hAnsi="宋体"/>
          <w:b/>
          <w:color w:val="000000" w:themeColor="text1"/>
          <w:sz w:val="24"/>
        </w:rPr>
        <w:t>五、产权转让行为批准情况</w:t>
      </w:r>
    </w:p>
    <w:p>
      <w:pPr>
        <w:pStyle w:val="7"/>
        <w:shd w:val="clear" w:color="auto" w:fill="FFFFFF"/>
        <w:spacing w:line="520" w:lineRule="exact"/>
        <w:rPr>
          <w:color w:val="000000" w:themeColor="text1"/>
        </w:rPr>
      </w:pPr>
      <w:r>
        <w:rPr>
          <w:rFonts w:hint="eastAsia"/>
          <w:color w:val="000000" w:themeColor="text1"/>
        </w:rPr>
        <w:t>1.内部决策：</w:t>
      </w:r>
    </w:p>
    <w:p>
      <w:pPr>
        <w:pStyle w:val="7"/>
        <w:shd w:val="clear" w:color="auto" w:fill="FFFFFF"/>
        <w:spacing w:before="0" w:beforeAutospacing="0" w:after="0" w:afterAutospacing="0" w:line="520" w:lineRule="exact"/>
        <w:ind w:firstLine="480" w:firstLineChars="200"/>
        <w:rPr>
          <w:rFonts w:hint="eastAsia"/>
          <w:color w:val="000000" w:themeColor="text1"/>
        </w:rPr>
      </w:pPr>
      <w:r>
        <w:rPr>
          <w:rFonts w:hint="eastAsia"/>
          <w:color w:val="000000" w:themeColor="text1"/>
        </w:rPr>
        <w:t>（1）202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2</w:t>
      </w:r>
      <w:r>
        <w:rPr>
          <w:rFonts w:hint="eastAsia"/>
          <w:color w:val="000000" w:themeColor="text1"/>
        </w:rPr>
        <w:t>月</w:t>
      </w:r>
      <w:r>
        <w:rPr>
          <w:rFonts w:hint="eastAsia"/>
          <w:color w:val="000000" w:themeColor="text1"/>
          <w:lang w:val="en-US" w:eastAsia="zh-CN"/>
        </w:rPr>
        <w:t>24</w:t>
      </w:r>
      <w:r>
        <w:rPr>
          <w:rFonts w:hint="eastAsia"/>
          <w:color w:val="000000" w:themeColor="text1"/>
        </w:rPr>
        <w:t>日</w:t>
      </w:r>
      <w:r>
        <w:rPr>
          <w:rFonts w:hint="eastAsia"/>
          <w:color w:val="000000" w:themeColor="text1"/>
          <w:lang w:eastAsia="zh-CN"/>
        </w:rPr>
        <w:t>福建省闽西文旅产业集团</w:t>
      </w:r>
      <w:r>
        <w:rPr>
          <w:rFonts w:hint="eastAsia"/>
          <w:color w:val="000000" w:themeColor="text1"/>
        </w:rPr>
        <w:t>有限公司领导班子会议纪要同意公司转让持有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000000" w:themeColor="text1"/>
        </w:rPr>
      </w:pPr>
      <w:r>
        <w:rPr>
          <w:rFonts w:hint="eastAsia"/>
          <w:color w:val="000000" w:themeColor="text1"/>
        </w:rPr>
        <w:t>（2）202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3</w:t>
      </w:r>
      <w:r>
        <w:rPr>
          <w:rFonts w:hint="eastAsia"/>
          <w:color w:val="000000" w:themeColor="text1"/>
        </w:rPr>
        <w:t>月</w:t>
      </w:r>
      <w:r>
        <w:rPr>
          <w:rFonts w:hint="eastAsia"/>
          <w:color w:val="000000" w:themeColor="text1"/>
          <w:lang w:val="en-US" w:eastAsia="zh-CN"/>
        </w:rPr>
        <w:t>18</w:t>
      </w:r>
      <w:r>
        <w:rPr>
          <w:rFonts w:hint="eastAsia"/>
          <w:color w:val="000000" w:themeColor="text1"/>
        </w:rPr>
        <w:t>日</w:t>
      </w:r>
      <w:r>
        <w:rPr>
          <w:rFonts w:hint="eastAsia"/>
          <w:color w:val="000000" w:themeColor="text1"/>
          <w:sz w:val="24"/>
          <w:szCs w:val="24"/>
          <w:u w:val="none"/>
          <w:lang w:val="en-US" w:eastAsia="zh-CN"/>
        </w:rPr>
        <w:t>龙岩市龙行汽车服务有限公司</w:t>
      </w:r>
      <w:r>
        <w:rPr>
          <w:rFonts w:hint="eastAsia"/>
          <w:color w:val="000000"/>
          <w:lang w:eastAsia="zh-CN"/>
        </w:rPr>
        <w:t>股东</w:t>
      </w:r>
      <w:r>
        <w:rPr>
          <w:rFonts w:hint="eastAsia"/>
          <w:color w:val="000000" w:themeColor="text1"/>
        </w:rPr>
        <w:t>会决议同意公司转让持有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7"/>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rPr>
        <w:t>202</w:t>
      </w:r>
      <w:r>
        <w:rPr>
          <w:rFonts w:hint="eastAsia"/>
          <w:color w:val="000000"/>
          <w:lang w:val="en-US" w:eastAsia="zh-CN"/>
        </w:rPr>
        <w:t>2</w:t>
      </w:r>
      <w:r>
        <w:rPr>
          <w:rFonts w:hint="eastAsia"/>
          <w:color w:val="000000"/>
        </w:rPr>
        <w:t>年</w:t>
      </w:r>
      <w:r>
        <w:rPr>
          <w:rFonts w:hint="eastAsia"/>
          <w:color w:val="000000"/>
          <w:lang w:val="en-US" w:eastAsia="zh-CN"/>
        </w:rPr>
        <w:t>3</w:t>
      </w:r>
      <w:r>
        <w:rPr>
          <w:rFonts w:hint="eastAsia"/>
          <w:color w:val="000000"/>
        </w:rPr>
        <w:t>月7日龙岩</w:t>
      </w:r>
      <w:r>
        <w:rPr>
          <w:rFonts w:hint="eastAsia"/>
          <w:color w:val="000000"/>
          <w:lang w:eastAsia="zh-CN"/>
        </w:rPr>
        <w:t>文旅汇金发展集团</w:t>
      </w:r>
      <w:r>
        <w:rPr>
          <w:rFonts w:hint="eastAsia"/>
          <w:color w:val="000000"/>
        </w:rPr>
        <w:t>有限公司批复同意</w:t>
      </w:r>
      <w:r>
        <w:rPr>
          <w:rFonts w:hint="eastAsia"/>
          <w:color w:val="000000"/>
          <w:lang w:eastAsia="zh-CN"/>
        </w:rPr>
        <w:t>福建省闽西文旅产业集团</w:t>
      </w:r>
      <w:r>
        <w:rPr>
          <w:rFonts w:hint="eastAsia"/>
          <w:color w:val="000000"/>
        </w:rPr>
        <w:t>有限公司按照国有资产转让管理办法公开挂牌转让其持有的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color w:val="000000"/>
        </w:rPr>
        <w:t>（</w:t>
      </w:r>
      <w:r>
        <w:rPr>
          <w:rFonts w:hint="eastAsia"/>
          <w:color w:val="000000"/>
          <w:lang w:eastAsia="zh-CN"/>
        </w:rPr>
        <w:t>文汇党纪</w:t>
      </w:r>
      <w:r>
        <w:rPr>
          <w:rFonts w:hint="eastAsia"/>
          <w:color w:val="000000"/>
        </w:rPr>
        <w:t>【202</w:t>
      </w:r>
      <w:r>
        <w:rPr>
          <w:rFonts w:hint="eastAsia"/>
          <w:color w:val="000000"/>
          <w:lang w:val="en-US" w:eastAsia="zh-CN"/>
        </w:rPr>
        <w:t>2</w:t>
      </w:r>
      <w:r>
        <w:rPr>
          <w:rFonts w:hint="eastAsia"/>
          <w:color w:val="000000"/>
        </w:rPr>
        <w:t>】</w:t>
      </w:r>
      <w:r>
        <w:rPr>
          <w:rFonts w:hint="eastAsia"/>
          <w:color w:val="000000"/>
          <w:lang w:val="en-US" w:eastAsia="zh-CN"/>
        </w:rPr>
        <w:t>9</w:t>
      </w:r>
      <w:r>
        <w:rPr>
          <w:rFonts w:hint="eastAsia"/>
          <w:color w:val="000000"/>
        </w:rPr>
        <w:t>号）</w:t>
      </w:r>
      <w:r>
        <w:rPr>
          <w:rFonts w:hint="eastAsia"/>
          <w:color w:val="000000"/>
          <w:lang w:eastAsia="zh-CN"/>
        </w:rPr>
        <w:t>。</w:t>
      </w:r>
    </w:p>
    <w:p>
      <w:pPr>
        <w:pStyle w:val="7"/>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宋体" w:hAnsi="宋体" w:eastAsia="宋体" w:cs="宋体"/>
          <w:i w:val="0"/>
          <w:iCs w:val="0"/>
          <w:caps w:val="0"/>
          <w:color w:val="000000"/>
          <w:spacing w:val="0"/>
          <w:kern w:val="0"/>
          <w:sz w:val="24"/>
          <w:szCs w:val="24"/>
          <w:u w:val="none"/>
          <w:shd w:val="clear" w:color="auto" w:fill="FFFFFF"/>
          <w:lang w:val="en-US" w:eastAsia="zh-CN" w:bidi="ar"/>
        </w:rPr>
        <w:t>凡遵守中华人民共和国法律、法规、具有独立法人资格的国内外企业和具有完全民事行为能力的自然人均可参加竞买，但已经被列入失信被执行人名单（截止报名时间）的除外</w:t>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3.此次转让不接受联合体报名。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2.转让标的的交易基准日为评估基准日，自交易基准日起至股权工商变更完成之日止，标的公司期间产生的盈利或亏损，由受让方按照其受让后的持股比例享有或承担。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5.标的企业职工由股权变更后标的企业全部承接，委托人不负责职工安置，不承担解除劳动关系经济补偿金。</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1000</w:t>
      </w:r>
      <w:r>
        <w:rPr>
          <w:rFonts w:hint="eastAsia" w:asciiTheme="minorEastAsia" w:hAnsiTheme="minorEastAsia" w:eastAsiaTheme="minorEastAsia"/>
          <w:sz w:val="24"/>
          <w:szCs w:val="24"/>
        </w:rPr>
        <w:t>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11</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21</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w:t>
      </w:r>
      <w:r>
        <w:rPr>
          <w:rFonts w:hint="eastAsia" w:ascii="宋体" w:hAnsi="宋体" w:cs="宋体"/>
          <w:kern w:val="0"/>
          <w:sz w:val="24"/>
          <w:szCs w:val="24"/>
          <w:lang w:eastAsia="zh-CN"/>
        </w:rPr>
        <w:t>以权益云交易平台指定的账号为准</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hint="eastAsia" w:ascii="宋体" w:hAnsi="宋体" w:eastAsia="宋体"/>
          <w:sz w:val="24"/>
        </w:rPr>
      </w:pPr>
      <w:r>
        <w:rPr>
          <w:rFonts w:hint="eastAsia" w:asciiTheme="minorEastAsia" w:hAnsiTheme="minorEastAsia" w:eastAsiaTheme="minorEastAsia"/>
          <w:sz w:val="24"/>
        </w:rPr>
        <w:t>1.</w:t>
      </w:r>
      <w:r>
        <w:rPr>
          <w:rFonts w:hint="eastAsia" w:ascii="宋体" w:hAnsi="宋体" w:eastAsia="宋体"/>
          <w:sz w:val="24"/>
        </w:rPr>
        <w:t>有意参加竞价者（含未放弃优先购买权的股东）应提供如下有效证照(加盖公章的复印件一式一份，提供的一切项目资料应合法、真实、有效，并对此承担法律责任)。</w:t>
      </w:r>
    </w:p>
    <w:p>
      <w:pPr>
        <w:spacing w:line="520" w:lineRule="exact"/>
        <w:ind w:firstLine="480" w:firstLineChars="200"/>
        <w:rPr>
          <w:rFonts w:hint="eastAsia" w:ascii="宋体" w:hAnsi="宋体" w:eastAsia="宋体"/>
          <w:sz w:val="24"/>
        </w:rPr>
      </w:pPr>
      <w:r>
        <w:rPr>
          <w:rFonts w:hint="eastAsia" w:ascii="宋体" w:hAnsi="宋体" w:eastAsia="宋体"/>
          <w:sz w:val="24"/>
        </w:rPr>
        <w:t>（1）企业应提供《企业法人营业执照》副本、法定代表人资格证明书、法定代表人身份证；</w:t>
      </w:r>
    </w:p>
    <w:p>
      <w:pPr>
        <w:spacing w:line="520" w:lineRule="exact"/>
        <w:ind w:firstLine="480" w:firstLineChars="200"/>
        <w:rPr>
          <w:rFonts w:hint="eastAsia" w:ascii="宋体" w:hAnsi="宋体" w:eastAsia="宋体"/>
          <w:sz w:val="24"/>
        </w:rPr>
      </w:pPr>
      <w:r>
        <w:rPr>
          <w:rFonts w:hint="eastAsia" w:ascii="宋体" w:hAnsi="宋体" w:eastAsia="宋体"/>
          <w:sz w:val="24"/>
        </w:rPr>
        <w:t>（2）自然人应提供居民身份证、护照等有效证件；</w:t>
      </w:r>
    </w:p>
    <w:p>
      <w:pPr>
        <w:spacing w:line="520" w:lineRule="exact"/>
        <w:ind w:firstLine="480" w:firstLineChars="200"/>
        <w:rPr>
          <w:rFonts w:hint="eastAsia" w:ascii="宋体" w:hAnsi="宋体" w:eastAsia="宋体"/>
          <w:sz w:val="24"/>
        </w:rPr>
      </w:pPr>
      <w:r>
        <w:rPr>
          <w:rFonts w:hint="eastAsia" w:ascii="宋体" w:hAnsi="宋体" w:eastAsia="宋体"/>
          <w:sz w:val="24"/>
        </w:rPr>
        <w:t>（3）签署完整的承诺书；</w:t>
      </w:r>
    </w:p>
    <w:p>
      <w:pPr>
        <w:spacing w:line="520" w:lineRule="exact"/>
        <w:ind w:firstLine="480" w:firstLineChars="200"/>
        <w:rPr>
          <w:rFonts w:asciiTheme="minorEastAsia" w:hAnsiTheme="minorEastAsia" w:eastAsiaTheme="minorEastAsia"/>
          <w:sz w:val="24"/>
        </w:rPr>
      </w:pPr>
      <w:r>
        <w:rPr>
          <w:rFonts w:hint="eastAsia" w:ascii="宋体" w:hAnsi="宋体" w:eastAsia="宋体"/>
          <w:sz w:val="24"/>
        </w:rPr>
        <w:t>（4）挂牌竞价转让文件清单签收确认单；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rPr>
        <w:t>支持微信公众号“权益云交易平台”</w:t>
      </w:r>
      <w:r>
        <w:rPr>
          <w:rFonts w:cs="宋体" w:asciiTheme="minorEastAsia" w:hAnsiTheme="minorEastAsia" w:eastAsiaTheme="minorEastAsia"/>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4.如委托人撤回竞价标的，竞买人已经交保证金的，保证金即予无息退还，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3.同等条件下，标的企业其他原股东享有优先受让权。</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买受人竞得转让标的后，参照原（龙发改价管[2018]27号）文规定标准的六折向本公司支付交易服务费（含交易佣金及鉴证费，分档累进计算），</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w:t>
      </w:r>
      <w:r>
        <w:rPr>
          <w:rFonts w:hint="eastAsia" w:ascii="宋体" w:hAnsi="宋体" w:cs="宋体"/>
          <w:kern w:val="0"/>
          <w:sz w:val="24"/>
          <w:lang w:eastAsia="zh-CN"/>
        </w:rPr>
        <w:t>以权益云交易平台指定的账号为准</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竞价转让文件如有更正修改，公告将在龙岩产权交易网（http://</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宋体" w:hAnsi="宋体" w:cs="宋体"/>
          <w:color w:val="000000" w:themeColor="text1"/>
          <w:kern w:val="0"/>
          <w:sz w:val="24"/>
          <w:szCs w:val="24"/>
          <w:lang w:val="en-US" w:eastAsia="zh-CN"/>
        </w:rPr>
        <w:t xml:space="preserve"> </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"https://ggzy.longyan.gov.cn"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u w:val="none"/>
        </w:rPr>
        <w:t>https://ggzy.longyan.gov.cn</w:t>
      </w:r>
      <w:r>
        <w:rPr>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111111"/>
          <w:sz w:val="24"/>
          <w:szCs w:val="24"/>
        </w:rPr>
        <w:t>202</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年</w:t>
      </w:r>
      <w:r>
        <w:rPr>
          <w:rFonts w:hint="eastAsia" w:asciiTheme="minorEastAsia" w:hAnsiTheme="minorEastAsia" w:eastAsiaTheme="minorEastAsia" w:cstheme="minorEastAsia"/>
          <w:b/>
          <w:bCs/>
          <w:color w:val="111111"/>
          <w:sz w:val="24"/>
          <w:szCs w:val="24"/>
          <w:lang w:val="en-US" w:eastAsia="zh-CN"/>
        </w:rPr>
        <w:t>9</w:t>
      </w:r>
      <w:r>
        <w:rPr>
          <w:rFonts w:hint="eastAsia" w:asciiTheme="minorEastAsia" w:hAnsiTheme="minorEastAsia" w:eastAsiaTheme="minorEastAsia" w:cstheme="minorEastAsia"/>
          <w:b/>
          <w:bCs/>
          <w:color w:val="111111"/>
          <w:sz w:val="24"/>
          <w:szCs w:val="24"/>
        </w:rPr>
        <w:t>月30日</w:t>
      </w:r>
      <w:r>
        <w:rPr>
          <w:rFonts w:hint="eastAsia" w:asciiTheme="minorEastAsia" w:hAnsiTheme="minorEastAsia" w:eastAsiaTheme="minorEastAsia"/>
          <w:b/>
          <w:sz w:val="24"/>
        </w:rPr>
        <w:t>，评估基准日至交割日的损益由受让方承接；资产、负债和权益的移交以股权交割日的现状为准。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10</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21</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收悉《挂牌竞价转让文件清单》（项目编号：ZR2021-</w:t>
      </w:r>
      <w:r>
        <w:rPr>
          <w:rFonts w:hint="eastAsia" w:asciiTheme="minorEastAsia" w:hAnsiTheme="minorEastAsia" w:eastAsiaTheme="minorEastAsia"/>
          <w:sz w:val="24"/>
          <w:lang w:val="en-US" w:eastAsia="zh-CN"/>
        </w:rPr>
        <w:t>16-3</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22</w:t>
      </w:r>
      <w:r>
        <w:rPr>
          <w:rFonts w:hint="eastAsia" w:asciiTheme="minorEastAsia" w:hAnsiTheme="minorEastAsia" w:eastAsiaTheme="minorEastAsia"/>
          <w:sz w:val="24"/>
        </w:rPr>
        <w:t>日在权益云交易平台举行的网络竞价</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w:t>
      </w:r>
      <w:r>
        <w:rPr>
          <w:rFonts w:hint="eastAsia" w:ascii="宋体" w:hAnsi="宋体" w:cs="宋体"/>
          <w:kern w:val="0"/>
          <w:sz w:val="28"/>
          <w:szCs w:val="28"/>
          <w:lang w:eastAsia="zh-CN"/>
        </w:rPr>
        <w:t>以权益云交易平台指定的账号为准</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11</w:t>
      </w:r>
      <w:r>
        <w:rPr>
          <w:rFonts w:hint="eastAsia" w:ascii="宋体" w:hAnsi="宋体"/>
          <w:sz w:val="30"/>
          <w:szCs w:val="30"/>
        </w:rPr>
        <w:t>月</w:t>
      </w:r>
      <w:r>
        <w:rPr>
          <w:rFonts w:hint="eastAsia" w:ascii="宋体" w:hAnsi="宋体"/>
          <w:sz w:val="30"/>
          <w:szCs w:val="30"/>
          <w:u w:val="single"/>
          <w:lang w:val="en-US" w:eastAsia="zh-CN"/>
        </w:rPr>
        <w:t xml:space="preserve"> 22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16-3</w:t>
      </w:r>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sz w:val="30"/>
          <w:szCs w:val="30"/>
          <w:u w:val="single"/>
          <w:lang w:val="en-US" w:eastAsia="zh-CN"/>
        </w:rPr>
        <w:t>龙岩市龙行汽车服务有限公司</w:t>
      </w:r>
      <w:r>
        <w:rPr>
          <w:rFonts w:hint="eastAsia" w:ascii="宋体" w:hAnsi="宋体" w:eastAsia="宋体" w:cs="宋体"/>
          <w:sz w:val="30"/>
          <w:szCs w:val="30"/>
          <w:u w:val="single"/>
        </w:rPr>
        <w:t>35%</w:t>
      </w:r>
      <w:r>
        <w:rPr>
          <w:rFonts w:hint="eastAsia"/>
          <w:sz w:val="30"/>
          <w:szCs w:val="30"/>
          <w:u w:val="single"/>
          <w:lang w:val="en-US" w:eastAsia="zh-CN"/>
        </w:rPr>
        <w:t>股权</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6CE2D6F"/>
    <w:rsid w:val="09DE28B9"/>
    <w:rsid w:val="0B8907DE"/>
    <w:rsid w:val="0BE63D2C"/>
    <w:rsid w:val="0C3421D7"/>
    <w:rsid w:val="0D386CA5"/>
    <w:rsid w:val="0D7B6333"/>
    <w:rsid w:val="0DBA4AEE"/>
    <w:rsid w:val="0DE10882"/>
    <w:rsid w:val="0EFC4084"/>
    <w:rsid w:val="1162038B"/>
    <w:rsid w:val="11E51403"/>
    <w:rsid w:val="12A05AF0"/>
    <w:rsid w:val="1537529F"/>
    <w:rsid w:val="16296562"/>
    <w:rsid w:val="17212E25"/>
    <w:rsid w:val="1A6909A7"/>
    <w:rsid w:val="1AA027F9"/>
    <w:rsid w:val="1AF40C55"/>
    <w:rsid w:val="1E9B4986"/>
    <w:rsid w:val="1EE16D44"/>
    <w:rsid w:val="1F9A47F1"/>
    <w:rsid w:val="206259FB"/>
    <w:rsid w:val="20794CCF"/>
    <w:rsid w:val="208A4138"/>
    <w:rsid w:val="20A92B8C"/>
    <w:rsid w:val="234C0CA4"/>
    <w:rsid w:val="24605A0F"/>
    <w:rsid w:val="26A61F12"/>
    <w:rsid w:val="27D57129"/>
    <w:rsid w:val="27DE1A21"/>
    <w:rsid w:val="281D72BE"/>
    <w:rsid w:val="28C158D4"/>
    <w:rsid w:val="29990075"/>
    <w:rsid w:val="2DA33E7F"/>
    <w:rsid w:val="2EEF4F34"/>
    <w:rsid w:val="327D705A"/>
    <w:rsid w:val="33462206"/>
    <w:rsid w:val="37D13E0E"/>
    <w:rsid w:val="3C946FA0"/>
    <w:rsid w:val="3FED7601"/>
    <w:rsid w:val="401433F0"/>
    <w:rsid w:val="402B745C"/>
    <w:rsid w:val="41141EF5"/>
    <w:rsid w:val="4119411C"/>
    <w:rsid w:val="43416E19"/>
    <w:rsid w:val="43504968"/>
    <w:rsid w:val="44DB1EA4"/>
    <w:rsid w:val="4538244F"/>
    <w:rsid w:val="47FA4052"/>
    <w:rsid w:val="48B653A4"/>
    <w:rsid w:val="4A013847"/>
    <w:rsid w:val="4AF96BDA"/>
    <w:rsid w:val="4C1F06B7"/>
    <w:rsid w:val="4D283E1B"/>
    <w:rsid w:val="4DE8390E"/>
    <w:rsid w:val="4E0B34F7"/>
    <w:rsid w:val="4E8B57EA"/>
    <w:rsid w:val="50E47015"/>
    <w:rsid w:val="53461290"/>
    <w:rsid w:val="54C70764"/>
    <w:rsid w:val="56865E40"/>
    <w:rsid w:val="59025E10"/>
    <w:rsid w:val="595E7496"/>
    <w:rsid w:val="5A094846"/>
    <w:rsid w:val="5C33722C"/>
    <w:rsid w:val="5E5F0BBA"/>
    <w:rsid w:val="60395EE3"/>
    <w:rsid w:val="627B4811"/>
    <w:rsid w:val="63B76C4A"/>
    <w:rsid w:val="645A51A5"/>
    <w:rsid w:val="67462BB1"/>
    <w:rsid w:val="680F1120"/>
    <w:rsid w:val="69E51A78"/>
    <w:rsid w:val="6CD31C15"/>
    <w:rsid w:val="6F8D0C54"/>
    <w:rsid w:val="6FB15510"/>
    <w:rsid w:val="709D13B9"/>
    <w:rsid w:val="73C81064"/>
    <w:rsid w:val="768A643C"/>
    <w:rsid w:val="7773287B"/>
    <w:rsid w:val="7BAF7FFD"/>
    <w:rsid w:val="7E1D072E"/>
    <w:rsid w:val="7E2E41E4"/>
    <w:rsid w:val="7ECF409E"/>
    <w:rsid w:val="7F287437"/>
    <w:rsid w:val="7F5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1"/>
    <customShpInfo spid="_x0000_s1132"/>
    <customShpInfo spid="_x0000_s1133"/>
    <customShpInfo spid="_x0000_s1134"/>
    <customShpInfo spid="_x0000_s11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2</TotalTime>
  <ScaleCrop>false</ScaleCrop>
  <LinksUpToDate>false</LinksUpToDate>
  <CharactersWithSpaces>8684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dell-01</cp:lastModifiedBy>
  <dcterms:modified xsi:type="dcterms:W3CDTF">2022-11-21T03:48:42Z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