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pPr>
    </w:p>
    <w:p>
      <w:pPr>
        <w:ind w:firstLine="560"/>
      </w:pPr>
    </w:p>
    <w:p>
      <w:pPr>
        <w:wordWrap w:val="0"/>
        <w:ind w:firstLine="450" w:firstLineChars="150"/>
        <w:rPr>
          <w:rFonts w:ascii="仿宋" w:hAnsi="仿宋" w:eastAsia="仿宋" w:cs="Arial Unicode MS"/>
          <w:sz w:val="30"/>
          <w:szCs w:val="30"/>
        </w:rPr>
      </w:pPr>
      <w:r>
        <w:rPr>
          <w:rFonts w:hint="eastAsia" w:ascii="仿宋" w:hAnsi="仿宋" w:eastAsia="仿宋"/>
          <w:sz w:val="30"/>
          <w:szCs w:val="30"/>
        </w:rPr>
        <w:t>合同编号</w:t>
      </w:r>
      <w:r>
        <w:rPr>
          <w:rFonts w:ascii="仿宋" w:hAnsi="仿宋" w:eastAsia="仿宋"/>
          <w:sz w:val="30"/>
          <w:szCs w:val="30"/>
        </w:rPr>
        <w:t>:</w:t>
      </w:r>
      <w:r>
        <w:rPr>
          <w:rFonts w:ascii="仿宋" w:hAnsi="仿宋" w:eastAsia="仿宋" w:cs="Arial Unicode MS"/>
          <w:sz w:val="30"/>
          <w:szCs w:val="30"/>
          <w:u w:val="single"/>
        </w:rPr>
        <w:t xml:space="preserve">  </w:t>
      </w:r>
      <w:r>
        <w:rPr>
          <w:rFonts w:ascii="仿宋" w:hAnsi="仿宋" w:eastAsia="仿宋"/>
          <w:sz w:val="30"/>
          <w:szCs w:val="30"/>
          <w:u w:val="single"/>
        </w:rPr>
        <w:t xml:space="preserve">  C</w:t>
      </w:r>
      <w:r>
        <w:rPr>
          <w:rFonts w:hint="eastAsia" w:ascii="仿宋" w:hAnsi="仿宋" w:eastAsia="仿宋"/>
          <w:sz w:val="30"/>
          <w:szCs w:val="30"/>
          <w:u w:val="single"/>
        </w:rPr>
        <w:t>3</w:t>
      </w:r>
      <w:r>
        <w:rPr>
          <w:rFonts w:ascii="仿宋" w:hAnsi="仿宋" w:eastAsia="仿宋"/>
          <w:sz w:val="30"/>
          <w:szCs w:val="30"/>
          <w:u w:val="single"/>
        </w:rPr>
        <w:t>5</w:t>
      </w:r>
      <w:r>
        <w:rPr>
          <w:rFonts w:hint="eastAsia" w:ascii="仿宋" w:hAnsi="仿宋" w:eastAsia="仿宋"/>
          <w:sz w:val="30"/>
          <w:szCs w:val="30"/>
          <w:u w:val="single"/>
          <w:lang w:val="en-US" w:eastAsia="zh-CN"/>
        </w:rPr>
        <w:t>08</w:t>
      </w:r>
      <w:r>
        <w:rPr>
          <w:rFonts w:ascii="仿宋" w:hAnsi="仿宋" w:eastAsia="仿宋"/>
          <w:sz w:val="30"/>
          <w:szCs w:val="30"/>
          <w:u w:val="single"/>
        </w:rPr>
        <w:t>00</w:t>
      </w:r>
      <w:r>
        <w:rPr>
          <w:rFonts w:hint="eastAsia" w:ascii="仿宋" w:hAnsi="仿宋" w:eastAsia="仿宋"/>
          <w:sz w:val="30"/>
          <w:szCs w:val="30"/>
          <w:u w:val="single"/>
        </w:rPr>
        <w:t>20230</w:t>
      </w:r>
      <w:r>
        <w:rPr>
          <w:rFonts w:hint="eastAsia" w:ascii="仿宋" w:hAnsi="仿宋" w:eastAsia="仿宋"/>
          <w:sz w:val="30"/>
          <w:szCs w:val="30"/>
          <w:u w:val="single"/>
          <w:lang w:val="en-US" w:eastAsia="zh-CN"/>
        </w:rPr>
        <w:t>1</w:t>
      </w:r>
      <w:r>
        <w:rPr>
          <w:rFonts w:ascii="仿宋" w:hAnsi="仿宋" w:eastAsia="仿宋"/>
          <w:sz w:val="30"/>
          <w:szCs w:val="30"/>
          <w:u w:val="single"/>
        </w:rPr>
        <w:t xml:space="preserve">                 </w:t>
      </w:r>
    </w:p>
    <w:p>
      <w:pPr>
        <w:ind w:firstLine="560"/>
      </w:pPr>
    </w:p>
    <w:p>
      <w:pPr>
        <w:ind w:firstLine="0" w:firstLineChars="0"/>
      </w:pPr>
    </w:p>
    <w:p>
      <w:pPr>
        <w:ind w:firstLine="0" w:firstLineChars="0"/>
        <w:jc w:val="center"/>
        <w:rPr>
          <w:rFonts w:cs="Arial Unicode MS"/>
          <w:b/>
          <w:sz w:val="52"/>
          <w:szCs w:val="52"/>
        </w:rPr>
      </w:pPr>
      <w:r>
        <w:rPr>
          <w:b/>
          <w:sz w:val="52"/>
          <w:szCs w:val="52"/>
        </w:rPr>
        <w:t>采</w:t>
      </w:r>
      <w:r>
        <w:rPr>
          <w:rFonts w:hint="eastAsia"/>
          <w:b/>
          <w:sz w:val="52"/>
          <w:szCs w:val="52"/>
        </w:rPr>
        <w:t xml:space="preserve"> </w:t>
      </w:r>
      <w:r>
        <w:rPr>
          <w:b/>
          <w:sz w:val="52"/>
          <w:szCs w:val="52"/>
        </w:rPr>
        <w:t>矿</w:t>
      </w:r>
      <w:r>
        <w:rPr>
          <w:rFonts w:hint="eastAsia"/>
          <w:b/>
          <w:sz w:val="52"/>
          <w:szCs w:val="52"/>
        </w:rPr>
        <w:t xml:space="preserve"> </w:t>
      </w:r>
      <w:r>
        <w:rPr>
          <w:b/>
          <w:sz w:val="52"/>
          <w:szCs w:val="52"/>
        </w:rPr>
        <w:t>权</w:t>
      </w:r>
      <w:r>
        <w:rPr>
          <w:rFonts w:hint="eastAsia"/>
          <w:b/>
          <w:sz w:val="52"/>
          <w:szCs w:val="52"/>
        </w:rPr>
        <w:t xml:space="preserve"> </w:t>
      </w:r>
      <w:r>
        <w:rPr>
          <w:b/>
          <w:sz w:val="52"/>
          <w:szCs w:val="52"/>
        </w:rPr>
        <w:t>出</w:t>
      </w:r>
      <w:r>
        <w:rPr>
          <w:rFonts w:hint="eastAsia"/>
          <w:b/>
          <w:sz w:val="52"/>
          <w:szCs w:val="52"/>
        </w:rPr>
        <w:t xml:space="preserve"> </w:t>
      </w:r>
      <w:r>
        <w:rPr>
          <w:b/>
          <w:sz w:val="52"/>
          <w:szCs w:val="52"/>
        </w:rPr>
        <w:t>让</w:t>
      </w:r>
      <w:r>
        <w:rPr>
          <w:rFonts w:hint="eastAsia"/>
          <w:b/>
          <w:sz w:val="52"/>
          <w:szCs w:val="52"/>
        </w:rPr>
        <w:t xml:space="preserve"> </w:t>
      </w:r>
      <w:r>
        <w:rPr>
          <w:b/>
          <w:sz w:val="52"/>
          <w:szCs w:val="52"/>
        </w:rPr>
        <w:t>合</w:t>
      </w:r>
      <w:r>
        <w:rPr>
          <w:rFonts w:hint="eastAsia"/>
          <w:b/>
          <w:sz w:val="52"/>
          <w:szCs w:val="52"/>
        </w:rPr>
        <w:t xml:space="preserve"> </w:t>
      </w:r>
      <w:r>
        <w:rPr>
          <w:b/>
          <w:sz w:val="52"/>
          <w:szCs w:val="52"/>
        </w:rPr>
        <w:t>同</w:t>
      </w:r>
    </w:p>
    <w:p>
      <w:pPr>
        <w:ind w:firstLine="560"/>
        <w:rPr>
          <w:rFonts w:ascii="仿宋" w:hAnsi="仿宋" w:eastAsia="仿宋"/>
        </w:rPr>
      </w:pPr>
    </w:p>
    <w:p>
      <w:pPr>
        <w:ind w:firstLine="0" w:firstLineChars="0"/>
        <w:rPr>
          <w:rFonts w:ascii="仿宋" w:hAnsi="仿宋" w:eastAsia="仿宋"/>
        </w:rPr>
      </w:pPr>
    </w:p>
    <w:p>
      <w:pPr>
        <w:ind w:firstLine="560"/>
        <w:rPr>
          <w:rFonts w:ascii="仿宋" w:hAnsi="仿宋" w:eastAsia="仿宋"/>
        </w:rPr>
      </w:pPr>
    </w:p>
    <w:p>
      <w:pPr>
        <w:ind w:firstLine="560"/>
        <w:rPr>
          <w:rFonts w:ascii="仿宋" w:hAnsi="仿宋" w:eastAsia="仿宋"/>
        </w:rPr>
      </w:pPr>
    </w:p>
    <w:p>
      <w:pPr>
        <w:ind w:firstLine="600"/>
        <w:rPr>
          <w:rFonts w:ascii="仿宋" w:hAnsi="仿宋" w:eastAsia="仿宋" w:cs="Times New Roman"/>
          <w:sz w:val="30"/>
          <w:szCs w:val="30"/>
        </w:rPr>
      </w:pPr>
      <w:r>
        <w:rPr>
          <w:rFonts w:ascii="仿宋" w:hAnsi="仿宋" w:eastAsia="仿宋"/>
          <w:sz w:val="30"/>
          <w:szCs w:val="30"/>
        </w:rPr>
        <w:t>甲方（出让人）：</w:t>
      </w:r>
      <w:r>
        <w:rPr>
          <w:rFonts w:ascii="仿宋" w:hAnsi="仿宋" w:eastAsia="仿宋" w:cs="Times New Roman"/>
          <w:sz w:val="30"/>
          <w:szCs w:val="30"/>
          <w:u w:val="single" w:color="686868"/>
        </w:rPr>
        <w:tab/>
      </w:r>
      <w:r>
        <w:rPr>
          <w:rFonts w:ascii="仿宋" w:hAnsi="仿宋" w:eastAsia="仿宋" w:cs="Times New Roman"/>
          <w:sz w:val="30"/>
          <w:szCs w:val="30"/>
          <w:u w:val="single" w:color="686868"/>
        </w:rPr>
        <w:t xml:space="preserve">  </w:t>
      </w:r>
      <w:r>
        <w:rPr>
          <w:rFonts w:hint="eastAsia" w:ascii="仿宋" w:hAnsi="仿宋" w:eastAsia="仿宋" w:cs="Times New Roman"/>
          <w:sz w:val="30"/>
          <w:szCs w:val="30"/>
          <w:u w:val="single" w:color="686868"/>
          <w:lang w:val="en-US" w:eastAsia="zh-CN"/>
        </w:rPr>
        <w:t xml:space="preserve">                  </w:t>
      </w:r>
      <w:r>
        <w:rPr>
          <w:rFonts w:ascii="仿宋" w:hAnsi="仿宋" w:eastAsia="仿宋" w:cs="Times New Roman"/>
          <w:sz w:val="30"/>
          <w:szCs w:val="30"/>
          <w:u w:val="single" w:color="686868"/>
        </w:rPr>
        <w:t xml:space="preserve">    </w:t>
      </w:r>
    </w:p>
    <w:p>
      <w:pPr>
        <w:ind w:firstLine="600"/>
        <w:rPr>
          <w:rFonts w:ascii="仿宋" w:hAnsi="仿宋" w:eastAsia="仿宋" w:cs="Times New Roman"/>
          <w:sz w:val="30"/>
          <w:szCs w:val="30"/>
        </w:rPr>
      </w:pPr>
      <w:r>
        <w:rPr>
          <w:rFonts w:ascii="仿宋" w:hAnsi="仿宋" w:eastAsia="仿宋"/>
          <w:sz w:val="30"/>
          <w:szCs w:val="30"/>
        </w:rPr>
        <w:t>住      所：</w:t>
      </w:r>
      <w:r>
        <w:rPr>
          <w:rFonts w:ascii="仿宋" w:hAnsi="仿宋" w:eastAsia="仿宋" w:cs="Times New Roman"/>
          <w:sz w:val="30"/>
          <w:szCs w:val="30"/>
          <w:u w:val="single" w:color="686868"/>
        </w:rPr>
        <w:tab/>
      </w:r>
      <w:r>
        <w:rPr>
          <w:rFonts w:ascii="仿宋" w:hAnsi="仿宋" w:eastAsia="仿宋" w:cs="Times New Roman"/>
          <w:sz w:val="30"/>
          <w:szCs w:val="30"/>
          <w:u w:val="single" w:color="686868"/>
        </w:rPr>
        <w:t xml:space="preserve">  </w:t>
      </w:r>
      <w:r>
        <w:rPr>
          <w:rFonts w:hint="eastAsia" w:ascii="仿宋" w:hAnsi="仿宋" w:eastAsia="仿宋" w:cs="Times New Roman"/>
          <w:sz w:val="30"/>
          <w:szCs w:val="30"/>
          <w:u w:val="single" w:color="686868"/>
          <w:lang w:val="en-US" w:eastAsia="zh-CN"/>
        </w:rPr>
        <w:t xml:space="preserve">                        </w:t>
      </w:r>
      <w:r>
        <w:rPr>
          <w:rFonts w:ascii="仿宋" w:hAnsi="仿宋" w:eastAsia="仿宋" w:cs="Times New Roman"/>
          <w:sz w:val="30"/>
          <w:szCs w:val="30"/>
          <w:u w:val="single" w:color="686868"/>
        </w:rPr>
        <w:t xml:space="preserve">  </w:t>
      </w:r>
      <w:r>
        <w:rPr>
          <w:rFonts w:hint="eastAsia" w:ascii="仿宋" w:hAnsi="仿宋" w:eastAsia="仿宋" w:cs="Times New Roman"/>
          <w:sz w:val="30"/>
          <w:szCs w:val="30"/>
          <w:u w:val="single" w:color="686868"/>
        </w:rPr>
        <w:t xml:space="preserve"> </w:t>
      </w:r>
    </w:p>
    <w:p>
      <w:pPr>
        <w:ind w:firstLine="600"/>
        <w:rPr>
          <w:rFonts w:ascii="仿宋" w:hAnsi="仿宋" w:eastAsia="仿宋"/>
          <w:sz w:val="30"/>
          <w:szCs w:val="30"/>
        </w:rPr>
      </w:pPr>
    </w:p>
    <w:p>
      <w:pPr>
        <w:ind w:firstLine="600"/>
        <w:rPr>
          <w:rFonts w:ascii="仿宋" w:hAnsi="仿宋" w:eastAsia="仿宋"/>
          <w:sz w:val="30"/>
          <w:szCs w:val="30"/>
        </w:rPr>
      </w:pPr>
    </w:p>
    <w:p>
      <w:pPr>
        <w:ind w:firstLine="600"/>
        <w:rPr>
          <w:rFonts w:ascii="仿宋" w:hAnsi="仿宋" w:eastAsia="仿宋"/>
          <w:sz w:val="30"/>
          <w:szCs w:val="30"/>
        </w:rPr>
      </w:pPr>
    </w:p>
    <w:p>
      <w:pPr>
        <w:ind w:firstLine="600"/>
        <w:rPr>
          <w:rFonts w:ascii="仿宋" w:hAnsi="仿宋" w:eastAsia="仿宋"/>
          <w:sz w:val="30"/>
          <w:szCs w:val="30"/>
        </w:rPr>
      </w:pPr>
    </w:p>
    <w:p>
      <w:pPr>
        <w:ind w:firstLine="600"/>
        <w:rPr>
          <w:rFonts w:ascii="仿宋" w:hAnsi="仿宋" w:eastAsia="仿宋" w:cs="Times New Roman"/>
          <w:sz w:val="30"/>
          <w:szCs w:val="30"/>
          <w:u w:val="single" w:color="6B6B6B"/>
        </w:rPr>
      </w:pPr>
      <w:r>
        <w:rPr>
          <w:rFonts w:ascii="仿宋" w:hAnsi="仿宋" w:eastAsia="仿宋"/>
          <w:sz w:val="30"/>
          <w:szCs w:val="30"/>
        </w:rPr>
        <w:t>乙方（受让人）：</w:t>
      </w:r>
      <w:r>
        <w:rPr>
          <w:rFonts w:hint="eastAsia" w:ascii="仿宋" w:hAnsi="仿宋" w:eastAsia="仿宋" w:cs="Times New Roman"/>
          <w:sz w:val="30"/>
          <w:szCs w:val="30"/>
          <w:u w:val="single" w:color="6B6B6B"/>
        </w:rPr>
        <w:t xml:space="preserve"> </w:t>
      </w:r>
      <w:r>
        <w:rPr>
          <w:rFonts w:ascii="仿宋" w:hAnsi="仿宋" w:eastAsia="仿宋" w:cs="Times New Roman"/>
          <w:sz w:val="30"/>
          <w:szCs w:val="30"/>
          <w:u w:val="single" w:color="6B6B6B"/>
        </w:rPr>
        <w:t xml:space="preserve"> </w:t>
      </w:r>
      <w:r>
        <w:rPr>
          <w:rFonts w:hint="eastAsia" w:ascii="仿宋" w:hAnsi="仿宋" w:eastAsia="仿宋" w:cs="Times New Roman"/>
          <w:sz w:val="30"/>
          <w:szCs w:val="30"/>
          <w:u w:val="single" w:color="6B6B6B"/>
          <w:lang w:val="en-US" w:eastAsia="zh-CN"/>
        </w:rPr>
        <w:t xml:space="preserve">                      </w:t>
      </w:r>
      <w:r>
        <w:rPr>
          <w:rFonts w:ascii="仿宋" w:hAnsi="仿宋" w:eastAsia="仿宋" w:cs="Times New Roman"/>
          <w:sz w:val="30"/>
          <w:szCs w:val="30"/>
          <w:u w:val="single" w:color="6B6B6B"/>
        </w:rPr>
        <w:t xml:space="preserve">   </w:t>
      </w:r>
    </w:p>
    <w:p>
      <w:pPr>
        <w:ind w:firstLine="600"/>
        <w:rPr>
          <w:rFonts w:ascii="仿宋" w:hAnsi="仿宋" w:eastAsia="仿宋" w:cs="Times New Roman"/>
          <w:sz w:val="30"/>
          <w:szCs w:val="30"/>
          <w:u w:val="single" w:color="6B6B6B"/>
        </w:rPr>
      </w:pPr>
      <w:r>
        <w:rPr>
          <w:rFonts w:ascii="仿宋" w:hAnsi="仿宋" w:eastAsia="仿宋"/>
          <w:sz w:val="30"/>
          <w:szCs w:val="30"/>
        </w:rPr>
        <w:t>统一社会信用代码：</w:t>
      </w:r>
      <w:r>
        <w:rPr>
          <w:rFonts w:hint="eastAsia" w:ascii="仿宋" w:hAnsi="仿宋" w:eastAsia="仿宋" w:cs="Times New Roman"/>
          <w:sz w:val="30"/>
          <w:szCs w:val="30"/>
          <w:u w:val="single" w:color="6B6B6B"/>
          <w:lang w:val="en-US" w:eastAsia="zh-CN"/>
        </w:rPr>
        <w:t xml:space="preserve">                     </w:t>
      </w:r>
      <w:r>
        <w:rPr>
          <w:rFonts w:hint="eastAsia" w:ascii="仿宋" w:hAnsi="仿宋" w:eastAsia="仿宋" w:cs="Times New Roman"/>
          <w:sz w:val="30"/>
          <w:szCs w:val="30"/>
          <w:u w:val="single" w:color="6B6B6B"/>
        </w:rPr>
        <w:t xml:space="preserve">   </w:t>
      </w:r>
      <w:r>
        <w:rPr>
          <w:rFonts w:ascii="仿宋" w:hAnsi="仿宋" w:eastAsia="仿宋" w:cs="Times New Roman"/>
          <w:sz w:val="30"/>
          <w:szCs w:val="30"/>
          <w:u w:val="single" w:color="6B6B6B"/>
        </w:rPr>
        <w:t xml:space="preserve"> </w:t>
      </w:r>
    </w:p>
    <w:p>
      <w:pPr>
        <w:ind w:firstLine="600"/>
        <w:rPr>
          <w:rFonts w:ascii="仿宋" w:hAnsi="仿宋" w:eastAsia="仿宋" w:cs="Times New Roman"/>
          <w:sz w:val="30"/>
          <w:szCs w:val="30"/>
          <w:u w:val="single" w:color="6B6B6B"/>
        </w:rPr>
      </w:pPr>
      <w:r>
        <w:rPr>
          <w:rFonts w:ascii="仿宋" w:hAnsi="仿宋" w:eastAsia="仿宋"/>
          <w:sz w:val="30"/>
          <w:szCs w:val="30"/>
        </w:rPr>
        <w:t>住      所</w:t>
      </w:r>
      <w:r>
        <w:rPr>
          <w:rFonts w:hint="eastAsia" w:ascii="仿宋" w:hAnsi="仿宋" w:eastAsia="仿宋"/>
          <w:sz w:val="30"/>
          <w:szCs w:val="30"/>
        </w:rPr>
        <w:t>：</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ind w:firstLine="600"/>
        <w:rPr>
          <w:rFonts w:ascii="仿宋" w:hAnsi="仿宋" w:eastAsia="仿宋" w:cs="Times New Roman"/>
          <w:sz w:val="30"/>
          <w:szCs w:val="30"/>
          <w:u w:val="single" w:color="6B6B6B"/>
        </w:rPr>
      </w:pPr>
      <w:r>
        <w:rPr>
          <w:rFonts w:ascii="仿宋" w:hAnsi="仿宋" w:eastAsia="仿宋"/>
          <w:sz w:val="30"/>
          <w:szCs w:val="30"/>
        </w:rPr>
        <w:t>法定代表人：</w:t>
      </w:r>
      <w:r>
        <w:rPr>
          <w:rFonts w:ascii="仿宋" w:hAnsi="仿宋" w:eastAsia="仿宋" w:cs="Times New Roman"/>
          <w:sz w:val="30"/>
          <w:szCs w:val="30"/>
          <w:u w:val="single" w:color="6B6B6B"/>
        </w:rPr>
        <w:tab/>
      </w:r>
      <w:r>
        <w:rPr>
          <w:rFonts w:ascii="仿宋" w:hAnsi="仿宋" w:eastAsia="仿宋" w:cs="Times New Roman"/>
          <w:sz w:val="30"/>
          <w:szCs w:val="30"/>
          <w:u w:val="single" w:color="6B6B6B"/>
        </w:rPr>
        <w:t xml:space="preserve"> </w:t>
      </w:r>
      <w:r>
        <w:rPr>
          <w:rFonts w:hint="eastAsia" w:ascii="仿宋" w:hAnsi="仿宋" w:eastAsia="仿宋" w:cs="Times New Roman"/>
          <w:sz w:val="30"/>
          <w:szCs w:val="30"/>
          <w:u w:val="single" w:color="6B6B6B"/>
        </w:rPr>
        <w:t xml:space="preserve">  </w:t>
      </w:r>
      <w:r>
        <w:rPr>
          <w:rFonts w:ascii="仿宋" w:hAnsi="仿宋" w:eastAsia="仿宋" w:cs="Times New Roman"/>
          <w:sz w:val="30"/>
          <w:szCs w:val="30"/>
          <w:u w:val="single" w:color="6B6B6B"/>
        </w:rPr>
        <w:t xml:space="preserve"> </w:t>
      </w:r>
      <w:r>
        <w:rPr>
          <w:rFonts w:hint="eastAsia" w:ascii="仿宋" w:hAnsi="仿宋" w:eastAsia="仿宋" w:cs="Times New Roman"/>
          <w:sz w:val="30"/>
          <w:szCs w:val="30"/>
          <w:u w:val="single" w:color="6B6B6B"/>
          <w:lang w:val="en-US" w:eastAsia="zh-CN"/>
        </w:rPr>
        <w:t xml:space="preserve">      </w:t>
      </w:r>
      <w:r>
        <w:rPr>
          <w:rFonts w:hint="eastAsia" w:ascii="仿宋" w:hAnsi="仿宋" w:eastAsia="仿宋" w:cs="Times New Roman"/>
          <w:sz w:val="30"/>
          <w:szCs w:val="30"/>
          <w:u w:val="single" w:color="6B6B6B"/>
        </w:rPr>
        <w:t xml:space="preserve">    </w:t>
      </w:r>
      <w:r>
        <w:rPr>
          <w:rFonts w:ascii="仿宋" w:hAnsi="仿宋" w:eastAsia="仿宋" w:cs="Times New Roman"/>
          <w:sz w:val="30"/>
          <w:szCs w:val="30"/>
          <w:u w:val="single" w:color="6B6B6B"/>
        </w:rPr>
        <w:t xml:space="preserve">              </w:t>
      </w:r>
    </w:p>
    <w:p>
      <w:pPr>
        <w:spacing w:line="560" w:lineRule="exact"/>
        <w:ind w:firstLine="600"/>
        <w:rPr>
          <w:rFonts w:ascii="仿宋" w:hAnsi="仿宋" w:eastAsia="仿宋"/>
          <w:sz w:val="30"/>
          <w:szCs w:val="30"/>
        </w:rPr>
      </w:pPr>
    </w:p>
    <w:p>
      <w:pPr>
        <w:spacing w:line="560" w:lineRule="exact"/>
        <w:ind w:firstLine="600"/>
        <w:rPr>
          <w:rFonts w:ascii="仿宋" w:hAnsi="仿宋" w:eastAsia="仿宋"/>
          <w:sz w:val="30"/>
          <w:szCs w:val="30"/>
        </w:rPr>
      </w:pPr>
    </w:p>
    <w:p>
      <w:pPr>
        <w:spacing w:line="560" w:lineRule="exact"/>
        <w:ind w:firstLine="600"/>
        <w:rPr>
          <w:rFonts w:ascii="仿宋_GB2312" w:hAnsi="仿宋_GB2312" w:eastAsia="仿宋_GB2312" w:cs="仿宋_GB2312"/>
          <w:sz w:val="30"/>
          <w:szCs w:val="30"/>
        </w:rPr>
      </w:pPr>
      <w:r>
        <w:rPr>
          <w:rFonts w:ascii="仿宋" w:hAnsi="仿宋" w:eastAsia="仿宋"/>
          <w:sz w:val="30"/>
          <w:szCs w:val="30"/>
        </w:rPr>
        <w:t>根</w:t>
      </w:r>
      <w:r>
        <w:rPr>
          <w:rFonts w:hint="eastAsia" w:ascii="仿宋_GB2312" w:hAnsi="仿宋_GB2312" w:eastAsia="仿宋_GB2312" w:cs="仿宋_GB2312"/>
          <w:sz w:val="30"/>
          <w:szCs w:val="30"/>
        </w:rPr>
        <w:t>据《民法典》《中华人民共和国矿产资源法》《矿产资源权益金制度改革方案》《关于推进矿产资源管理改革若干事项的意见（试行）》《矿业权出让收益征收管理暂行办法》《矿业权交易规则》等相关规定，甲乙双方经协商一致订立本合同。</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第一条</w:t>
      </w:r>
      <w:r>
        <w:rPr>
          <w:rFonts w:hint="eastAsia" w:ascii="仿宋_GB2312" w:hAnsi="仿宋_GB2312" w:eastAsia="仿宋_GB2312" w:cs="仿宋_GB2312"/>
          <w:sz w:val="30"/>
          <w:szCs w:val="30"/>
        </w:rPr>
        <w:t xml:space="preserve">  采矿权基本情况</w:t>
      </w:r>
    </w:p>
    <w:p>
      <w:pPr>
        <w:spacing w:line="560" w:lineRule="exact"/>
        <w:ind w:firstLine="600"/>
        <w:rPr>
          <w:rFonts w:ascii="仿宋_GB2312" w:hAnsi="仿宋_GB2312" w:eastAsia="仿宋_GB2312" w:cs="仿宋_GB2312"/>
          <w:sz w:val="30"/>
          <w:szCs w:val="30"/>
          <w:u w:val="single" w:color="676767"/>
        </w:rPr>
      </w:pPr>
      <w:r>
        <w:rPr>
          <w:rFonts w:hint="eastAsia" w:ascii="仿宋_GB2312" w:hAnsi="仿宋_GB2312" w:eastAsia="仿宋_GB2312" w:cs="仿宋_GB2312"/>
          <w:sz w:val="30"/>
          <w:szCs w:val="30"/>
        </w:rPr>
        <w:t>（一）开采项目名称：</w:t>
      </w:r>
      <w:r>
        <w:rPr>
          <w:rFonts w:hint="eastAsia" w:ascii="仿宋_GB2312" w:hAnsi="仿宋_GB2312" w:eastAsia="仿宋_GB2312" w:cs="仿宋_GB2312"/>
          <w:sz w:val="30"/>
          <w:szCs w:val="30"/>
          <w:u w:val="single" w:color="676767"/>
          <w:lang w:val="en-US" w:eastAsia="zh-CN"/>
        </w:rPr>
        <w:t xml:space="preserve">                               </w:t>
      </w:r>
      <w:r>
        <w:rPr>
          <w:rFonts w:ascii="仿宋_GB2312" w:hAnsi="仿宋_GB2312" w:eastAsia="仿宋_GB2312" w:cs="仿宋_GB2312"/>
          <w:sz w:val="30"/>
          <w:szCs w:val="30"/>
          <w:u w:val="single" w:color="676767"/>
        </w:rPr>
        <w:t xml:space="preserve">  </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（二）开采矿种：</w:t>
      </w:r>
      <w:r>
        <w:rPr>
          <w:rFonts w:hint="eastAsia" w:ascii="仿宋_GB2312" w:hAnsi="仿宋_GB2312" w:eastAsia="仿宋_GB2312" w:cs="仿宋_GB2312"/>
          <w:sz w:val="30"/>
          <w:szCs w:val="30"/>
          <w:u w:val="single" w:color="676767"/>
        </w:rPr>
        <w:t xml:space="preserve">      </w:t>
      </w:r>
      <w:r>
        <w:rPr>
          <w:rFonts w:hint="eastAsia" w:ascii="仿宋_GB2312" w:hAnsi="仿宋_GB2312" w:eastAsia="仿宋_GB2312" w:cs="仿宋_GB2312"/>
          <w:sz w:val="30"/>
          <w:szCs w:val="30"/>
          <w:u w:val="single" w:color="676767"/>
          <w:lang w:val="en-US" w:eastAsia="zh-CN"/>
        </w:rPr>
        <w:t xml:space="preserve"> </w:t>
      </w:r>
      <w:r>
        <w:rPr>
          <w:rFonts w:hint="eastAsia" w:ascii="仿宋_GB2312" w:hAnsi="仿宋_GB2312" w:eastAsia="仿宋_GB2312" w:cs="仿宋_GB2312"/>
          <w:sz w:val="30"/>
          <w:szCs w:val="30"/>
          <w:u w:val="single" w:color="676767"/>
        </w:rPr>
        <w:t xml:space="preserve">  </w:t>
      </w:r>
      <w:r>
        <w:rPr>
          <w:rFonts w:ascii="仿宋_GB2312" w:hAnsi="仿宋_GB2312" w:eastAsia="仿宋_GB2312" w:cs="仿宋_GB2312"/>
          <w:sz w:val="30"/>
          <w:szCs w:val="30"/>
          <w:u w:val="single" w:color="676767"/>
        </w:rPr>
        <w:t xml:space="preserve"> </w:t>
      </w:r>
      <w:r>
        <w:rPr>
          <w:rFonts w:hint="eastAsia" w:ascii="仿宋_GB2312" w:hAnsi="仿宋_GB2312" w:eastAsia="仿宋_GB2312" w:cs="仿宋_GB2312"/>
          <w:sz w:val="30"/>
          <w:szCs w:val="30"/>
          <w:u w:val="single" w:color="676767"/>
        </w:rPr>
        <w:t xml:space="preserve">   </w:t>
      </w:r>
      <w:r>
        <w:rPr>
          <w:rFonts w:ascii="仿宋_GB2312" w:hAnsi="仿宋_GB2312" w:eastAsia="仿宋_GB2312" w:cs="仿宋_GB2312"/>
          <w:sz w:val="30"/>
          <w:szCs w:val="30"/>
          <w:u w:val="single" w:color="676767"/>
        </w:rPr>
        <w:t xml:space="preserve">                                                   </w:t>
      </w:r>
    </w:p>
    <w:p>
      <w:pPr>
        <w:spacing w:line="560" w:lineRule="exact"/>
        <w:ind w:firstLine="600"/>
        <w:rPr>
          <w:rFonts w:ascii="仿宋_GB2312" w:hAnsi="仿宋_GB2312" w:eastAsia="仿宋_GB2312" w:cs="仿宋_GB2312"/>
          <w:sz w:val="30"/>
          <w:szCs w:val="30"/>
          <w:u w:val="single" w:color="676767"/>
        </w:rPr>
      </w:pPr>
      <w:r>
        <w:rPr>
          <w:rFonts w:hint="eastAsia" w:ascii="仿宋_GB2312" w:hAnsi="仿宋_GB2312" w:eastAsia="仿宋_GB2312" w:cs="仿宋_GB2312"/>
          <w:sz w:val="30"/>
          <w:szCs w:val="30"/>
        </w:rPr>
        <w:t>（三）地理位置（所在行政区域）：</w:t>
      </w:r>
      <w:r>
        <w:rPr>
          <w:rFonts w:hint="eastAsia" w:ascii="仿宋_GB2312" w:hAnsi="仿宋_GB2312" w:eastAsia="仿宋_GB2312" w:cs="仿宋_GB2312"/>
          <w:sz w:val="30"/>
          <w:szCs w:val="30"/>
          <w:u w:val="single" w:color="676767"/>
        </w:rPr>
        <w:t xml:space="preserve"> </w:t>
      </w:r>
      <w:r>
        <w:rPr>
          <w:rFonts w:ascii="仿宋_GB2312" w:hAnsi="仿宋_GB2312" w:eastAsia="仿宋_GB2312" w:cs="仿宋_GB2312"/>
          <w:sz w:val="30"/>
          <w:szCs w:val="30"/>
          <w:u w:val="single" w:color="676767"/>
        </w:rPr>
        <w:t xml:space="preserve">   </w:t>
      </w:r>
      <w:r>
        <w:rPr>
          <w:rFonts w:hint="eastAsia" w:ascii="仿宋_GB2312" w:hAnsi="仿宋_GB2312" w:eastAsia="仿宋_GB2312" w:cs="仿宋_GB2312"/>
          <w:sz w:val="30"/>
          <w:szCs w:val="30"/>
          <w:u w:val="single" w:color="676767"/>
          <w:lang w:val="en-US" w:eastAsia="zh-CN"/>
        </w:rPr>
        <w:t xml:space="preserve">          </w:t>
      </w:r>
      <w:r>
        <w:rPr>
          <w:rFonts w:hint="eastAsia" w:ascii="仿宋_GB2312" w:hAnsi="仿宋_GB2312" w:eastAsia="仿宋_GB2312" w:cs="仿宋_GB2312"/>
          <w:sz w:val="30"/>
          <w:szCs w:val="30"/>
          <w:u w:val="single" w:color="676767"/>
        </w:rPr>
        <w:t xml:space="preserve">    </w:t>
      </w:r>
      <w:r>
        <w:rPr>
          <w:rFonts w:ascii="仿宋_GB2312" w:hAnsi="仿宋_GB2312" w:eastAsia="仿宋_GB2312" w:cs="仿宋_GB2312"/>
          <w:sz w:val="30"/>
          <w:szCs w:val="30"/>
          <w:u w:val="single" w:color="676767"/>
        </w:rPr>
        <w:t xml:space="preserve">    </w:t>
      </w:r>
    </w:p>
    <w:p>
      <w:pPr>
        <w:spacing w:line="560" w:lineRule="exact"/>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（四）面积：</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p>
    <w:p>
      <w:pPr>
        <w:spacing w:line="560" w:lineRule="exact"/>
        <w:ind w:firstLine="600"/>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（五）范围坐标</w:t>
      </w:r>
      <w:r>
        <w:rPr>
          <w:rFonts w:hint="eastAsia" w:ascii="仿宋_GB2312" w:hAnsi="仿宋_GB2312" w:eastAsia="仿宋_GB2312" w:cs="仿宋_GB2312"/>
          <w:sz w:val="30"/>
          <w:szCs w:val="30"/>
          <w:u w:val="single"/>
        </w:rPr>
        <w:t>（2000国家大地坐标系）</w:t>
      </w:r>
      <w:r>
        <w:rPr>
          <w:rFonts w:hint="eastAsia" w:ascii="仿宋_GB2312" w:hAnsi="仿宋_GB2312" w:eastAsia="仿宋_GB2312" w:cs="仿宋_GB2312"/>
          <w:sz w:val="30"/>
          <w:szCs w:val="30"/>
          <w:u w:val="single"/>
          <w:lang w:val="en-US" w:eastAsia="zh-CN"/>
        </w:rPr>
        <w:t>:</w:t>
      </w:r>
      <w:bookmarkStart w:id="0" w:name="_GoBack"/>
      <w:bookmarkEnd w:id="0"/>
    </w:p>
    <w:p>
      <w:pPr>
        <w:spacing w:line="560" w:lineRule="exact"/>
        <w:ind w:firstLine="600"/>
        <w:rPr>
          <w:rFonts w:hint="eastAsia" w:ascii="仿宋_GB2312" w:hAnsi="仿宋_GB2312" w:eastAsia="仿宋_GB2312" w:cs="仿宋_GB2312"/>
          <w:sz w:val="30"/>
          <w:szCs w:val="30"/>
          <w:u w:val="single"/>
        </w:rPr>
      </w:pPr>
    </w:p>
    <w:p>
      <w:pPr>
        <w:spacing w:line="560" w:lineRule="exact"/>
        <w:ind w:firstLine="600"/>
        <w:rPr>
          <w:rFonts w:hint="eastAsia" w:ascii="仿宋_GB2312" w:hAnsi="仿宋_GB2312" w:eastAsia="仿宋_GB2312" w:cs="仿宋_GB2312"/>
          <w:sz w:val="30"/>
          <w:szCs w:val="30"/>
          <w:u w:val="single"/>
        </w:rPr>
      </w:pPr>
    </w:p>
    <w:p>
      <w:pPr>
        <w:spacing w:line="560" w:lineRule="exact"/>
        <w:ind w:firstLine="600"/>
        <w:rPr>
          <w:rFonts w:hint="eastAsia" w:ascii="仿宋_GB2312" w:hAnsi="仿宋_GB2312" w:eastAsia="仿宋_GB2312" w:cs="仿宋_GB2312"/>
          <w:sz w:val="30"/>
          <w:szCs w:val="30"/>
          <w:u w:val="single"/>
        </w:rPr>
      </w:pPr>
    </w:p>
    <w:p>
      <w:pPr>
        <w:spacing w:line="560" w:lineRule="exact"/>
        <w:ind w:firstLine="600"/>
        <w:rPr>
          <w:rFonts w:hint="eastAsia" w:ascii="仿宋_GB2312" w:hAnsi="仿宋_GB2312" w:eastAsia="仿宋_GB2312" w:cs="仿宋_GB2312"/>
          <w:sz w:val="30"/>
          <w:szCs w:val="30"/>
          <w:u w:val="single"/>
        </w:rPr>
      </w:pP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（六）开采标高：</w:t>
      </w:r>
      <w:r>
        <w:rPr>
          <w:rFonts w:ascii="仿宋_GB2312" w:hAnsi="仿宋_GB2312" w:eastAsia="仿宋_GB2312" w:cs="仿宋_GB2312"/>
          <w:sz w:val="30"/>
          <w:szCs w:val="30"/>
          <w:u w:val="single" w:color="646460"/>
        </w:rPr>
        <w:t xml:space="preserve"> </w:t>
      </w:r>
      <w:r>
        <w:rPr>
          <w:rFonts w:hint="eastAsia" w:ascii="仿宋_GB2312" w:hAnsi="仿宋_GB2312" w:eastAsia="仿宋_GB2312" w:cs="仿宋_GB2312"/>
          <w:sz w:val="30"/>
          <w:szCs w:val="30"/>
          <w:u w:val="single" w:color="646460"/>
          <w:lang w:val="en-US" w:eastAsia="zh-CN"/>
        </w:rPr>
        <w:t xml:space="preserve">   </w:t>
      </w:r>
      <w:r>
        <w:rPr>
          <w:rFonts w:ascii="仿宋_GB2312" w:hAnsi="仿宋_GB2312" w:eastAsia="仿宋_GB2312" w:cs="仿宋_GB2312"/>
          <w:sz w:val="30"/>
          <w:szCs w:val="30"/>
          <w:u w:val="single" w:color="646460"/>
        </w:rPr>
        <w:t xml:space="preserve"> </w:t>
      </w:r>
      <w:r>
        <w:rPr>
          <w:rFonts w:hint="eastAsia" w:ascii="仿宋_GB2312" w:hAnsi="仿宋_GB2312" w:eastAsia="仿宋_GB2312" w:cs="仿宋_GB2312"/>
          <w:sz w:val="30"/>
          <w:szCs w:val="30"/>
        </w:rPr>
        <w:t xml:space="preserve">米至 </w:t>
      </w:r>
      <w:r>
        <w:rPr>
          <w:rFonts w:ascii="仿宋_GB2312" w:hAnsi="仿宋_GB2312" w:eastAsia="仿宋_GB2312" w:cs="仿宋_GB2312"/>
          <w:sz w:val="30"/>
          <w:szCs w:val="30"/>
          <w:u w:val="single" w:color="646460"/>
        </w:rPr>
        <w:t xml:space="preserve"> </w:t>
      </w:r>
      <w:r>
        <w:rPr>
          <w:rFonts w:hint="eastAsia" w:ascii="仿宋_GB2312" w:hAnsi="仿宋_GB2312" w:eastAsia="仿宋_GB2312" w:cs="仿宋_GB2312"/>
          <w:sz w:val="30"/>
          <w:szCs w:val="30"/>
          <w:u w:val="single" w:color="646460"/>
          <w:lang w:val="en-US" w:eastAsia="zh-CN"/>
        </w:rPr>
        <w:t xml:space="preserve">     </w:t>
      </w:r>
      <w:r>
        <w:rPr>
          <w:rFonts w:ascii="仿宋_GB2312" w:hAnsi="仿宋_GB2312" w:eastAsia="仿宋_GB2312" w:cs="仿宋_GB2312"/>
          <w:sz w:val="30"/>
          <w:szCs w:val="30"/>
          <w:u w:val="single" w:color="646460"/>
        </w:rPr>
        <w:t xml:space="preserve">  </w:t>
      </w:r>
      <w:r>
        <w:rPr>
          <w:rFonts w:hint="eastAsia" w:ascii="仿宋_GB2312" w:hAnsi="仿宋_GB2312" w:eastAsia="仿宋_GB2312" w:cs="仿宋_GB2312"/>
          <w:sz w:val="30"/>
          <w:szCs w:val="30"/>
        </w:rPr>
        <w:t>米</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mc:AlternateContent>
          <mc:Choice Requires="wpg">
            <w:drawing>
              <wp:anchor distT="0" distB="0" distL="114300" distR="114300" simplePos="0" relativeHeight="251660288" behindDoc="1" locked="0" layoutInCell="1" allowOverlap="1">
                <wp:simplePos x="0" y="0"/>
                <wp:positionH relativeFrom="column">
                  <wp:posOffset>339725</wp:posOffset>
                </wp:positionH>
                <wp:positionV relativeFrom="page">
                  <wp:posOffset>2636520</wp:posOffset>
                </wp:positionV>
                <wp:extent cx="34290" cy="1270"/>
                <wp:effectExtent l="0" t="0" r="22860" b="17780"/>
                <wp:wrapNone/>
                <wp:docPr id="23" name="Group 204"/>
                <wp:cNvGraphicFramePr/>
                <a:graphic xmlns:a="http://schemas.openxmlformats.org/drawingml/2006/main">
                  <a:graphicData uri="http://schemas.microsoft.com/office/word/2010/wordprocessingGroup">
                    <wpg:wgp>
                      <wpg:cNvGrpSpPr/>
                      <wpg:grpSpPr>
                        <a:xfrm>
                          <a:off x="0" y="0"/>
                          <a:ext cx="34290" cy="1270"/>
                          <a:chOff x="7514" y="535"/>
                          <a:chExt cx="54" cy="2"/>
                        </a:xfrm>
                      </wpg:grpSpPr>
                      <wps:wsp>
                        <wps:cNvPr id="24" name="Freeform 205"/>
                        <wps:cNvSpPr/>
                        <wps:spPr bwMode="auto">
                          <a:xfrm>
                            <a:off x="7514" y="535"/>
                            <a:ext cx="54" cy="2"/>
                          </a:xfrm>
                          <a:custGeom>
                            <a:avLst/>
                            <a:gdLst>
                              <a:gd name="T0" fmla="+- 0 7514 7514"/>
                              <a:gd name="T1" fmla="*/ T0 w 54"/>
                              <a:gd name="T2" fmla="+- 0 7567 7514"/>
                              <a:gd name="T3" fmla="*/ T2 w 54"/>
                            </a:gdLst>
                            <a:ahLst/>
                            <a:cxnLst>
                              <a:cxn ang="0">
                                <a:pos x="T1" y="0"/>
                              </a:cxn>
                              <a:cxn ang="0">
                                <a:pos x="T3" y="0"/>
                              </a:cxn>
                            </a:cxnLst>
                            <a:rect l="0" t="0" r="r" b="b"/>
                            <a:pathLst>
                              <a:path w="54">
                                <a:moveTo>
                                  <a:pt x="0" y="0"/>
                                </a:moveTo>
                                <a:lnTo>
                                  <a:pt x="53" y="0"/>
                                </a:lnTo>
                              </a:path>
                            </a:pathLst>
                          </a:custGeom>
                          <a:noFill/>
                          <a:ln w="7573">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204" o:spid="_x0000_s1026" o:spt="203" style="position:absolute;left:0pt;margin-left:26.75pt;margin-top:207.6pt;height:0.1pt;width:2.7pt;mso-position-vertical-relative:page;z-index:-251656192;mso-width-relative:page;mso-height-relative:page;" coordorigin="7514,535" coordsize="54,2" o:gfxdata="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eqksHtkAAAAJAQAADwAAAAAA&#10;AAABACAAAAAiAAAAZHJzL2Rvd25yZXYueG1sUEsBAhQAFAAAAAgAh07iQOT8lgr2AgAA4AYAAA4A&#10;AAAAAAAAAQAgAAAAKAEAAGRycy9lMm9Eb2MueG1sUEsFBgAAAAAGAAYAWQEAAJAGAAAAAA==&#10;">
                <o:lock v:ext="edit" aspectratio="f"/>
                <v:shape id="Freeform 205" o:spid="_x0000_s1026" o:spt="100" style="position:absolute;left:7514;top:535;height:2;width:54;" filled="f" stroked="t" coordsize="54,1" o:gfxdata="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HEdK/&#10;AAAA2wAAAA8AAAAAAAAAAQAgAAAAIgAAAGRycy9kb3ducmV2LnhtbFBLAQIUABQAAAAIAIdO4kAz&#10;LwWeOwAAADkAAAAQAAAAAAAAAAEAIAAAAA4BAABkcnMvc2hhcGV4bWwueG1sUEsFBgAAAAAGAAYA&#10;WwEAALgDAAAAAA==&#10;" path="m0,0l53,0e">
                  <v:path o:connectlocs="0,0;53,0" o:connectangles="0,0"/>
                  <v:fill on="f" focussize="0,0"/>
                  <v:stroke weight="0.596299212598425pt" color="#000000" joinstyle="round"/>
                  <v:imagedata o:title=""/>
                  <o:lock v:ext="edit" aspectratio="f"/>
                </v:shape>
              </v:group>
            </w:pict>
          </mc:Fallback>
        </mc:AlternateContent>
      </w:r>
      <w:r>
        <w:rPr>
          <w:rFonts w:hint="eastAsia" w:ascii="仿宋_GB2312" w:hAnsi="仿宋_GB2312" w:eastAsia="仿宋_GB2312" w:cs="仿宋_GB2312"/>
          <w:b/>
          <w:sz w:val="30"/>
          <w:szCs w:val="30"/>
        </w:rPr>
        <w:t>第二条</w:t>
      </w:r>
      <w:r>
        <w:rPr>
          <w:rFonts w:hint="eastAsia" w:ascii="仿宋_GB2312" w:hAnsi="仿宋_GB2312" w:eastAsia="仿宋_GB2312" w:cs="仿宋_GB2312"/>
          <w:sz w:val="30"/>
          <w:szCs w:val="30"/>
        </w:rPr>
        <w:t xml:space="preserve">  取得</w:t>
      </w:r>
      <w:r>
        <w:rPr>
          <w:rFonts w:ascii="仿宋_GB2312" w:hAnsi="仿宋_GB2312" w:eastAsia="仿宋_GB2312" w:cs="仿宋_GB2312"/>
          <w:sz w:val="30"/>
          <w:szCs w:val="30"/>
        </w:rPr>
        <w:t>方式</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p>
    <w:p>
      <w:pPr>
        <w:spacing w:line="560" w:lineRule="exact"/>
        <w:ind w:firstLine="602"/>
        <w:rPr>
          <w:rFonts w:hint="default" w:ascii="仿宋_GB2312" w:hAnsi="仿宋_GB2312" w:eastAsia="仿宋_GB2312" w:cs="仿宋_GB2312"/>
          <w:color w:val="FF0000"/>
          <w:sz w:val="30"/>
          <w:szCs w:val="30"/>
          <w:lang w:val="en-US" w:eastAsia="zh-CN"/>
        </w:rPr>
      </w:pPr>
      <w:r>
        <w:rPr>
          <w:rFonts w:hint="eastAsia" w:ascii="仿宋_GB2312" w:hAnsi="仿宋_GB2312" w:eastAsia="仿宋_GB2312" w:cs="仿宋_GB2312"/>
          <w:b/>
          <w:sz w:val="30"/>
          <w:szCs w:val="30"/>
        </w:rPr>
        <w:t>第三条</w:t>
      </w:r>
      <w:r>
        <w:rPr>
          <w:rFonts w:hint="eastAsia" w:ascii="仿宋_GB2312" w:hAnsi="仿宋_GB2312" w:eastAsia="仿宋_GB2312" w:cs="仿宋_GB2312"/>
          <w:sz w:val="30"/>
          <w:szCs w:val="30"/>
        </w:rPr>
        <w:t xml:space="preserve">  评审备案的资源储量：</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万吨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FF0000"/>
          <w:sz w:val="30"/>
          <w:szCs w:val="30"/>
          <w:lang w:eastAsia="zh-CN"/>
        </w:rPr>
        <w:t>其中出让新增资源储量</w:t>
      </w:r>
      <w:r>
        <w:rPr>
          <w:rFonts w:hint="eastAsia" w:ascii="仿宋_GB2312" w:hAnsi="仿宋_GB2312" w:eastAsia="仿宋_GB2312" w:cs="仿宋_GB2312"/>
          <w:color w:val="FF0000"/>
          <w:sz w:val="30"/>
          <w:szCs w:val="30"/>
          <w:u w:val="single"/>
          <w:lang w:val="en-US" w:eastAsia="zh-CN"/>
        </w:rPr>
        <w:t xml:space="preserve">           </w:t>
      </w:r>
      <w:r>
        <w:rPr>
          <w:rFonts w:hint="eastAsia" w:ascii="仿宋_GB2312" w:hAnsi="仿宋_GB2312" w:eastAsia="仿宋_GB2312" w:cs="仿宋_GB2312"/>
          <w:color w:val="FF0000"/>
          <w:sz w:val="30"/>
          <w:szCs w:val="30"/>
          <w:lang w:val="en-US" w:eastAsia="zh-CN"/>
        </w:rPr>
        <w:t>万吨。</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第四条</w:t>
      </w:r>
      <w:r>
        <w:rPr>
          <w:rFonts w:hint="eastAsia" w:ascii="仿宋_GB2312" w:hAnsi="仿宋_GB2312" w:eastAsia="仿宋_GB2312" w:cs="仿宋_GB2312"/>
          <w:sz w:val="30"/>
          <w:szCs w:val="30"/>
        </w:rPr>
        <w:t xml:space="preserve">  出让年限</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采矿权登记期限为</w:t>
      </w:r>
      <w:r>
        <w:rPr>
          <w:rFonts w:ascii="仿宋_GB2312" w:hAnsi="仿宋_GB2312" w:eastAsia="仿宋_GB2312" w:cs="仿宋_GB2312"/>
          <w:sz w:val="30"/>
          <w:szCs w:val="30"/>
          <w:u w:val="single" w:color="646460"/>
        </w:rPr>
        <w:t xml:space="preserve">        </w:t>
      </w:r>
      <w:r>
        <w:rPr>
          <w:rFonts w:hint="eastAsia" w:ascii="仿宋_GB2312" w:hAnsi="仿宋_GB2312" w:eastAsia="仿宋_GB2312" w:cs="仿宋_GB2312"/>
          <w:sz w:val="30"/>
          <w:szCs w:val="30"/>
        </w:rPr>
        <w:t>年，期限届满前可按规定申请延续。</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第五条</w:t>
      </w:r>
      <w:r>
        <w:rPr>
          <w:rFonts w:hint="eastAsia" w:ascii="仿宋_GB2312" w:hAnsi="仿宋_GB2312" w:eastAsia="仿宋_GB2312" w:cs="仿宋_GB2312"/>
          <w:sz w:val="30"/>
          <w:szCs w:val="30"/>
        </w:rPr>
        <w:t xml:space="preserve">  矿业权出让收益</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（以下仅用于通过出让金额的形式征收）</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（一）矿业权出让收益为人民币：</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（大写）（¥</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（二）矿业权出让收益按以下第</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种方式缴纳：</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1.一次性缴纳。</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2.分期缴纳。首次缴纳人民币：</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元（大写）</w:t>
      </w:r>
    </w:p>
    <w:p>
      <w:pPr>
        <w:spacing w:line="560" w:lineRule="exact"/>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元）；剩余部分在采矿权有效期内分</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年缴纳，每年</w:t>
      </w:r>
      <w:r>
        <w:rPr>
          <w:rFonts w:hint="eastAsia" w:ascii="仿宋_GB2312" w:hAnsi="仿宋_GB2312" w:eastAsia="仿宋_GB2312" w:cs="仿宋_GB2312"/>
          <w:sz w:val="30"/>
          <w:szCs w:val="30"/>
          <w:u w:val="single"/>
        </w:rPr>
        <mc:AlternateContent>
          <mc:Choice Requires="wpg">
            <w:drawing>
              <wp:anchor distT="0" distB="0" distL="114300" distR="114300" simplePos="0" relativeHeight="251661312" behindDoc="1" locked="0" layoutInCell="1" allowOverlap="1">
                <wp:simplePos x="0" y="0"/>
                <wp:positionH relativeFrom="column">
                  <wp:posOffset>221615</wp:posOffset>
                </wp:positionH>
                <wp:positionV relativeFrom="page">
                  <wp:posOffset>5648325</wp:posOffset>
                </wp:positionV>
                <wp:extent cx="22860" cy="1270"/>
                <wp:effectExtent l="0" t="0" r="15240" b="17780"/>
                <wp:wrapNone/>
                <wp:docPr id="18" name="Group 192"/>
                <wp:cNvGraphicFramePr/>
                <a:graphic xmlns:a="http://schemas.openxmlformats.org/drawingml/2006/main">
                  <a:graphicData uri="http://schemas.microsoft.com/office/word/2010/wordprocessingGroup">
                    <wpg:wgp>
                      <wpg:cNvGrpSpPr/>
                      <wpg:grpSpPr>
                        <a:xfrm>
                          <a:off x="0" y="0"/>
                          <a:ext cx="22860" cy="1270"/>
                          <a:chOff x="2789" y="349"/>
                          <a:chExt cx="36" cy="2"/>
                        </a:xfrm>
                      </wpg:grpSpPr>
                      <wps:wsp>
                        <wps:cNvPr id="19" name="Freeform 193"/>
                        <wps:cNvSpPr/>
                        <wps:spPr bwMode="auto">
                          <a:xfrm>
                            <a:off x="2789" y="349"/>
                            <a:ext cx="36" cy="2"/>
                          </a:xfrm>
                          <a:custGeom>
                            <a:avLst/>
                            <a:gdLst>
                              <a:gd name="T0" fmla="+- 0 2789 2789"/>
                              <a:gd name="T1" fmla="*/ T0 w 36"/>
                              <a:gd name="T2" fmla="+- 0 2825 2789"/>
                              <a:gd name="T3" fmla="*/ T2 w 36"/>
                            </a:gdLst>
                            <a:ahLst/>
                            <a:cxnLst>
                              <a:cxn ang="0">
                                <a:pos x="T1" y="0"/>
                              </a:cxn>
                              <a:cxn ang="0">
                                <a:pos x="T3" y="0"/>
                              </a:cxn>
                            </a:cxnLst>
                            <a:rect l="0" t="0" r="r" b="b"/>
                            <a:pathLst>
                              <a:path w="36">
                                <a:moveTo>
                                  <a:pt x="0" y="0"/>
                                </a:moveTo>
                                <a:lnTo>
                                  <a:pt x="36" y="0"/>
                                </a:lnTo>
                              </a:path>
                            </a:pathLst>
                          </a:custGeom>
                          <a:noFill/>
                          <a:ln w="11401">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92" o:spid="_x0000_s1026" o:spt="203" style="position:absolute;left:0pt;margin-left:17.45pt;margin-top:444.75pt;height:0.1pt;width:1.8pt;mso-position-vertical-relative:page;z-index:-251655168;mso-width-relative:page;mso-height-relative:page;" coordorigin="2789,349" coordsize="36,2" o:gfxdata="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A92Nlo2QAAAAkBAAAPAAAAAAAA&#10;AAEAIAAAACIAAABkcnMvZG93bnJldi54bWxQSwECFAAUAAAACACHTuJAQhgZtfUCAADhBgAADgAA&#10;AAAAAAABACAAAAAoAQAAZHJzL2Uyb0RvYy54bWxQSwUGAAAAAAYABgBZAQAAjwYAAAAA&#10;">
                <o:lock v:ext="edit" aspectratio="f"/>
                <v:shape id="Freeform 193" o:spid="_x0000_s1026" o:spt="100" style="position:absolute;left:2789;top:349;height:2;width:36;" filled="f" stroked="t" coordsize="36,1" o:gfxdata="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P7H4ugAAANsA&#10;AAAPAAAAAAAAAAEAIAAAACIAAABkcnMvZG93bnJldi54bWxQSwECFAAUAAAACACHTuJAMy8FnjsA&#10;AAA5AAAAEAAAAAAAAAABACAAAAAJAQAAZHJzL3NoYXBleG1sLnhtbFBLBQYAAAAABgAGAFsBAACz&#10;AwAAAAA=&#10;" path="m0,0l36,0e">
                  <v:path o:connectlocs="0,0;36,0" o:connectangles="0,0"/>
                  <v:fill on="f" focussize="0,0"/>
                  <v:stroke weight="0.897716535433071pt" color="#000000" joinstyle="round"/>
                  <v:imagedata o:title=""/>
                  <o:lock v:ext="edit" aspectratio="f"/>
                </v:shape>
              </v:group>
            </w:pict>
          </mc:Fallback>
        </mc:AlternateContent>
      </w:r>
      <w:r>
        <w:rPr>
          <w:rFonts w:hint="eastAsia" w:ascii="仿宋_GB2312" w:hAnsi="仿宋_GB2312" w:eastAsia="仿宋_GB2312" w:cs="仿宋_GB2312"/>
          <w:sz w:val="30"/>
          <w:szCs w:val="30"/>
          <w:u w:val="single"/>
        </w:rPr>
        <w:t xml:space="preserve">（具体时间） </w:t>
      </w:r>
      <w:r>
        <w:rPr>
          <w:rFonts w:hint="eastAsia" w:ascii="仿宋_GB2312" w:hAnsi="仿宋_GB2312" w:eastAsia="仿宋_GB2312" w:cs="仿宋_GB2312"/>
          <w:sz w:val="30"/>
          <w:szCs w:val="30"/>
        </w:rPr>
        <w:t>缴纳人民币：</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元（大写）</w:t>
      </w:r>
    </w:p>
    <w:p>
      <w:pPr>
        <w:spacing w:line="560" w:lineRule="exact"/>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如涉及动用未有偿处置的资源储量或变更（含增列）矿种的，应比照协议出让方式缴纳矿业权出让收益。</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（以下仅用于通过出让金额与出让收益率结合的形式征收）</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（一）在采矿权首次登记时，缴纳人民币：</w:t>
      </w:r>
      <w:r>
        <w:rPr>
          <w:rFonts w:hint="eastAsia" w:ascii="仿宋_GB2312" w:hAnsi="仿宋_GB2312" w:eastAsia="仿宋_GB2312" w:cs="仿宋_GB2312"/>
          <w:sz w:val="30"/>
          <w:szCs w:val="30"/>
          <w:u w:val="single"/>
        </w:rPr>
        <w:tab/>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元（大写）</w:t>
      </w:r>
    </w:p>
    <w:p>
      <w:pPr>
        <w:spacing w:line="560" w:lineRule="exact"/>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（二）在采矿权有效期内，每年按照矿产品上年度销售收入的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%缴纳年度矿业权出让收益。</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（以下仅用于探矿权转采矿权，且出让探矿权时通过出让金额与出让收益率结合的形式征收矿业权出让收益）</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在采矿权有效期内，每年</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按照矿产品上年度销售收入的</w:t>
      </w:r>
      <w:r>
        <w:rPr>
          <w:rFonts w:hint="eastAsia" w:ascii="仿宋_GB2312" w:hAnsi="仿宋_GB2312" w:eastAsia="仿宋_GB2312" w:cs="仿宋_GB2312"/>
          <w:sz w:val="30"/>
          <w:szCs w:val="30"/>
          <w:u w:val="single"/>
        </w:rPr>
        <w:tab/>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%缴纳年度矿业权出让收益。（仅用于招标/拍卖/挂牌出让）</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在采矿权有效期内，每年按照上一年规定的收益率缴纳矿业权出让收益。（仅用于协议出让）</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（以下仅用于通过出让收益率形式征收）</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在采矿权有效期内，每年按照矿产品上年度销售收入的</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%缴纳年度矿业权出让收益。</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第六条</w:t>
      </w:r>
      <w:r>
        <w:rPr>
          <w:rFonts w:hint="eastAsia" w:ascii="仿宋_GB2312" w:hAnsi="仿宋_GB2312" w:eastAsia="仿宋_GB2312" w:cs="仿宋_GB2312"/>
          <w:sz w:val="30"/>
          <w:szCs w:val="30"/>
        </w:rPr>
        <w:t xml:space="preserve">  自本合同签订之日起，甲方应将出让合同送</w:t>
      </w:r>
      <w:r>
        <w:rPr>
          <w:rFonts w:hint="eastAsia" w:ascii="仿宋_GB2312" w:hAnsi="仿宋_GB2312" w:eastAsia="仿宋_GB2312" w:cs="仿宋_GB2312"/>
          <w:sz w:val="30"/>
          <w:szCs w:val="30"/>
          <w:u w:val="single"/>
        </w:rPr>
        <w:t>（矿业权出让收益征收机关）</w:t>
      </w:r>
      <w:r>
        <w:rPr>
          <w:rFonts w:hint="eastAsia" w:ascii="仿宋_GB2312" w:hAnsi="仿宋_GB2312" w:eastAsia="仿宋_GB2312" w:cs="仿宋_GB2312"/>
          <w:sz w:val="30"/>
          <w:szCs w:val="30"/>
        </w:rPr>
        <w:t>，由</w:t>
      </w:r>
      <w:r>
        <w:rPr>
          <w:rFonts w:hint="eastAsia" w:ascii="仿宋_GB2312" w:hAnsi="仿宋_GB2312" w:eastAsia="仿宋_GB2312" w:cs="仿宋_GB2312"/>
          <w:sz w:val="30"/>
          <w:szCs w:val="30"/>
          <w:u w:val="single"/>
        </w:rPr>
        <w:t>（矿业权出让收益征收机关）</w:t>
      </w:r>
      <w:r>
        <w:rPr>
          <w:rFonts w:hint="eastAsia" w:ascii="仿宋_GB2312" w:hAnsi="仿宋_GB2312" w:eastAsia="仿宋_GB2312" w:cs="仿宋_GB2312"/>
          <w:sz w:val="30"/>
          <w:szCs w:val="30"/>
        </w:rPr>
        <w:t>依据出让合同开具缴款通知书，通知乙方缴款。</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第七条</w:t>
      </w:r>
      <w:r>
        <w:rPr>
          <w:rFonts w:hint="eastAsia" w:ascii="仿宋_GB2312" w:hAnsi="仿宋_GB2312" w:eastAsia="仿宋_GB2312" w:cs="仿宋_GB2312"/>
          <w:sz w:val="30"/>
          <w:szCs w:val="30"/>
        </w:rPr>
        <w:t xml:space="preserve">  乙方在收到缴款通知书7个工作日内，应按缴款通知及时缴纳矿业权出让收益。分期缴纳的，剩余部分按合同约定的时间缴纳。</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乙方未按时足额缴纳矿业权出让收益的，征收机关按照征收管理权限责令改正，从滞纳之日起每日加收千分之二的滞纳金，相关信息将纳入企业诚信系统。加收的滞纳金应当不超过欠缴金额本金。</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乙方应按要求签订互不影响和权益保护协议或出具不影响已设矿业权人权益承诺（仅用于存在与已设矿业权范围重叠）。</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第八条</w:t>
      </w:r>
      <w:r>
        <w:rPr>
          <w:rFonts w:hint="eastAsia" w:ascii="仿宋_GB2312" w:hAnsi="仿宋_GB2312" w:eastAsia="仿宋_GB2312" w:cs="仿宋_GB2312"/>
          <w:sz w:val="30"/>
          <w:szCs w:val="30"/>
        </w:rPr>
        <w:t xml:space="preserve">  自取得缴款凭证之日起</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工作日内，乙方应向甲方提交以下材料：</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，申请办理采矿权登记。（仅用于招标／拍卖／挂牌出让）</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未取得采矿权的，乙方不得在出让范围内开采矿产资源，擅自开采的，承担相应法律责任。</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第九条</w:t>
      </w:r>
      <w:r>
        <w:rPr>
          <w:rFonts w:hint="eastAsia" w:ascii="仿宋_GB2312" w:hAnsi="仿宋_GB2312" w:eastAsia="仿宋_GB2312" w:cs="仿宋_GB2312"/>
          <w:sz w:val="30"/>
          <w:szCs w:val="30"/>
        </w:rPr>
        <w:t xml:space="preserve">  对于乙方提交申请材料符合要求的采矿权登记申请，甲方应在法定时限内为乙方办理采矿权登记手续。</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本合同签订生效后，甲方不应将全部或者部分本合同约定的矿区范围内的采矿权或者探矿权另行向第三方出让，依据相关规定同一区域可以按照不同矿种分别设置探矿权、采矿权的情形除外。</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第十条</w:t>
      </w:r>
      <w:r>
        <w:rPr>
          <w:rFonts w:hint="eastAsia" w:ascii="仿宋_GB2312" w:hAnsi="仿宋_GB2312" w:eastAsia="仿宋_GB2312" w:cs="仿宋_GB2312"/>
          <w:sz w:val="30"/>
          <w:szCs w:val="30"/>
        </w:rPr>
        <w:t xml:space="preserve">  乙方取得采矿权后，依法享有在登记的开采区域、期限内开采有关矿产资源的权利。</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第十一条</w:t>
      </w:r>
      <w:r>
        <w:rPr>
          <w:rFonts w:hint="eastAsia" w:ascii="仿宋_GB2312" w:hAnsi="仿宋_GB2312" w:eastAsia="仿宋_GB2312" w:cs="仿宋_GB2312"/>
          <w:sz w:val="30"/>
          <w:szCs w:val="30"/>
        </w:rPr>
        <w:t xml:space="preserve">  矿区范围、开采矿种等变更的，甲、乙双方需变更采矿权出让合同，同时乙方应当向甲方申请采矿权变更登记。</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第十二条</w:t>
      </w:r>
      <w:r>
        <w:rPr>
          <w:rFonts w:hint="eastAsia" w:ascii="仿宋_GB2312" w:hAnsi="仿宋_GB2312" w:eastAsia="仿宋_GB2312" w:cs="仿宋_GB2312"/>
          <w:sz w:val="30"/>
          <w:szCs w:val="30"/>
        </w:rPr>
        <w:t xml:space="preserve">  乙方按规定可以转让采矿权，需依法办理登记，出让合同约定的权利义务依法随之转移。</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乙方转让以协议方式取得的采矿权，除母公司与全资子公司之间的采矿权转让外，应当持有采矿权1年；未满10年的，确需转让的，按协议出让采矿权的要件要求及程序办理。（仅用于协议方式出让的采矿权）</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第十三条</w:t>
      </w:r>
      <w:r>
        <w:rPr>
          <w:rFonts w:hint="eastAsia" w:ascii="仿宋_GB2312" w:hAnsi="仿宋_GB2312" w:eastAsia="仿宋_GB2312" w:cs="仿宋_GB2312"/>
          <w:sz w:val="30"/>
          <w:szCs w:val="30"/>
        </w:rPr>
        <w:t xml:space="preserve">  乙方在持有采矿许可证期间，应当避免浪费资源、污染环境和破坏生态，严格遵守矿产资源法律法规、相关矿业权管理政策，依法有效保护、合理开采、综合利用矿产资源，依法保护生态环境，建设绿色矿山，认真履行矿业权出让收益缴纳、矿山储量年报编制和统计信息填报、勘查开采信息公示、地质资料汇交，以及采矿权变更矿种和范围、矿山资源储量发生重大变化提交核实报告等相关义务。</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乙方应按照自然资源主管部门审查通过的矿产资源开发利用方案、矿山地质环境保护与土地复垦方案等履行相关义务，且需达到《土地复垦质量控制标准》(TD/T1039-2013)等相关要求。矿产资源开采及配套设施要依法办理用地用海用岛审批手续。</w:t>
      </w:r>
    </w:p>
    <w:p>
      <w:pPr>
        <w:spacing w:line="560" w:lineRule="exact"/>
        <w:ind w:firstLine="602"/>
        <w:jc w:val="left"/>
        <w:rPr>
          <w:rFonts w:ascii="仿宋_GB2312" w:hAnsi="仿宋_GB2312" w:eastAsia="仿宋_GB2312" w:cs="仿宋_GB2312"/>
          <w:sz w:val="30"/>
          <w:szCs w:val="30"/>
        </w:rPr>
      </w:pPr>
      <w:r>
        <w:rPr>
          <w:rFonts w:hint="eastAsia" w:ascii="仿宋_GB2312" w:hAnsi="仿宋_GB2312" w:eastAsia="仿宋_GB2312" w:cs="仿宋_GB2312"/>
          <w:b/>
          <w:sz w:val="30"/>
          <w:szCs w:val="30"/>
        </w:rPr>
        <w:t>第十四条</w:t>
      </w:r>
      <w:r>
        <w:rPr>
          <w:rFonts w:hint="eastAsia" w:ascii="仿宋_GB2312" w:hAnsi="仿宋_GB2312" w:eastAsia="仿宋_GB2312" w:cs="仿宋_GB2312"/>
          <w:sz w:val="30"/>
          <w:szCs w:val="30"/>
        </w:rPr>
        <w:t xml:space="preserve">  执行国家</w:t>
      </w:r>
      <w:r>
        <w:rPr>
          <w:rFonts w:ascii="仿宋_GB2312" w:hAnsi="仿宋_GB2312" w:eastAsia="仿宋_GB2312" w:cs="仿宋_GB2312"/>
          <w:sz w:val="30"/>
          <w:szCs w:val="30"/>
        </w:rPr>
        <w:t>规定的最低</w:t>
      </w:r>
      <w:r>
        <w:rPr>
          <w:rFonts w:hint="eastAsia" w:ascii="仿宋_GB2312" w:hAnsi="仿宋_GB2312" w:eastAsia="仿宋_GB2312" w:cs="仿宋_GB2312"/>
          <w:sz w:val="30"/>
          <w:szCs w:val="30"/>
        </w:rPr>
        <w:t>“三率”指标要求。</w:t>
      </w:r>
    </w:p>
    <w:p>
      <w:pPr>
        <w:spacing w:line="560" w:lineRule="exact"/>
        <w:ind w:firstLine="602"/>
        <w:jc w:val="left"/>
        <w:rPr>
          <w:rFonts w:ascii="仿宋_GB2312" w:hAnsi="仿宋_GB2312" w:eastAsia="仿宋_GB2312" w:cs="仿宋_GB2312"/>
          <w:sz w:val="30"/>
          <w:szCs w:val="30"/>
        </w:rPr>
      </w:pPr>
      <w:r>
        <w:rPr>
          <w:rFonts w:hint="eastAsia" w:ascii="仿宋_GB2312" w:hAnsi="仿宋_GB2312" w:eastAsia="仿宋_GB2312" w:cs="仿宋_GB2312"/>
          <w:b/>
          <w:sz w:val="30"/>
          <w:szCs w:val="30"/>
        </w:rPr>
        <w:t>第十五条</w:t>
      </w:r>
      <w:r>
        <w:rPr>
          <w:rFonts w:hint="eastAsia" w:ascii="仿宋_GB2312" w:hAnsi="仿宋_GB2312" w:eastAsia="仿宋_GB2312" w:cs="仿宋_GB2312"/>
          <w:sz w:val="30"/>
          <w:szCs w:val="30"/>
        </w:rPr>
        <w:t xml:space="preserve">  乙方已充分认识并愿意承担采矿权出让中关于地质工作误差，国家法律、法规、规章、政策或矿产资源规划调整产生的不利影响，不限于安全生产、环境保护要求对特定采矿工艺等的限制等产生的风险。</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因国家政策调整、重大自然灾害和破产清算等原因注销采矿权的，乙方有权申请按照实际动用的资源储量进行采矿权出让收益核定，甲方应依据相关规定实行多退少补。</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第十六条</w:t>
      </w:r>
      <w:r>
        <w:rPr>
          <w:rFonts w:hint="eastAsia" w:ascii="仿宋_GB2312" w:hAnsi="仿宋_GB2312" w:eastAsia="仿宋_GB2312" w:cs="仿宋_GB2312"/>
          <w:sz w:val="30"/>
          <w:szCs w:val="30"/>
        </w:rPr>
        <w:t xml:space="preserve">  合同解除</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（一）乙方因自身原因，未按照本合同第八条的约定逾期日未向甲方申请办理采矿权首次登记的，甲方有权解除本合同，按规定处置矿业权出让收益等相关事宜。（仅用于招标／拍卖／挂牌出让）</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（二）乙方因自身原因逾期</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日未足额缴纳矿业权出让收益的，甲方有权解除本合同，按规定处置矿业权出让收益等相关事宜。</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（三）乙方未按照审查通过的矿山地质环境保护与土地复垦方案治理的，县级以上自然资源主管部门责令限期改正，逾期拒不改正的或者整改不到位的，不受理其申请新的采矿权或者申请采矿权延续、变更。</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四）因采矿权出让登记所依据的法律、法规、规章修改或者废止，或者所依据的客观情况发生重大变化的，为了公共利益的需要，甲方可以依法变更或者撤回采矿登记，有权解除本合同。本合同解除后，甲方应按规定处置矿业权出让收益等相关事宜。</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五）乙方因违反法律法规被吊销采矿许可证、撤销采矿登记，未在采矿许可证有效期届满前按要求申请延续登记导致采矿许可证自行废止，或者按规定办理采矿权注销的，本合同自动解除。已缴纳的矿业权出让收益按规定处置，乙方应按规定继续履行相关责任义务。</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第十七条</w:t>
      </w:r>
      <w:r>
        <w:rPr>
          <w:rFonts w:hint="eastAsia" w:ascii="仿宋_GB2312" w:hAnsi="仿宋_GB2312" w:eastAsia="仿宋_GB2312" w:cs="仿宋_GB2312"/>
          <w:sz w:val="30"/>
          <w:szCs w:val="30"/>
        </w:rPr>
        <w:t xml:space="preserve">  本合同没有约定的，应当按照相关法律法规和部门规章、政策规定执行。本合同签订后，法律法规和部门规章、政策规定发生变化的，按变化后的规定执行。</w:t>
      </w:r>
    </w:p>
    <w:p>
      <w:pPr>
        <w:spacing w:line="560" w:lineRule="exact"/>
        <w:ind w:firstLine="602"/>
        <w:rPr>
          <w:rFonts w:ascii="仿宋_GB2312" w:hAnsi="仿宋_GB2312" w:eastAsia="仿宋_GB2312" w:cs="仿宋_GB2312"/>
          <w:sz w:val="30"/>
          <w:szCs w:val="30"/>
        </w:rPr>
      </w:pPr>
      <w:r>
        <w:rPr>
          <w:rFonts w:hint="eastAsia" w:ascii="仿宋_GB2312" w:hAnsi="仿宋_GB2312" w:eastAsia="仿宋_GB2312" w:cs="仿宋_GB2312"/>
          <w:b/>
          <w:sz w:val="30"/>
          <w:szCs w:val="30"/>
        </w:rPr>
        <w:t>第十八条</w:t>
      </w:r>
      <w:r>
        <w:rPr>
          <w:rFonts w:hint="eastAsia" w:ascii="仿宋_GB2312" w:hAnsi="仿宋_GB2312" w:eastAsia="仿宋_GB2312" w:cs="仿宋_GB2312"/>
          <w:sz w:val="30"/>
          <w:szCs w:val="30"/>
        </w:rPr>
        <w:t xml:space="preserve">  本合同一式四份，甲乙双方各持两份，自双方签字且盖章之日起生效。</w:t>
      </w:r>
    </w:p>
    <w:p>
      <w:pPr>
        <w:spacing w:line="560" w:lineRule="exact"/>
        <w:ind w:firstLine="600"/>
        <w:rPr>
          <w:rFonts w:ascii="仿宋_GB2312" w:hAnsi="仿宋_GB2312" w:eastAsia="仿宋_GB2312" w:cs="仿宋_GB2312"/>
          <w:sz w:val="30"/>
          <w:szCs w:val="30"/>
        </w:rPr>
      </w:pP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甲方（盖章）：</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w:t>
      </w:r>
    </w:p>
    <w:p>
      <w:pPr>
        <w:spacing w:line="560" w:lineRule="exact"/>
        <w:ind w:firstLine="600"/>
        <w:rPr>
          <w:rFonts w:ascii="仿宋_GB2312" w:hAnsi="仿宋_GB2312" w:eastAsia="仿宋_GB2312" w:cs="仿宋_GB2312"/>
          <w:sz w:val="30"/>
          <w:szCs w:val="30"/>
          <w:u w:val="single" w:color="676767"/>
        </w:rPr>
      </w:pP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时       间：</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日</w:t>
      </w:r>
    </w:p>
    <w:p>
      <w:pPr>
        <w:spacing w:line="560" w:lineRule="exact"/>
        <w:ind w:firstLine="600"/>
        <w:rPr>
          <w:rFonts w:ascii="仿宋_GB2312" w:hAnsi="仿宋_GB2312" w:eastAsia="仿宋_GB2312" w:cs="仿宋_GB2312"/>
          <w:sz w:val="30"/>
          <w:szCs w:val="30"/>
        </w:rPr>
      </w:pPr>
    </w:p>
    <w:p>
      <w:pPr>
        <w:spacing w:line="560" w:lineRule="exact"/>
        <w:ind w:firstLine="600"/>
        <w:rPr>
          <w:rFonts w:ascii="仿宋_GB2312" w:hAnsi="仿宋_GB2312" w:eastAsia="仿宋_GB2312" w:cs="仿宋_GB2312"/>
          <w:sz w:val="30"/>
          <w:szCs w:val="30"/>
        </w:rPr>
      </w:pPr>
    </w:p>
    <w:p>
      <w:pPr>
        <w:spacing w:line="560" w:lineRule="exact"/>
        <w:ind w:firstLine="600"/>
        <w:rPr>
          <w:rFonts w:ascii="仿宋_GB2312" w:hAnsi="仿宋_GB2312" w:eastAsia="仿宋_GB2312" w:cs="仿宋_GB2312"/>
          <w:sz w:val="30"/>
          <w:szCs w:val="30"/>
        </w:rPr>
      </w:pP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乙方（盖章）：</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w:t>
      </w:r>
    </w:p>
    <w:p>
      <w:pPr>
        <w:spacing w:line="560" w:lineRule="exact"/>
        <w:ind w:firstLine="600"/>
        <w:rPr>
          <w:rFonts w:ascii="仿宋_GB2312" w:hAnsi="仿宋_GB2312" w:eastAsia="仿宋_GB2312" w:cs="仿宋_GB2312"/>
          <w:sz w:val="30"/>
          <w:szCs w:val="30"/>
        </w:rPr>
      </w:pPr>
    </w:p>
    <w:p>
      <w:pPr>
        <w:spacing w:line="560" w:lineRule="exact"/>
        <w:ind w:firstLine="600"/>
        <w:rPr>
          <w:rFonts w:ascii="仿宋_GB2312" w:hAnsi="仿宋_GB2312" w:eastAsia="仿宋_GB2312" w:cs="仿宋_GB2312"/>
          <w:sz w:val="30"/>
          <w:szCs w:val="30"/>
          <w:u w:val="single" w:color="676767"/>
        </w:rPr>
      </w:pPr>
      <w:r>
        <w:rPr>
          <w:rFonts w:hint="eastAsia" w:ascii="仿宋_GB2312" w:hAnsi="仿宋_GB2312" w:eastAsia="仿宋_GB2312" w:cs="仿宋_GB2312"/>
          <w:sz w:val="30"/>
          <w:szCs w:val="30"/>
        </w:rPr>
        <w:t>法定代表人（签字）：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w:t>
      </w:r>
    </w:p>
    <w:p>
      <w:pPr>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时       间：</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rPr>
        <mc:AlternateContent>
          <mc:Choice Requires="wpg">
            <w:drawing>
              <wp:anchor distT="0" distB="0" distL="114300" distR="114300" simplePos="0" relativeHeight="251659264" behindDoc="0" locked="0" layoutInCell="1" allowOverlap="1">
                <wp:simplePos x="0" y="0"/>
                <wp:positionH relativeFrom="page">
                  <wp:posOffset>10738485</wp:posOffset>
                </wp:positionH>
                <wp:positionV relativeFrom="page">
                  <wp:posOffset>5080</wp:posOffset>
                </wp:positionV>
                <wp:extent cx="7048500" cy="1270"/>
                <wp:effectExtent l="0" t="0" r="19050" b="17780"/>
                <wp:wrapNone/>
                <wp:docPr id="1" name="Group 175"/>
                <wp:cNvGraphicFramePr/>
                <a:graphic xmlns:a="http://schemas.openxmlformats.org/drawingml/2006/main">
                  <a:graphicData uri="http://schemas.microsoft.com/office/word/2010/wordprocessingGroup">
                    <wpg:wgp>
                      <wpg:cNvGrpSpPr/>
                      <wpg:grpSpPr>
                        <a:xfrm>
                          <a:off x="0" y="0"/>
                          <a:ext cx="7048500" cy="1270"/>
                          <a:chOff x="612" y="16911"/>
                          <a:chExt cx="11100" cy="2"/>
                        </a:xfrm>
                      </wpg:grpSpPr>
                      <wps:wsp>
                        <wps:cNvPr id="2" name="Freeform 176"/>
                        <wps:cNvSpPr/>
                        <wps:spPr bwMode="auto">
                          <a:xfrm>
                            <a:off x="612" y="16911"/>
                            <a:ext cx="11100" cy="2"/>
                          </a:xfrm>
                          <a:custGeom>
                            <a:avLst/>
                            <a:gdLst>
                              <a:gd name="T0" fmla="+- 0 612 612"/>
                              <a:gd name="T1" fmla="*/ T0 w 11100"/>
                              <a:gd name="T2" fmla="+- 0 11712 612"/>
                              <a:gd name="T3" fmla="*/ T2 w 11100"/>
                            </a:gdLst>
                            <a:ahLst/>
                            <a:cxnLst>
                              <a:cxn ang="0">
                                <a:pos x="T1" y="0"/>
                              </a:cxn>
                              <a:cxn ang="0">
                                <a:pos x="T3" y="0"/>
                              </a:cxn>
                            </a:cxnLst>
                            <a:rect l="0" t="0" r="r" b="b"/>
                            <a:pathLst>
                              <a:path w="11100">
                                <a:moveTo>
                                  <a:pt x="0" y="0"/>
                                </a:moveTo>
                                <a:lnTo>
                                  <a:pt x="11100" y="0"/>
                                </a:lnTo>
                              </a:path>
                            </a:pathLst>
                          </a:custGeom>
                          <a:noFill/>
                          <a:ln w="11430">
                            <a:solidFill>
                              <a:srgbClr val="1F1F1F"/>
                            </a:solidFill>
                            <a:round/>
                          </a:ln>
                        </wps:spPr>
                        <wps:bodyPr rot="0" vert="horz" wrap="square" lIns="91440" tIns="45720" rIns="91440" bIns="45720" anchor="t" anchorCtr="0" upright="1">
                          <a:noAutofit/>
                        </wps:bodyPr>
                      </wps:wsp>
                    </wpg:wgp>
                  </a:graphicData>
                </a:graphic>
              </wp:anchor>
            </w:drawing>
          </mc:Choice>
          <mc:Fallback>
            <w:pict>
              <v:group id="Group 175" o:spid="_x0000_s1026" o:spt="203" style="position:absolute;left:0pt;margin-left:845.55pt;margin-top:0.4pt;height:0.1pt;width:555pt;mso-position-horizontal-relative:page;mso-position-vertical-relative:page;z-index:251659264;mso-width-relative:page;mso-height-relative:page;" coordorigin="612,16911" coordsize="11100,2" o:gfxdata="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jL5sa9UAAAAIAQAADwAAAAAA&#10;AAABACAAAAAiAAAAZHJzL2Rvd25yZXYueG1sUEsBAhQAFAAAAAgAh07iQOzjTqL6AgAA8wYAAA4A&#10;AAAAAAAAAQAgAAAAJAEAAGRycy9lMm9Eb2MueG1sUEsFBgAAAAAGAAYAWQEAAJAGAAAAAA==&#10;">
                <o:lock v:ext="edit" aspectratio="f"/>
                <v:shape id="Freeform 176" o:spid="_x0000_s1026" o:spt="100" style="position:absolute;left:612;top:16911;height:2;width:11100;" filled="f" stroked="t" coordsize="11100,1" o:gfxdata="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X9x7sAAADa&#10;AAAADwAAAAAAAAABACAAAAAiAAAAZHJzL2Rvd25yZXYueG1sUEsBAhQAFAAAAAgAh07iQDMvBZ47&#10;AAAAOQAAABAAAAAAAAAAAQAgAAAACgEAAGRycy9zaGFwZXhtbC54bWxQSwUGAAAAAAYABgBbAQAA&#10;tAMAAAAA&#10;" path="m0,0l11100,0e">
                  <v:path o:connectlocs="0,0;11100,0" o:connectangles="0,0"/>
                  <v:fill on="f" focussize="0,0"/>
                  <v:stroke weight="0.9pt" color="#1F1F1F" joinstyle="round"/>
                  <v:imagedata o:title=""/>
                  <o:lock v:ext="edit" aspectratio="f"/>
                </v:shape>
              </v:group>
            </w:pict>
          </mc:Fallback>
        </mc:AlternateContent>
      </w:r>
    </w:p>
    <w:sectPr>
      <w:headerReference r:id="rId7" w:type="first"/>
      <w:footerReference r:id="rId10" w:type="first"/>
      <w:headerReference r:id="rId5" w:type="default"/>
      <w:footerReference r:id="rId8" w:type="default"/>
      <w:headerReference r:id="rId6" w:type="even"/>
      <w:footerReference r:id="rId9" w:type="even"/>
      <w:pgSz w:w="11720" w:h="16880"/>
      <w:pgMar w:top="1701" w:right="1531" w:bottom="1701" w:left="1531" w:header="720" w:footer="1587" w:gutter="0"/>
      <w:pgNumType w:start="1"/>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rPr>
        <w:rFonts w:asciiTheme="minorEastAsia" w:hAnsiTheme="minorEastAsia" w:eastAsiaTheme="minorEastAsia"/>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1YzdhYzJjZTUzNDI0NTY1ZDM1OGE0OGFiNjI4ZGEifQ=="/>
  </w:docVars>
  <w:rsids>
    <w:rsidRoot w:val="00F171C6"/>
    <w:rsid w:val="0000188F"/>
    <w:rsid w:val="00002F73"/>
    <w:rsid w:val="00003DBF"/>
    <w:rsid w:val="0002314C"/>
    <w:rsid w:val="0003024F"/>
    <w:rsid w:val="00031718"/>
    <w:rsid w:val="000447BA"/>
    <w:rsid w:val="000463B8"/>
    <w:rsid w:val="00053EE9"/>
    <w:rsid w:val="00054A91"/>
    <w:rsid w:val="000569C0"/>
    <w:rsid w:val="00066871"/>
    <w:rsid w:val="00082833"/>
    <w:rsid w:val="0008437D"/>
    <w:rsid w:val="000857B4"/>
    <w:rsid w:val="000A3A33"/>
    <w:rsid w:val="000A513A"/>
    <w:rsid w:val="000A5640"/>
    <w:rsid w:val="000B02B8"/>
    <w:rsid w:val="000B158D"/>
    <w:rsid w:val="000B1FCB"/>
    <w:rsid w:val="000B21CA"/>
    <w:rsid w:val="000C2CE2"/>
    <w:rsid w:val="000C4CDB"/>
    <w:rsid w:val="000C61C0"/>
    <w:rsid w:val="000C687A"/>
    <w:rsid w:val="000E543E"/>
    <w:rsid w:val="000E6CCB"/>
    <w:rsid w:val="000E7EA5"/>
    <w:rsid w:val="001059D8"/>
    <w:rsid w:val="00113A6F"/>
    <w:rsid w:val="001174AB"/>
    <w:rsid w:val="00132511"/>
    <w:rsid w:val="00144B60"/>
    <w:rsid w:val="0015077A"/>
    <w:rsid w:val="00151382"/>
    <w:rsid w:val="00154C28"/>
    <w:rsid w:val="00166181"/>
    <w:rsid w:val="0017146F"/>
    <w:rsid w:val="00181078"/>
    <w:rsid w:val="00182414"/>
    <w:rsid w:val="001902C9"/>
    <w:rsid w:val="001919A5"/>
    <w:rsid w:val="00196800"/>
    <w:rsid w:val="001A3570"/>
    <w:rsid w:val="001A7170"/>
    <w:rsid w:val="001B585C"/>
    <w:rsid w:val="001C38AE"/>
    <w:rsid w:val="001F19DB"/>
    <w:rsid w:val="001F221B"/>
    <w:rsid w:val="001F2A70"/>
    <w:rsid w:val="001F6703"/>
    <w:rsid w:val="001F7310"/>
    <w:rsid w:val="002006E6"/>
    <w:rsid w:val="002023CA"/>
    <w:rsid w:val="002039D2"/>
    <w:rsid w:val="00211407"/>
    <w:rsid w:val="002158AC"/>
    <w:rsid w:val="0022609B"/>
    <w:rsid w:val="00234431"/>
    <w:rsid w:val="0024416B"/>
    <w:rsid w:val="002543B2"/>
    <w:rsid w:val="00256DCC"/>
    <w:rsid w:val="00267266"/>
    <w:rsid w:val="00281957"/>
    <w:rsid w:val="002B16E0"/>
    <w:rsid w:val="002C2DF5"/>
    <w:rsid w:val="002C3942"/>
    <w:rsid w:val="002C3E11"/>
    <w:rsid w:val="002D615B"/>
    <w:rsid w:val="002F629C"/>
    <w:rsid w:val="0030040A"/>
    <w:rsid w:val="003017BB"/>
    <w:rsid w:val="00301A83"/>
    <w:rsid w:val="00305218"/>
    <w:rsid w:val="00310C03"/>
    <w:rsid w:val="0032234E"/>
    <w:rsid w:val="00323E7C"/>
    <w:rsid w:val="003649B7"/>
    <w:rsid w:val="003679C2"/>
    <w:rsid w:val="003700DB"/>
    <w:rsid w:val="00376998"/>
    <w:rsid w:val="00386EAB"/>
    <w:rsid w:val="00391143"/>
    <w:rsid w:val="0039163E"/>
    <w:rsid w:val="003A1465"/>
    <w:rsid w:val="003A59C9"/>
    <w:rsid w:val="003B2B00"/>
    <w:rsid w:val="003B7E91"/>
    <w:rsid w:val="003C31AE"/>
    <w:rsid w:val="003C5898"/>
    <w:rsid w:val="003D3179"/>
    <w:rsid w:val="003D46CB"/>
    <w:rsid w:val="003E067D"/>
    <w:rsid w:val="003E2F42"/>
    <w:rsid w:val="003F2F1B"/>
    <w:rsid w:val="00404029"/>
    <w:rsid w:val="00410697"/>
    <w:rsid w:val="004112FA"/>
    <w:rsid w:val="00413427"/>
    <w:rsid w:val="00414057"/>
    <w:rsid w:val="00416151"/>
    <w:rsid w:val="00420AA1"/>
    <w:rsid w:val="0042440B"/>
    <w:rsid w:val="00430243"/>
    <w:rsid w:val="00436CCC"/>
    <w:rsid w:val="00437B90"/>
    <w:rsid w:val="004428A8"/>
    <w:rsid w:val="00444878"/>
    <w:rsid w:val="00444E80"/>
    <w:rsid w:val="00452145"/>
    <w:rsid w:val="00452279"/>
    <w:rsid w:val="004610E4"/>
    <w:rsid w:val="0046433A"/>
    <w:rsid w:val="00466DDD"/>
    <w:rsid w:val="00473E95"/>
    <w:rsid w:val="00484AAA"/>
    <w:rsid w:val="004964EA"/>
    <w:rsid w:val="004C2DE6"/>
    <w:rsid w:val="004C5696"/>
    <w:rsid w:val="004D2EE4"/>
    <w:rsid w:val="004E09C0"/>
    <w:rsid w:val="004E3CFA"/>
    <w:rsid w:val="004F089F"/>
    <w:rsid w:val="004F5A83"/>
    <w:rsid w:val="0051623E"/>
    <w:rsid w:val="005232E1"/>
    <w:rsid w:val="005425B4"/>
    <w:rsid w:val="0054426B"/>
    <w:rsid w:val="00547E44"/>
    <w:rsid w:val="005602FF"/>
    <w:rsid w:val="005639DA"/>
    <w:rsid w:val="00574F41"/>
    <w:rsid w:val="005759BB"/>
    <w:rsid w:val="005907A1"/>
    <w:rsid w:val="005A3EC8"/>
    <w:rsid w:val="005A73CD"/>
    <w:rsid w:val="005C49E9"/>
    <w:rsid w:val="005C5924"/>
    <w:rsid w:val="005C622C"/>
    <w:rsid w:val="005D0CD8"/>
    <w:rsid w:val="005D1959"/>
    <w:rsid w:val="005E1C9B"/>
    <w:rsid w:val="005E7CFE"/>
    <w:rsid w:val="005F24F0"/>
    <w:rsid w:val="005F34EF"/>
    <w:rsid w:val="005F741C"/>
    <w:rsid w:val="00603151"/>
    <w:rsid w:val="00627646"/>
    <w:rsid w:val="006277C1"/>
    <w:rsid w:val="006301E7"/>
    <w:rsid w:val="006345E0"/>
    <w:rsid w:val="00673C70"/>
    <w:rsid w:val="00675333"/>
    <w:rsid w:val="0067673D"/>
    <w:rsid w:val="00681A0E"/>
    <w:rsid w:val="006900FC"/>
    <w:rsid w:val="006A57AE"/>
    <w:rsid w:val="006A6E09"/>
    <w:rsid w:val="006B4081"/>
    <w:rsid w:val="006B7789"/>
    <w:rsid w:val="006C2390"/>
    <w:rsid w:val="006C7CB9"/>
    <w:rsid w:val="006D14E9"/>
    <w:rsid w:val="006D3D0D"/>
    <w:rsid w:val="006E5AC8"/>
    <w:rsid w:val="007011DF"/>
    <w:rsid w:val="00703402"/>
    <w:rsid w:val="00703B23"/>
    <w:rsid w:val="00710933"/>
    <w:rsid w:val="00713EF5"/>
    <w:rsid w:val="00720FA1"/>
    <w:rsid w:val="00722A5C"/>
    <w:rsid w:val="00730ACE"/>
    <w:rsid w:val="00730B85"/>
    <w:rsid w:val="00751BA4"/>
    <w:rsid w:val="00756D02"/>
    <w:rsid w:val="00762F15"/>
    <w:rsid w:val="00763FB2"/>
    <w:rsid w:val="007650CD"/>
    <w:rsid w:val="0077318C"/>
    <w:rsid w:val="0077716F"/>
    <w:rsid w:val="00786800"/>
    <w:rsid w:val="00795B29"/>
    <w:rsid w:val="007972EB"/>
    <w:rsid w:val="007A0E11"/>
    <w:rsid w:val="007A6832"/>
    <w:rsid w:val="007B4253"/>
    <w:rsid w:val="007B5F95"/>
    <w:rsid w:val="007D56CD"/>
    <w:rsid w:val="007E2926"/>
    <w:rsid w:val="007E6559"/>
    <w:rsid w:val="007F59D5"/>
    <w:rsid w:val="007F6E52"/>
    <w:rsid w:val="00805237"/>
    <w:rsid w:val="0081048F"/>
    <w:rsid w:val="00816AAD"/>
    <w:rsid w:val="008266DC"/>
    <w:rsid w:val="00832990"/>
    <w:rsid w:val="0084359F"/>
    <w:rsid w:val="00852C92"/>
    <w:rsid w:val="00855F46"/>
    <w:rsid w:val="00884034"/>
    <w:rsid w:val="00885214"/>
    <w:rsid w:val="00887AFA"/>
    <w:rsid w:val="0089125B"/>
    <w:rsid w:val="008A0802"/>
    <w:rsid w:val="008A39D7"/>
    <w:rsid w:val="008A7A80"/>
    <w:rsid w:val="008C6CFB"/>
    <w:rsid w:val="008D5160"/>
    <w:rsid w:val="008D5391"/>
    <w:rsid w:val="008E6F2F"/>
    <w:rsid w:val="008E7082"/>
    <w:rsid w:val="008F2238"/>
    <w:rsid w:val="008F7F85"/>
    <w:rsid w:val="00901898"/>
    <w:rsid w:val="00904129"/>
    <w:rsid w:val="00924DB0"/>
    <w:rsid w:val="00925296"/>
    <w:rsid w:val="009331DD"/>
    <w:rsid w:val="00935170"/>
    <w:rsid w:val="0094738E"/>
    <w:rsid w:val="00955234"/>
    <w:rsid w:val="00970FDE"/>
    <w:rsid w:val="0097274D"/>
    <w:rsid w:val="00980B57"/>
    <w:rsid w:val="00986B00"/>
    <w:rsid w:val="009903B5"/>
    <w:rsid w:val="00990C7D"/>
    <w:rsid w:val="00990EE3"/>
    <w:rsid w:val="0099560B"/>
    <w:rsid w:val="009A18C2"/>
    <w:rsid w:val="009A277B"/>
    <w:rsid w:val="009B26DE"/>
    <w:rsid w:val="009B5D04"/>
    <w:rsid w:val="009C3C6F"/>
    <w:rsid w:val="009D6396"/>
    <w:rsid w:val="00A1539B"/>
    <w:rsid w:val="00A16689"/>
    <w:rsid w:val="00A25063"/>
    <w:rsid w:val="00A3118A"/>
    <w:rsid w:val="00A33BD0"/>
    <w:rsid w:val="00A406B5"/>
    <w:rsid w:val="00A44323"/>
    <w:rsid w:val="00A44F39"/>
    <w:rsid w:val="00A529DF"/>
    <w:rsid w:val="00A66426"/>
    <w:rsid w:val="00A75750"/>
    <w:rsid w:val="00A803F3"/>
    <w:rsid w:val="00A85812"/>
    <w:rsid w:val="00AB2293"/>
    <w:rsid w:val="00AC767E"/>
    <w:rsid w:val="00AD4851"/>
    <w:rsid w:val="00AD797F"/>
    <w:rsid w:val="00AE175D"/>
    <w:rsid w:val="00AE186C"/>
    <w:rsid w:val="00B20EC0"/>
    <w:rsid w:val="00B2311B"/>
    <w:rsid w:val="00B400C1"/>
    <w:rsid w:val="00B43C9E"/>
    <w:rsid w:val="00B50841"/>
    <w:rsid w:val="00B5162C"/>
    <w:rsid w:val="00B554D7"/>
    <w:rsid w:val="00B559E0"/>
    <w:rsid w:val="00B57E33"/>
    <w:rsid w:val="00B73746"/>
    <w:rsid w:val="00B84CDB"/>
    <w:rsid w:val="00B8584B"/>
    <w:rsid w:val="00B93061"/>
    <w:rsid w:val="00BA1F6D"/>
    <w:rsid w:val="00BC1967"/>
    <w:rsid w:val="00BC5054"/>
    <w:rsid w:val="00BD77EA"/>
    <w:rsid w:val="00BE306A"/>
    <w:rsid w:val="00BE56E1"/>
    <w:rsid w:val="00BE63F9"/>
    <w:rsid w:val="00BF552B"/>
    <w:rsid w:val="00C0153D"/>
    <w:rsid w:val="00C10381"/>
    <w:rsid w:val="00C20AEE"/>
    <w:rsid w:val="00C2561B"/>
    <w:rsid w:val="00C270CD"/>
    <w:rsid w:val="00C402C4"/>
    <w:rsid w:val="00C42FA4"/>
    <w:rsid w:val="00C46801"/>
    <w:rsid w:val="00C504FE"/>
    <w:rsid w:val="00C51954"/>
    <w:rsid w:val="00C51E66"/>
    <w:rsid w:val="00C604A1"/>
    <w:rsid w:val="00C61377"/>
    <w:rsid w:val="00C65182"/>
    <w:rsid w:val="00C75BD6"/>
    <w:rsid w:val="00C84824"/>
    <w:rsid w:val="00C920BD"/>
    <w:rsid w:val="00C96284"/>
    <w:rsid w:val="00C96467"/>
    <w:rsid w:val="00C9710B"/>
    <w:rsid w:val="00CB5532"/>
    <w:rsid w:val="00CB625D"/>
    <w:rsid w:val="00CE041C"/>
    <w:rsid w:val="00CE1616"/>
    <w:rsid w:val="00CE47BB"/>
    <w:rsid w:val="00D03267"/>
    <w:rsid w:val="00D21704"/>
    <w:rsid w:val="00D23084"/>
    <w:rsid w:val="00D33510"/>
    <w:rsid w:val="00D3791A"/>
    <w:rsid w:val="00D405B1"/>
    <w:rsid w:val="00D428E9"/>
    <w:rsid w:val="00D5073A"/>
    <w:rsid w:val="00D56FF5"/>
    <w:rsid w:val="00D61D0A"/>
    <w:rsid w:val="00D6209F"/>
    <w:rsid w:val="00D62170"/>
    <w:rsid w:val="00D7297B"/>
    <w:rsid w:val="00D72B3B"/>
    <w:rsid w:val="00D805DE"/>
    <w:rsid w:val="00D80D24"/>
    <w:rsid w:val="00D81157"/>
    <w:rsid w:val="00DA2627"/>
    <w:rsid w:val="00DA3F94"/>
    <w:rsid w:val="00DB1A2B"/>
    <w:rsid w:val="00DC17A9"/>
    <w:rsid w:val="00DC6ABD"/>
    <w:rsid w:val="00DE6BCC"/>
    <w:rsid w:val="00DF3BC6"/>
    <w:rsid w:val="00E1750F"/>
    <w:rsid w:val="00E24860"/>
    <w:rsid w:val="00E36E10"/>
    <w:rsid w:val="00E41776"/>
    <w:rsid w:val="00E4229D"/>
    <w:rsid w:val="00E4480F"/>
    <w:rsid w:val="00E7309A"/>
    <w:rsid w:val="00E73FC3"/>
    <w:rsid w:val="00E767F2"/>
    <w:rsid w:val="00E824B1"/>
    <w:rsid w:val="00E967D6"/>
    <w:rsid w:val="00E97C67"/>
    <w:rsid w:val="00EA0882"/>
    <w:rsid w:val="00EA6AE6"/>
    <w:rsid w:val="00EB5839"/>
    <w:rsid w:val="00EC4009"/>
    <w:rsid w:val="00ED0589"/>
    <w:rsid w:val="00ED1DA0"/>
    <w:rsid w:val="00ED31DD"/>
    <w:rsid w:val="00ED4656"/>
    <w:rsid w:val="00EF0952"/>
    <w:rsid w:val="00EF5DFD"/>
    <w:rsid w:val="00F002C9"/>
    <w:rsid w:val="00F02ED1"/>
    <w:rsid w:val="00F05AFA"/>
    <w:rsid w:val="00F079C0"/>
    <w:rsid w:val="00F136E5"/>
    <w:rsid w:val="00F16B12"/>
    <w:rsid w:val="00F171C6"/>
    <w:rsid w:val="00F22359"/>
    <w:rsid w:val="00F25D98"/>
    <w:rsid w:val="00F31204"/>
    <w:rsid w:val="00F33418"/>
    <w:rsid w:val="00F34234"/>
    <w:rsid w:val="00F41ED5"/>
    <w:rsid w:val="00F4469F"/>
    <w:rsid w:val="00F45BDD"/>
    <w:rsid w:val="00F46F8B"/>
    <w:rsid w:val="00F63FBD"/>
    <w:rsid w:val="00F70B8B"/>
    <w:rsid w:val="00F72F2A"/>
    <w:rsid w:val="00F75E28"/>
    <w:rsid w:val="00F90112"/>
    <w:rsid w:val="00F95790"/>
    <w:rsid w:val="00FA0821"/>
    <w:rsid w:val="00FA1277"/>
    <w:rsid w:val="00FA2D0C"/>
    <w:rsid w:val="00FA7F2D"/>
    <w:rsid w:val="00FC3D9C"/>
    <w:rsid w:val="00FD2B08"/>
    <w:rsid w:val="00FD3C84"/>
    <w:rsid w:val="00FD56E3"/>
    <w:rsid w:val="00FD720E"/>
    <w:rsid w:val="00FE2E1C"/>
    <w:rsid w:val="00FF5272"/>
    <w:rsid w:val="00FF60A5"/>
    <w:rsid w:val="055762BA"/>
    <w:rsid w:val="13554475"/>
    <w:rsid w:val="2A013962"/>
    <w:rsid w:val="4C8F042C"/>
    <w:rsid w:val="52AA30A0"/>
    <w:rsid w:val="79A8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line="360" w:lineRule="auto"/>
      <w:ind w:firstLine="1970" w:firstLineChars="200"/>
      <w:jc w:val="both"/>
    </w:pPr>
    <w:rPr>
      <w:rFonts w:ascii="宋体" w:hAnsi="宋体" w:eastAsia="宋体" w:cs="宋体"/>
      <w:sz w:val="28"/>
      <w:szCs w:val="29"/>
      <w:lang w:val="en-US" w:eastAsia="zh-CN" w:bidi="ar-SA"/>
    </w:rPr>
  </w:style>
  <w:style w:type="paragraph" w:styleId="2">
    <w:name w:val="heading 1"/>
    <w:basedOn w:val="1"/>
    <w:next w:val="1"/>
    <w:qFormat/>
    <w:uiPriority w:val="1"/>
    <w:pPr>
      <w:outlineLvl w:val="0"/>
    </w:pPr>
    <w:rPr>
      <w:sz w:val="52"/>
      <w:szCs w:val="52"/>
    </w:rPr>
  </w:style>
  <w:style w:type="paragraph" w:styleId="3">
    <w:name w:val="heading 2"/>
    <w:basedOn w:val="1"/>
    <w:next w:val="1"/>
    <w:qFormat/>
    <w:uiPriority w:val="1"/>
    <w:pPr>
      <w:outlineLvl w:val="1"/>
    </w:pPr>
    <w:rPr>
      <w:sz w:val="39"/>
      <w:szCs w:val="39"/>
    </w:rPr>
  </w:style>
  <w:style w:type="paragraph" w:styleId="4">
    <w:name w:val="heading 3"/>
    <w:basedOn w:val="1"/>
    <w:next w:val="1"/>
    <w:qFormat/>
    <w:uiPriority w:val="1"/>
    <w:pPr>
      <w:ind w:left="2499"/>
      <w:outlineLvl w:val="2"/>
    </w:pPr>
    <w:rPr>
      <w:sz w:val="38"/>
      <w:szCs w:val="38"/>
    </w:rPr>
  </w:style>
  <w:style w:type="paragraph" w:styleId="5">
    <w:name w:val="heading 4"/>
    <w:basedOn w:val="1"/>
    <w:next w:val="1"/>
    <w:qFormat/>
    <w:uiPriority w:val="1"/>
    <w:pPr>
      <w:ind w:left="932"/>
      <w:outlineLvl w:val="3"/>
    </w:pPr>
    <w:rPr>
      <w:sz w:val="33"/>
      <w:szCs w:val="33"/>
    </w:rPr>
  </w:style>
  <w:style w:type="paragraph" w:styleId="6">
    <w:name w:val="heading 5"/>
    <w:basedOn w:val="1"/>
    <w:next w:val="1"/>
    <w:qFormat/>
    <w:uiPriority w:val="1"/>
    <w:pPr>
      <w:spacing w:before="4"/>
      <w:ind w:left="1363"/>
      <w:outlineLvl w:val="4"/>
    </w:pPr>
    <w:rPr>
      <w:sz w:val="31"/>
      <w:szCs w:val="31"/>
    </w:rPr>
  </w:style>
  <w:style w:type="paragraph" w:styleId="7">
    <w:name w:val="heading 6"/>
    <w:basedOn w:val="1"/>
    <w:next w:val="1"/>
    <w:qFormat/>
    <w:uiPriority w:val="1"/>
    <w:pPr>
      <w:ind w:left="111"/>
      <w:outlineLvl w:val="5"/>
    </w:pPr>
    <w:rPr>
      <w:sz w:val="30"/>
      <w:szCs w:val="30"/>
    </w:rPr>
  </w:style>
  <w:style w:type="paragraph" w:styleId="8">
    <w:name w:val="heading 7"/>
    <w:basedOn w:val="1"/>
    <w:next w:val="1"/>
    <w:qFormat/>
    <w:uiPriority w:val="1"/>
    <w:pPr>
      <w:outlineLvl w:val="6"/>
    </w:pPr>
    <w:rPr>
      <w:sz w:val="29"/>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qFormat/>
    <w:uiPriority w:val="1"/>
    <w:pPr>
      <w:widowControl w:val="0"/>
      <w:spacing w:line="360" w:lineRule="auto"/>
      <w:ind w:firstLine="200" w:firstLineChars="200"/>
    </w:pPr>
    <w:rPr>
      <w:rFonts w:ascii="宋体" w:hAnsi="宋体" w:eastAsia="宋体" w:cstheme="minorBidi"/>
      <w:sz w:val="28"/>
      <w:szCs w:val="28"/>
      <w:lang w:val="en-US" w:eastAsia="zh-CN" w:bidi="ar-SA"/>
    </w:rPr>
  </w:style>
  <w:style w:type="paragraph" w:styleId="10">
    <w:name w:val="Balloon Text"/>
    <w:basedOn w:val="1"/>
    <w:link w:val="20"/>
    <w:unhideWhenUsed/>
    <w:qFormat/>
    <w:uiPriority w:val="99"/>
    <w:pPr>
      <w:spacing w:line="240" w:lineRule="auto"/>
    </w:pPr>
    <w:rPr>
      <w:sz w:val="18"/>
      <w:szCs w:val="18"/>
    </w:rPr>
  </w:style>
  <w:style w:type="paragraph" w:styleId="11">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15">
    <w:name w:val="Table Normal"/>
    <w:unhideWhenUsed/>
    <w:qFormat/>
    <w:uiPriority w:val="2"/>
    <w:tblPr>
      <w:tblCellMar>
        <w:top w:w="0" w:type="dxa"/>
        <w:left w:w="0" w:type="dxa"/>
        <w:bottom w:w="0" w:type="dxa"/>
        <w:right w:w="0" w:type="dxa"/>
      </w:tblCellMar>
    </w:tblPr>
  </w:style>
  <w:style w:type="paragraph" w:customStyle="1" w:styleId="16">
    <w:name w:val="列出段落1"/>
    <w:basedOn w:val="1"/>
    <w:qFormat/>
    <w:uiPriority w:val="1"/>
  </w:style>
  <w:style w:type="paragraph" w:customStyle="1" w:styleId="17">
    <w:name w:val="Table Paragraph"/>
    <w:basedOn w:val="1"/>
    <w:qFormat/>
    <w:uiPriority w:val="1"/>
  </w:style>
  <w:style w:type="character" w:customStyle="1" w:styleId="18">
    <w:name w:val="页眉 Char"/>
    <w:basedOn w:val="14"/>
    <w:link w:val="12"/>
    <w:qFormat/>
    <w:uiPriority w:val="99"/>
    <w:rPr>
      <w:rFonts w:ascii="宋体" w:hAnsi="宋体" w:eastAsia="宋体" w:cs="宋体"/>
      <w:sz w:val="18"/>
      <w:szCs w:val="18"/>
      <w:lang w:eastAsia="zh-CN"/>
    </w:rPr>
  </w:style>
  <w:style w:type="character" w:customStyle="1" w:styleId="19">
    <w:name w:val="页脚 Char"/>
    <w:basedOn w:val="14"/>
    <w:link w:val="11"/>
    <w:qFormat/>
    <w:uiPriority w:val="99"/>
    <w:rPr>
      <w:rFonts w:ascii="宋体" w:hAnsi="宋体" w:eastAsia="宋体" w:cs="宋体"/>
      <w:sz w:val="18"/>
      <w:szCs w:val="18"/>
      <w:lang w:eastAsia="zh-CN"/>
    </w:rPr>
  </w:style>
  <w:style w:type="character" w:customStyle="1" w:styleId="20">
    <w:name w:val="批注框文本 Char"/>
    <w:basedOn w:val="14"/>
    <w:link w:val="10"/>
    <w:semiHidden/>
    <w:qFormat/>
    <w:uiPriority w:val="99"/>
    <w:rPr>
      <w:rFonts w:ascii="宋体" w:hAnsi="宋体" w:eastAsia="宋体" w:cs="宋体"/>
      <w:sz w:val="18"/>
      <w:szCs w:val="18"/>
      <w:lang w:eastAsia="zh-CN"/>
    </w:rPr>
  </w:style>
  <w:style w:type="paragraph" w:customStyle="1" w:styleId="21">
    <w:name w:val="列出段落2"/>
    <w:basedOn w:val="1"/>
    <w:qFormat/>
    <w:uiPriority w:val="99"/>
    <w:pPr>
      <w:ind w:firstLine="420"/>
    </w:pPr>
  </w:style>
  <w:style w:type="character" w:customStyle="1" w:styleId="22">
    <w:name w:val="apple-converted-space"/>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60154-4DA4-4DCF-AA69-8055C8965CF0}">
  <ds:schemaRefs/>
</ds:datastoreItem>
</file>

<file path=docProps/app.xml><?xml version="1.0" encoding="utf-8"?>
<Properties xmlns="http://schemas.openxmlformats.org/officeDocument/2006/extended-properties" xmlns:vt="http://schemas.openxmlformats.org/officeDocument/2006/docPropsVTypes">
  <Template>Normal</Template>
  <Pages>8</Pages>
  <Words>603</Words>
  <Characters>3441</Characters>
  <Lines>28</Lines>
  <Paragraphs>8</Paragraphs>
  <TotalTime>28</TotalTime>
  <ScaleCrop>false</ScaleCrop>
  <LinksUpToDate>false</LinksUpToDate>
  <CharactersWithSpaces>4036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2023-02-17T03:35:00Z</dcterms:created>
  <dc:creator>cyq</dc:creator>
  <cp:lastModifiedBy>Administrator</cp:lastModifiedBy>
  <cp:lastPrinted>2023-02-17T03:42:00Z</cp:lastPrinted>
  <dcterms:modified xsi:type="dcterms:W3CDTF">2023-02-28T08:34:49Z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PaperStream Capture 2.1</vt:lpwstr>
  </property>
  <property fmtid="{D5CDD505-2E9C-101B-9397-08002B2CF9AE}" pid="4" name="LastSaved">
    <vt:filetime>2022-05-23T00:00:00Z</vt:filetime>
  </property>
  <property fmtid="{D5CDD505-2E9C-101B-9397-08002B2CF9AE}" pid="5" name="KSOProductBuildVer">
    <vt:lpwstr>2052-11.1.0.12980</vt:lpwstr>
  </property>
  <property fmtid="{D5CDD505-2E9C-101B-9397-08002B2CF9AE}" pid="6" name="ICV">
    <vt:lpwstr>06D88035035B4F53BAC11ACE058D86E7</vt:lpwstr>
  </property>
</Properties>
</file>