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after="468" w:afterLines="150" w:line="360" w:lineRule="auto"/>
        <w:ind w:firstLine="883" w:firstLineChars="200"/>
        <w:jc w:val="center"/>
        <w:rPr>
          <w:rFonts w:ascii="仿宋_GB2312" w:eastAsia="仿宋_GB2312"/>
          <w:b/>
          <w:color w:val="auto"/>
          <w:sz w:val="44"/>
          <w:szCs w:val="44"/>
        </w:rPr>
      </w:pPr>
      <w:bookmarkStart w:id="0" w:name="_GoBack"/>
      <w:bookmarkEnd w:id="0"/>
      <w:r>
        <w:rPr>
          <w:rFonts w:hint="eastAsia" w:ascii="仿宋_GB2312" w:eastAsia="仿宋_GB2312"/>
          <w:b/>
          <w:color w:val="auto"/>
          <w:sz w:val="44"/>
          <w:szCs w:val="44"/>
        </w:rPr>
        <w:t>租赁合同</w:t>
      </w:r>
    </w:p>
    <w:p>
      <w:pPr>
        <w:pStyle w:val="2"/>
        <w:spacing w:line="360" w:lineRule="auto"/>
        <w:ind w:firstLine="442"/>
        <w:rPr>
          <w:rFonts w:eastAsia="仿宋_GB2312"/>
          <w:color w:val="auto"/>
        </w:rPr>
      </w:pPr>
      <w:r>
        <w:rPr>
          <w:rFonts w:hint="eastAsia" w:ascii="仿宋_GB2312" w:eastAsia="仿宋_GB2312"/>
          <w:b/>
          <w:color w:val="auto"/>
          <w:sz w:val="44"/>
          <w:szCs w:val="44"/>
        </w:rPr>
        <w:t xml:space="preserve">                  </w:t>
      </w:r>
      <w:r>
        <w:rPr>
          <w:rFonts w:hint="eastAsia" w:ascii="仿宋_GB2312" w:eastAsia="仿宋_GB2312"/>
          <w:b/>
          <w:color w:val="auto"/>
        </w:rPr>
        <w:t xml:space="preserve"> 合同编号：JFZY -202</w:t>
      </w:r>
      <w:r>
        <w:rPr>
          <w:rFonts w:hint="eastAsia" w:ascii="仿宋_GB2312" w:eastAsia="仿宋_GB2312"/>
          <w:b/>
          <w:color w:val="auto"/>
          <w:lang w:val="en-US" w:eastAsia="zh-CN"/>
        </w:rPr>
        <w:t>3</w:t>
      </w:r>
      <w:r>
        <w:rPr>
          <w:rFonts w:hint="eastAsia" w:ascii="仿宋_GB2312" w:eastAsia="仿宋_GB2312"/>
          <w:b/>
          <w:color w:val="auto"/>
        </w:rPr>
        <w:t>-   号</w:t>
      </w:r>
    </w:p>
    <w:p>
      <w:pPr>
        <w:autoSpaceDE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出租方：龙岩交发置业集团有限公司 （以下简称甲方）</w:t>
      </w:r>
    </w:p>
    <w:p>
      <w:pPr>
        <w:autoSpaceDE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 xml:space="preserve">联系人：                      </w:t>
      </w:r>
    </w:p>
    <w:p>
      <w:pPr>
        <w:autoSpaceDE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联系电话：</w:t>
      </w:r>
      <w:r>
        <w:rPr>
          <w:rFonts w:ascii="仿宋_GB2312" w:eastAsia="仿宋_GB2312"/>
          <w:color w:val="auto"/>
          <w:sz w:val="32"/>
          <w:szCs w:val="32"/>
        </w:rPr>
        <w:t xml:space="preserve">   </w:t>
      </w:r>
      <w:r>
        <w:rPr>
          <w:rFonts w:hint="eastAsia" w:ascii="仿宋_GB2312" w:eastAsia="仿宋_GB2312"/>
          <w:color w:val="auto"/>
          <w:sz w:val="32"/>
          <w:szCs w:val="32"/>
        </w:rPr>
        <w:t xml:space="preserve">                </w:t>
      </w:r>
    </w:p>
    <w:p>
      <w:pPr>
        <w:autoSpaceDE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 xml:space="preserve">联系地址：                     </w:t>
      </w:r>
    </w:p>
    <w:p>
      <w:pPr>
        <w:autoSpaceDE w:val="0"/>
        <w:spacing w:line="560" w:lineRule="exact"/>
        <w:ind w:firstLine="640" w:firstLineChars="200"/>
        <w:rPr>
          <w:rFonts w:ascii="仿宋_GB2312" w:eastAsia="仿宋_GB2312"/>
          <w:color w:val="auto"/>
          <w:sz w:val="32"/>
          <w:szCs w:val="32"/>
        </w:rPr>
      </w:pPr>
    </w:p>
    <w:p>
      <w:pPr>
        <w:autoSpaceDE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承租方：</w:t>
      </w:r>
      <w:r>
        <w:rPr>
          <w:rFonts w:ascii="仿宋_GB2312" w:eastAsia="仿宋_GB2312"/>
          <w:color w:val="auto"/>
          <w:sz w:val="32"/>
          <w:szCs w:val="32"/>
        </w:rPr>
        <w:t xml:space="preserve">         </w:t>
      </w:r>
      <w:r>
        <w:rPr>
          <w:rFonts w:hint="eastAsia" w:ascii="仿宋_GB2312" w:eastAsia="仿宋_GB2312"/>
          <w:color w:val="auto"/>
          <w:sz w:val="32"/>
          <w:szCs w:val="32"/>
        </w:rPr>
        <w:t xml:space="preserve"> </w:t>
      </w:r>
      <w:r>
        <w:rPr>
          <w:rFonts w:ascii="仿宋_GB2312" w:eastAsia="仿宋_GB2312"/>
          <w:color w:val="auto"/>
          <w:sz w:val="32"/>
          <w:szCs w:val="32"/>
        </w:rPr>
        <w:t xml:space="preserve">      </w:t>
      </w:r>
      <w:r>
        <w:rPr>
          <w:rFonts w:hint="eastAsia" w:ascii="仿宋_GB2312" w:eastAsia="仿宋_GB2312"/>
          <w:color w:val="auto"/>
          <w:sz w:val="32"/>
          <w:szCs w:val="32"/>
        </w:rPr>
        <w:t xml:space="preserve">    （以下简称乙方）</w:t>
      </w:r>
    </w:p>
    <w:p>
      <w:pPr>
        <w:autoSpaceDE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 xml:space="preserve">联系人：  </w:t>
      </w:r>
    </w:p>
    <w:p>
      <w:pPr>
        <w:autoSpaceDE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 xml:space="preserve">身份证号码：  </w:t>
      </w:r>
      <w:r>
        <w:rPr>
          <w:rFonts w:ascii="仿宋_GB2312" w:eastAsia="仿宋_GB2312"/>
          <w:color w:val="auto"/>
          <w:sz w:val="32"/>
          <w:szCs w:val="32"/>
        </w:rPr>
        <w:t xml:space="preserve">          </w:t>
      </w:r>
    </w:p>
    <w:p>
      <w:pPr>
        <w:autoSpaceDE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联系电话：</w:t>
      </w:r>
      <w:r>
        <w:rPr>
          <w:rFonts w:ascii="仿宋_GB2312" w:eastAsia="仿宋_GB2312"/>
          <w:color w:val="auto"/>
          <w:sz w:val="32"/>
          <w:szCs w:val="32"/>
        </w:rPr>
        <w:t xml:space="preserve">  </w:t>
      </w:r>
      <w:r>
        <w:rPr>
          <w:rFonts w:hint="eastAsia" w:ascii="仿宋_GB2312" w:eastAsia="仿宋_GB2312"/>
          <w:color w:val="auto"/>
          <w:sz w:val="32"/>
          <w:szCs w:val="32"/>
        </w:rPr>
        <w:t xml:space="preserve">  </w:t>
      </w:r>
    </w:p>
    <w:p>
      <w:pPr>
        <w:autoSpaceDE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 xml:space="preserve">联系地址：                                  </w:t>
      </w:r>
    </w:p>
    <w:p>
      <w:pPr>
        <w:pStyle w:val="2"/>
        <w:spacing w:line="560" w:lineRule="exact"/>
        <w:ind w:firstLine="210"/>
        <w:rPr>
          <w:rFonts w:eastAsia="仿宋_GB2312"/>
          <w:color w:val="auto"/>
        </w:rPr>
      </w:pPr>
    </w:p>
    <w:p>
      <w:pPr>
        <w:pStyle w:val="5"/>
        <w:autoSpaceDE w:val="0"/>
        <w:spacing w:before="312" w:beforeLines="100" w:line="560" w:lineRule="exact"/>
        <w:ind w:firstLine="640"/>
        <w:rPr>
          <w:rFonts w:ascii="仿宋_GB2312" w:eastAsia="仿宋_GB2312"/>
          <w:color w:val="auto"/>
          <w:sz w:val="32"/>
          <w:szCs w:val="32"/>
        </w:rPr>
      </w:pPr>
      <w:r>
        <w:rPr>
          <w:rFonts w:hint="eastAsia" w:ascii="仿宋_GB2312" w:eastAsia="仿宋_GB2312"/>
          <w:color w:val="auto"/>
          <w:sz w:val="32"/>
          <w:szCs w:val="32"/>
        </w:rPr>
        <w:t>根据《中华人民共和国民法典》及其他有关法律、法规，就乙方租赁甲方的房屋、场地事宜，为明确甲乙双方的权利义务，经双方充分协商后，达成如下协议：</w:t>
      </w:r>
    </w:p>
    <w:p>
      <w:pPr>
        <w:autoSpaceDE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第一条 租赁房屋、场地的地址、面积及用途</w:t>
      </w:r>
    </w:p>
    <w:p>
      <w:pPr>
        <w:autoSpaceDE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1.租赁资产（下称该房屋、场地）</w:t>
      </w:r>
      <w:r>
        <w:rPr>
          <w:rFonts w:hint="eastAsia" w:ascii="仿宋_GB2312" w:eastAsia="仿宋_GB2312"/>
          <w:color w:val="auto"/>
          <w:sz w:val="32"/>
          <w:szCs w:val="32"/>
          <w:u w:val="single"/>
        </w:rPr>
        <w:t>龙岩市新罗区</w:t>
      </w:r>
      <w:r>
        <w:rPr>
          <w:rFonts w:hint="eastAsia" w:ascii="仿宋_GB2312" w:eastAsia="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店</w:t>
      </w:r>
      <w:r>
        <w:rPr>
          <w:rFonts w:hint="eastAsia" w:ascii="仿宋_GB2312" w:hAnsi="仿宋_GB2312" w:eastAsia="仿宋_GB2312" w:cs="仿宋_GB2312"/>
          <w:color w:val="auto"/>
          <w:kern w:val="0"/>
          <w:sz w:val="32"/>
          <w:szCs w:val="32"/>
        </w:rPr>
        <w:t>面</w:t>
      </w:r>
      <w:r>
        <w:rPr>
          <w:rFonts w:hint="eastAsia" w:ascii="仿宋_GB2312" w:eastAsia="仿宋_GB2312"/>
          <w:color w:val="auto"/>
          <w:sz w:val="32"/>
          <w:szCs w:val="32"/>
        </w:rPr>
        <w:t>，建筑面积</w:t>
      </w:r>
      <w:r>
        <w:rPr>
          <w:rFonts w:hint="eastAsia" w:ascii="仿宋_GB2312" w:eastAsia="仿宋_GB2312"/>
          <w:color w:val="auto"/>
          <w:sz w:val="32"/>
          <w:szCs w:val="32"/>
          <w:lang w:val="en-US" w:eastAsia="zh-CN"/>
        </w:rPr>
        <w:t>约</w:t>
      </w:r>
      <w:r>
        <w:rPr>
          <w:rFonts w:hint="eastAsia" w:ascii="仿宋_GB2312" w:eastAsia="仿宋_GB2312"/>
          <w:color w:val="auto"/>
          <w:sz w:val="32"/>
          <w:szCs w:val="32"/>
        </w:rPr>
        <w:t>为</w:t>
      </w: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rPr>
        <w:t>平方米(含公摊)。</w:t>
      </w:r>
    </w:p>
    <w:p>
      <w:pPr>
        <w:autoSpaceDE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乙方对该租赁房屋、场地及周边状况已实地充分查看和了解。乙方租赁上述房屋、场地后应依法、依规经营。不得用于从事违法经营活动；不得经营易燃、易爆或者有噪音、污染、动物宰杀和买卖等影响居民及周边店铺日常生活等项目；未经甲方书面同意，乙方在租赁期间不得改变</w:t>
      </w:r>
      <w:r>
        <w:rPr>
          <w:rFonts w:hint="eastAsia" w:ascii="仿宋_GB2312" w:eastAsia="仿宋_GB2312"/>
          <w:color w:val="auto"/>
          <w:sz w:val="32"/>
          <w:szCs w:val="32"/>
          <w:lang w:eastAsia="zh-CN"/>
        </w:rPr>
        <w:t>本条第三款约定的</w:t>
      </w:r>
      <w:r>
        <w:rPr>
          <w:rFonts w:hint="eastAsia" w:ascii="仿宋_GB2312" w:eastAsia="仿宋_GB2312"/>
          <w:color w:val="auto"/>
          <w:sz w:val="32"/>
          <w:szCs w:val="32"/>
        </w:rPr>
        <w:t>用途；违反以上约定甲方可在发现后随时解除合同</w:t>
      </w:r>
      <w:r>
        <w:rPr>
          <w:rFonts w:hint="eastAsia" w:ascii="仿宋_GB2312" w:eastAsia="仿宋_GB2312"/>
          <w:color w:val="auto"/>
          <w:sz w:val="32"/>
          <w:szCs w:val="32"/>
          <w:lang w:eastAsia="zh-CN"/>
        </w:rPr>
        <w:t>且甲方有权不予返还已收取超出部分的租金及没收乙方履约保证金</w:t>
      </w:r>
      <w:r>
        <w:rPr>
          <w:rFonts w:hint="eastAsia" w:ascii="仿宋_GB2312" w:eastAsia="仿宋_GB2312"/>
          <w:color w:val="auto"/>
          <w:sz w:val="32"/>
          <w:szCs w:val="32"/>
        </w:rPr>
        <w:t>。</w:t>
      </w:r>
    </w:p>
    <w:p>
      <w:pPr>
        <w:pStyle w:val="2"/>
        <w:spacing w:line="560" w:lineRule="exact"/>
        <w:ind w:firstLine="320"/>
        <w:rPr>
          <w:rFonts w:eastAsia="仿宋_GB2312"/>
          <w:color w:val="auto"/>
        </w:rPr>
      </w:pPr>
      <w:r>
        <w:rPr>
          <w:rFonts w:hint="eastAsia" w:ascii="仿宋_GB2312" w:eastAsia="仿宋_GB2312"/>
          <w:color w:val="auto"/>
          <w:sz w:val="32"/>
          <w:szCs w:val="32"/>
        </w:rPr>
        <w:t xml:space="preserve"> 3.用途：</w:t>
      </w: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rPr>
        <w:t>。</w:t>
      </w:r>
    </w:p>
    <w:p>
      <w:pPr>
        <w:autoSpaceDE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第二条  租赁期限</w:t>
      </w:r>
    </w:p>
    <w:p>
      <w:pPr>
        <w:autoSpaceDE w:val="0"/>
        <w:spacing w:line="560" w:lineRule="exact"/>
        <w:ind w:left="0" w:leftChars="0" w:firstLine="640" w:firstLineChars="200"/>
        <w:rPr>
          <w:rFonts w:ascii="仿宋_GB2312" w:eastAsia="仿宋_GB2312"/>
          <w:color w:val="auto"/>
          <w:sz w:val="32"/>
          <w:szCs w:val="32"/>
        </w:rPr>
      </w:pPr>
      <w:r>
        <w:rPr>
          <w:rFonts w:hint="eastAsia" w:ascii="仿宋_GB2312" w:eastAsia="仿宋_GB2312"/>
          <w:color w:val="auto"/>
          <w:sz w:val="32"/>
          <w:szCs w:val="32"/>
        </w:rPr>
        <w:t>租期</w:t>
      </w:r>
      <w:r>
        <w:rPr>
          <w:rFonts w:hint="eastAsia" w:ascii="仿宋_GB2312" w:eastAsia="仿宋_GB2312"/>
          <w:color w:val="auto"/>
          <w:sz w:val="32"/>
          <w:szCs w:val="32"/>
          <w:lang w:val="en-US" w:eastAsia="zh-CN"/>
        </w:rPr>
        <w:t>十</w:t>
      </w:r>
      <w:r>
        <w:rPr>
          <w:rFonts w:hint="eastAsia" w:ascii="仿宋_GB2312" w:eastAsia="仿宋_GB2312"/>
          <w:color w:val="auto"/>
          <w:sz w:val="32"/>
          <w:szCs w:val="32"/>
        </w:rPr>
        <w:t>年：即从</w:t>
      </w: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rPr>
        <w:t>年</w:t>
      </w: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rPr>
        <w:t>月</w:t>
      </w: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rPr>
        <w:t>日开始至</w:t>
      </w: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rPr>
        <w:t>年</w:t>
      </w: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rPr>
        <w:t>月</w:t>
      </w: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rPr>
        <w:t>日。</w:t>
      </w:r>
    </w:p>
    <w:p>
      <w:pPr>
        <w:autoSpaceDE w:val="0"/>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第三条  租金及支付时间、方式</w:t>
      </w:r>
    </w:p>
    <w:p>
      <w:pPr>
        <w:autoSpaceDE w:val="0"/>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u w:val="none"/>
          <w:lang w:val="en-US" w:eastAsia="zh-CN"/>
        </w:rPr>
        <w:t>1.</w:t>
      </w:r>
      <w:r>
        <w:rPr>
          <w:rFonts w:ascii="仿宋_GB2312" w:eastAsia="仿宋_GB2312"/>
          <w:color w:val="auto"/>
          <w:sz w:val="32"/>
          <w:szCs w:val="32"/>
          <w:u w:val="single"/>
        </w:rPr>
        <w:t xml:space="preserve">    </w:t>
      </w:r>
      <w:r>
        <w:rPr>
          <w:rFonts w:hint="eastAsia" w:ascii="仿宋_GB2312" w:eastAsia="仿宋_GB2312"/>
          <w:color w:val="auto"/>
          <w:sz w:val="32"/>
          <w:szCs w:val="32"/>
        </w:rPr>
        <w:t>年</w:t>
      </w:r>
      <w:r>
        <w:rPr>
          <w:rFonts w:ascii="仿宋_GB2312" w:eastAsia="仿宋_GB2312"/>
          <w:color w:val="auto"/>
          <w:sz w:val="32"/>
          <w:szCs w:val="32"/>
          <w:u w:val="single"/>
        </w:rPr>
        <w:t xml:space="preserve">    </w:t>
      </w:r>
      <w:r>
        <w:rPr>
          <w:rFonts w:hint="eastAsia" w:ascii="仿宋_GB2312" w:eastAsia="仿宋_GB2312"/>
          <w:color w:val="auto"/>
          <w:sz w:val="32"/>
          <w:szCs w:val="32"/>
        </w:rPr>
        <w:t>月</w:t>
      </w:r>
      <w:r>
        <w:rPr>
          <w:rFonts w:ascii="仿宋_GB2312" w:eastAsia="仿宋_GB2312"/>
          <w:color w:val="auto"/>
          <w:sz w:val="32"/>
          <w:szCs w:val="32"/>
          <w:u w:val="single"/>
        </w:rPr>
        <w:t xml:space="preserve">    </w:t>
      </w:r>
      <w:r>
        <w:rPr>
          <w:rFonts w:hint="eastAsia" w:ascii="仿宋_GB2312" w:eastAsia="仿宋_GB2312"/>
          <w:color w:val="auto"/>
          <w:sz w:val="32"/>
          <w:szCs w:val="32"/>
        </w:rPr>
        <w:t>日至</w:t>
      </w:r>
      <w:r>
        <w:rPr>
          <w:rFonts w:ascii="仿宋_GB2312" w:eastAsia="仿宋_GB2312"/>
          <w:color w:val="auto"/>
          <w:sz w:val="32"/>
          <w:szCs w:val="32"/>
          <w:u w:val="single"/>
        </w:rPr>
        <w:t xml:space="preserve">   </w:t>
      </w:r>
      <w:r>
        <w:rPr>
          <w:rFonts w:hint="eastAsia" w:ascii="仿宋_GB2312" w:eastAsia="仿宋_GB2312"/>
          <w:color w:val="auto"/>
          <w:sz w:val="32"/>
          <w:szCs w:val="32"/>
        </w:rPr>
        <w:t>年</w:t>
      </w:r>
      <w:r>
        <w:rPr>
          <w:rFonts w:ascii="仿宋_GB2312" w:eastAsia="仿宋_GB2312"/>
          <w:color w:val="auto"/>
          <w:sz w:val="32"/>
          <w:szCs w:val="32"/>
          <w:u w:val="single"/>
        </w:rPr>
        <w:t xml:space="preserve">   </w:t>
      </w:r>
      <w:r>
        <w:rPr>
          <w:rFonts w:hint="eastAsia" w:ascii="仿宋_GB2312" w:eastAsia="仿宋_GB2312"/>
          <w:color w:val="auto"/>
          <w:sz w:val="32"/>
          <w:szCs w:val="32"/>
        </w:rPr>
        <w:t>月</w:t>
      </w:r>
      <w:r>
        <w:rPr>
          <w:rFonts w:ascii="仿宋_GB2312" w:eastAsia="仿宋_GB2312"/>
          <w:color w:val="auto"/>
          <w:sz w:val="32"/>
          <w:szCs w:val="32"/>
          <w:u w:val="single"/>
        </w:rPr>
        <w:t xml:space="preserve">    </w:t>
      </w:r>
      <w:r>
        <w:rPr>
          <w:rFonts w:hint="eastAsia" w:ascii="仿宋_GB2312" w:eastAsia="仿宋_GB2312"/>
          <w:color w:val="auto"/>
          <w:sz w:val="32"/>
          <w:szCs w:val="32"/>
        </w:rPr>
        <w:t>日</w:t>
      </w:r>
      <w:r>
        <w:rPr>
          <w:rFonts w:hint="eastAsia" w:ascii="仿宋_GB2312" w:eastAsia="仿宋_GB2312"/>
          <w:color w:val="auto"/>
          <w:sz w:val="32"/>
          <w:szCs w:val="32"/>
          <w:lang w:eastAsia="zh-CN"/>
        </w:rPr>
        <w:t>三年内</w:t>
      </w:r>
      <w:r>
        <w:rPr>
          <w:rFonts w:hint="eastAsia" w:ascii="仿宋_GB2312" w:eastAsia="仿宋_GB2312"/>
          <w:color w:val="auto"/>
          <w:sz w:val="32"/>
          <w:szCs w:val="32"/>
        </w:rPr>
        <w:t>月租金</w:t>
      </w:r>
      <w:r>
        <w:rPr>
          <w:rFonts w:hint="eastAsia" w:ascii="仿宋_GB2312" w:eastAsia="仿宋_GB2312"/>
          <w:color w:val="auto"/>
          <w:sz w:val="32"/>
          <w:szCs w:val="32"/>
          <w:lang w:eastAsia="zh-CN"/>
        </w:rPr>
        <w:t>不变，</w:t>
      </w:r>
      <w:r>
        <w:rPr>
          <w:rFonts w:hint="eastAsia" w:ascii="仿宋_GB2312" w:eastAsia="仿宋_GB2312"/>
          <w:color w:val="auto"/>
          <w:sz w:val="32"/>
          <w:szCs w:val="32"/>
        </w:rPr>
        <w:t>为</w:t>
      </w:r>
      <w:r>
        <w:rPr>
          <w:rFonts w:ascii="仿宋_GB2312" w:eastAsia="仿宋_GB2312"/>
          <w:color w:val="auto"/>
          <w:sz w:val="32"/>
          <w:szCs w:val="32"/>
          <w:u w:val="single"/>
        </w:rPr>
        <w:t xml:space="preserve">    </w:t>
      </w:r>
      <w:r>
        <w:rPr>
          <w:rFonts w:hint="eastAsia" w:ascii="仿宋_GB2312" w:eastAsia="仿宋_GB2312"/>
          <w:color w:val="auto"/>
          <w:sz w:val="32"/>
          <w:szCs w:val="32"/>
        </w:rPr>
        <w:t>元每平方米，月租金合计人民币</w:t>
      </w:r>
      <w:r>
        <w:rPr>
          <w:rFonts w:ascii="仿宋_GB2312" w:eastAsia="仿宋_GB2312"/>
          <w:color w:val="auto"/>
          <w:sz w:val="32"/>
          <w:szCs w:val="32"/>
          <w:u w:val="single"/>
        </w:rPr>
        <w:t xml:space="preserve">    </w:t>
      </w:r>
      <w:r>
        <w:rPr>
          <w:rFonts w:hint="eastAsia" w:ascii="仿宋_GB2312" w:eastAsia="仿宋_GB2312"/>
          <w:color w:val="auto"/>
          <w:sz w:val="32"/>
          <w:szCs w:val="32"/>
        </w:rPr>
        <w:t>元（大写：</w:t>
      </w:r>
      <w:r>
        <w:rPr>
          <w:rFonts w:hint="eastAsia" w:ascii="仿宋_GB2312" w:eastAsia="仿宋_GB2312"/>
          <w:color w:val="auto"/>
          <w:sz w:val="32"/>
          <w:szCs w:val="32"/>
          <w:u w:val="single"/>
        </w:rPr>
        <w:t xml:space="preserve"> </w:t>
      </w:r>
      <w:r>
        <w:rPr>
          <w:rFonts w:ascii="仿宋_GB2312" w:eastAsia="仿宋_GB2312"/>
          <w:color w:val="auto"/>
          <w:sz w:val="32"/>
          <w:szCs w:val="32"/>
          <w:u w:val="single"/>
        </w:rPr>
        <w:t xml:space="preserve">  </w:t>
      </w:r>
      <w:r>
        <w:rPr>
          <w:rFonts w:hint="eastAsia" w:ascii="仿宋_GB2312" w:eastAsia="仿宋_GB2312"/>
          <w:color w:val="auto"/>
          <w:sz w:val="32"/>
          <w:szCs w:val="32"/>
        </w:rPr>
        <w:t>元整）</w:t>
      </w:r>
      <w:r>
        <w:rPr>
          <w:rFonts w:hint="eastAsia" w:ascii="仿宋_GB2312" w:hAnsi="仿宋_GB2312" w:eastAsia="仿宋_GB2312" w:cs="仿宋_GB2312"/>
          <w:color w:val="auto"/>
          <w:sz w:val="32"/>
          <w:szCs w:val="32"/>
        </w:rPr>
        <w:t>；</w:t>
      </w:r>
      <w:r>
        <w:rPr>
          <w:rFonts w:hint="eastAsia" w:ascii="仿宋_GB2312" w:eastAsia="仿宋_GB2312"/>
          <w:color w:val="auto"/>
          <w:sz w:val="32"/>
          <w:szCs w:val="32"/>
        </w:rPr>
        <w:t>第四年至第</w:t>
      </w:r>
      <w:r>
        <w:rPr>
          <w:rFonts w:hint="eastAsia" w:ascii="仿宋_GB2312" w:eastAsia="仿宋_GB2312"/>
          <w:color w:val="auto"/>
          <w:sz w:val="32"/>
          <w:szCs w:val="32"/>
          <w:lang w:val="en-US" w:eastAsia="zh-CN"/>
        </w:rPr>
        <w:t>七</w:t>
      </w:r>
      <w:r>
        <w:rPr>
          <w:rFonts w:hint="eastAsia" w:ascii="仿宋_GB2312" w:eastAsia="仿宋_GB2312"/>
          <w:color w:val="auto"/>
          <w:sz w:val="32"/>
          <w:szCs w:val="32"/>
        </w:rPr>
        <w:t>年月租金是前三年月租金的1.05倍</w:t>
      </w:r>
      <w:r>
        <w:rPr>
          <w:rFonts w:hint="eastAsia" w:ascii="仿宋_GB2312" w:eastAsia="仿宋_GB2312"/>
          <w:color w:val="auto"/>
          <w:sz w:val="32"/>
          <w:szCs w:val="32"/>
          <w:lang w:eastAsia="zh-CN"/>
        </w:rPr>
        <w:t>；</w:t>
      </w:r>
      <w:r>
        <w:rPr>
          <w:rFonts w:hint="eastAsia" w:ascii="仿宋_GB2312" w:eastAsia="仿宋_GB2312"/>
          <w:color w:val="auto"/>
          <w:sz w:val="32"/>
          <w:szCs w:val="32"/>
        </w:rPr>
        <w:t>第</w:t>
      </w:r>
      <w:r>
        <w:rPr>
          <w:rFonts w:hint="eastAsia" w:ascii="仿宋_GB2312" w:eastAsia="仿宋_GB2312"/>
          <w:color w:val="auto"/>
          <w:sz w:val="32"/>
          <w:szCs w:val="32"/>
          <w:lang w:val="en-US" w:eastAsia="zh-CN"/>
        </w:rPr>
        <w:t>八</w:t>
      </w:r>
      <w:r>
        <w:rPr>
          <w:rFonts w:hint="eastAsia" w:ascii="仿宋_GB2312" w:eastAsia="仿宋_GB2312"/>
          <w:color w:val="auto"/>
          <w:sz w:val="32"/>
          <w:szCs w:val="32"/>
        </w:rPr>
        <w:t>年至第十年月租金为第四年至第</w:t>
      </w:r>
      <w:r>
        <w:rPr>
          <w:rFonts w:hint="eastAsia" w:ascii="仿宋_GB2312" w:eastAsia="仿宋_GB2312"/>
          <w:color w:val="auto"/>
          <w:sz w:val="32"/>
          <w:szCs w:val="32"/>
          <w:lang w:val="en-US" w:eastAsia="zh-CN"/>
        </w:rPr>
        <w:t>七</w:t>
      </w:r>
      <w:r>
        <w:rPr>
          <w:rFonts w:hint="eastAsia" w:ascii="仿宋_GB2312" w:eastAsia="仿宋_GB2312"/>
          <w:color w:val="auto"/>
          <w:sz w:val="32"/>
          <w:szCs w:val="32"/>
        </w:rPr>
        <w:t>年月租金的1.05倍。租金按日折算的，以每年365日，每月30日计算。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8"/>
        <w:gridCol w:w="2535"/>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8"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default" w:ascii="仿宋_GB2312" w:eastAsia="仿宋_GB2312"/>
                <w:color w:val="auto"/>
                <w:sz w:val="32"/>
                <w:szCs w:val="32"/>
                <w:vertAlign w:val="baseline"/>
                <w:lang w:val="en-US" w:eastAsia="zh-CN"/>
              </w:rPr>
            </w:pPr>
            <w:r>
              <w:rPr>
                <w:rFonts w:hint="eastAsia" w:ascii="仿宋_GB2312" w:eastAsia="仿宋_GB2312"/>
                <w:color w:val="auto"/>
                <w:sz w:val="32"/>
                <w:szCs w:val="32"/>
                <w:vertAlign w:val="baseline"/>
                <w:lang w:val="en-US" w:eastAsia="zh-CN"/>
              </w:rPr>
              <w:t>所属期间</w:t>
            </w:r>
          </w:p>
        </w:tc>
        <w:tc>
          <w:tcPr>
            <w:tcW w:w="2535"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default" w:ascii="仿宋_GB2312" w:eastAsia="仿宋_GB2312"/>
                <w:color w:val="auto"/>
                <w:sz w:val="32"/>
                <w:szCs w:val="32"/>
                <w:vertAlign w:val="baseline"/>
                <w:lang w:val="en-US" w:eastAsia="zh-CN"/>
              </w:rPr>
            </w:pPr>
            <w:r>
              <w:rPr>
                <w:rFonts w:hint="eastAsia" w:ascii="仿宋_GB2312" w:eastAsia="仿宋_GB2312"/>
                <w:color w:val="auto"/>
                <w:sz w:val="32"/>
                <w:szCs w:val="32"/>
                <w:vertAlign w:val="baseline"/>
                <w:lang w:val="en-US" w:eastAsia="zh-CN"/>
              </w:rPr>
              <w:t>租金标准（元/月</w:t>
            </w:r>
            <w:r>
              <w:rPr>
                <w:rFonts w:hint="eastAsia" w:ascii="宋体" w:hAnsi="宋体" w:eastAsia="宋体" w:cs="宋体"/>
                <w:color w:val="auto"/>
                <w:sz w:val="32"/>
                <w:szCs w:val="32"/>
                <w:vertAlign w:val="baseline"/>
                <w:lang w:val="en-US" w:eastAsia="zh-CN"/>
              </w:rPr>
              <w:t>）</w:t>
            </w:r>
          </w:p>
        </w:tc>
        <w:tc>
          <w:tcPr>
            <w:tcW w:w="2381"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default" w:ascii="仿宋_GB2312" w:eastAsia="仿宋_GB2312"/>
                <w:color w:val="auto"/>
                <w:sz w:val="32"/>
                <w:szCs w:val="32"/>
                <w:vertAlign w:val="baseline"/>
                <w:lang w:val="en-US" w:eastAsia="zh-CN"/>
              </w:rPr>
            </w:pPr>
            <w:r>
              <w:rPr>
                <w:rFonts w:hint="eastAsia" w:ascii="仿宋_GB2312" w:eastAsia="仿宋_GB2312"/>
                <w:color w:val="auto"/>
                <w:sz w:val="32"/>
                <w:szCs w:val="32"/>
                <w:vertAlign w:val="baseline"/>
                <w:lang w:val="en-US" w:eastAsia="zh-CN"/>
              </w:rPr>
              <w:t>应缴租金（元/月</w:t>
            </w:r>
            <w:r>
              <w:rPr>
                <w:rFonts w:hint="eastAsia" w:ascii="宋体" w:hAnsi="宋体" w:eastAsia="宋体" w:cs="宋体"/>
                <w:color w:val="auto"/>
                <w:sz w:val="32"/>
                <w:szCs w:val="32"/>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8"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default" w:ascii="仿宋_GB2312" w:eastAsia="仿宋_GB2312"/>
                <w:color w:val="auto"/>
                <w:sz w:val="32"/>
                <w:szCs w:val="32"/>
                <w:vertAlign w:val="baseline"/>
                <w:lang w:val="en-US" w:eastAsia="zh-CN"/>
              </w:rPr>
            </w:pPr>
            <w:r>
              <w:rPr>
                <w:rFonts w:hint="eastAsia" w:ascii="仿宋_GB2312" w:eastAsia="仿宋_GB2312"/>
                <w:color w:val="auto"/>
                <w:sz w:val="32"/>
                <w:szCs w:val="32"/>
                <w:vertAlign w:val="baseline"/>
                <w:lang w:val="en-US" w:eastAsia="zh-CN"/>
              </w:rPr>
              <w:t>年 月 日至年 月 日</w:t>
            </w:r>
          </w:p>
        </w:tc>
        <w:tc>
          <w:tcPr>
            <w:tcW w:w="2535"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eastAsia="仿宋_GB2312"/>
                <w:color w:val="auto"/>
                <w:sz w:val="32"/>
                <w:szCs w:val="32"/>
                <w:vertAlign w:val="baseline"/>
              </w:rPr>
            </w:pPr>
          </w:p>
        </w:tc>
        <w:tc>
          <w:tcPr>
            <w:tcW w:w="2381"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eastAsia="仿宋_GB2312"/>
                <w:color w:val="auto"/>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8"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eastAsia="仿宋_GB2312"/>
                <w:color w:val="auto"/>
                <w:sz w:val="32"/>
                <w:szCs w:val="32"/>
                <w:vertAlign w:val="baseline"/>
              </w:rPr>
            </w:pPr>
            <w:r>
              <w:rPr>
                <w:rFonts w:hint="eastAsia" w:ascii="仿宋_GB2312" w:eastAsia="仿宋_GB2312"/>
                <w:color w:val="auto"/>
                <w:sz w:val="32"/>
                <w:szCs w:val="32"/>
                <w:vertAlign w:val="baseline"/>
                <w:lang w:val="en-US" w:eastAsia="zh-CN"/>
              </w:rPr>
              <w:t>年 月 日至年 月 日</w:t>
            </w:r>
          </w:p>
        </w:tc>
        <w:tc>
          <w:tcPr>
            <w:tcW w:w="2535"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eastAsia="仿宋_GB2312"/>
                <w:color w:val="auto"/>
                <w:sz w:val="32"/>
                <w:szCs w:val="32"/>
                <w:vertAlign w:val="baseline"/>
              </w:rPr>
            </w:pPr>
          </w:p>
        </w:tc>
        <w:tc>
          <w:tcPr>
            <w:tcW w:w="2381"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eastAsia="仿宋_GB2312"/>
                <w:color w:val="auto"/>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8"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eastAsia="仿宋_GB2312"/>
                <w:color w:val="auto"/>
                <w:sz w:val="32"/>
                <w:szCs w:val="32"/>
                <w:vertAlign w:val="baseline"/>
              </w:rPr>
            </w:pPr>
            <w:r>
              <w:rPr>
                <w:rFonts w:hint="eastAsia" w:ascii="仿宋_GB2312" w:eastAsia="仿宋_GB2312"/>
                <w:color w:val="auto"/>
                <w:sz w:val="32"/>
                <w:szCs w:val="32"/>
                <w:vertAlign w:val="baseline"/>
                <w:lang w:val="en-US" w:eastAsia="zh-CN"/>
              </w:rPr>
              <w:t>年 月 日至年 月 日</w:t>
            </w:r>
          </w:p>
        </w:tc>
        <w:tc>
          <w:tcPr>
            <w:tcW w:w="2535"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eastAsia="仿宋_GB2312"/>
                <w:color w:val="auto"/>
                <w:sz w:val="32"/>
                <w:szCs w:val="32"/>
                <w:vertAlign w:val="baseline"/>
              </w:rPr>
            </w:pPr>
          </w:p>
        </w:tc>
        <w:tc>
          <w:tcPr>
            <w:tcW w:w="2381"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eastAsia="仿宋_GB2312"/>
                <w:color w:val="auto"/>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8"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eastAsia="仿宋_GB2312"/>
                <w:color w:val="auto"/>
                <w:sz w:val="32"/>
                <w:szCs w:val="32"/>
                <w:vertAlign w:val="baseline"/>
                <w:lang w:val="en-US" w:eastAsia="zh-CN"/>
              </w:rPr>
            </w:pPr>
          </w:p>
        </w:tc>
        <w:tc>
          <w:tcPr>
            <w:tcW w:w="2535"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eastAsia="仿宋_GB2312"/>
                <w:color w:val="auto"/>
                <w:sz w:val="32"/>
                <w:szCs w:val="32"/>
                <w:vertAlign w:val="baseline"/>
              </w:rPr>
            </w:pPr>
          </w:p>
        </w:tc>
        <w:tc>
          <w:tcPr>
            <w:tcW w:w="2381" w:type="dxa"/>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eastAsia="仿宋_GB2312"/>
                <w:color w:val="auto"/>
                <w:sz w:val="32"/>
                <w:szCs w:val="32"/>
                <w:vertAlign w:val="baseline"/>
              </w:rPr>
            </w:pPr>
          </w:p>
        </w:tc>
      </w:tr>
    </w:tbl>
    <w:p>
      <w:pPr>
        <w:pStyle w:val="2"/>
        <w:spacing w:line="560" w:lineRule="exact"/>
        <w:rPr>
          <w:color w:val="auto"/>
        </w:rPr>
      </w:pPr>
    </w:p>
    <w:p>
      <w:pPr>
        <w:autoSpaceDE w:val="0"/>
        <w:spacing w:line="560" w:lineRule="exact"/>
        <w:ind w:firstLine="640" w:firstLineChars="200"/>
        <w:rPr>
          <w:color w:val="auto"/>
        </w:rPr>
      </w:pPr>
      <w:r>
        <w:rPr>
          <w:rFonts w:hint="eastAsia" w:ascii="仿宋_GB2312" w:eastAsia="仿宋_GB2312"/>
          <w:color w:val="auto"/>
          <w:sz w:val="32"/>
          <w:szCs w:val="32"/>
        </w:rPr>
        <w:t>2.</w:t>
      </w:r>
      <w:r>
        <w:rPr>
          <w:rFonts w:hint="eastAsia" w:ascii="仿宋_GB2312" w:hAnsi="仿宋_GB2312" w:eastAsia="仿宋_GB2312" w:cs="仿宋_GB2312"/>
          <w:color w:val="auto"/>
          <w:sz w:val="32"/>
          <w:szCs w:val="32"/>
          <w:u w:val="none"/>
        </w:rPr>
        <w:t>租金按</w:t>
      </w:r>
      <w:r>
        <w:rPr>
          <w:rFonts w:hint="eastAsia" w:ascii="仿宋_GB2312" w:hAnsi="仿宋_GB2312" w:eastAsia="仿宋_GB2312" w:cs="仿宋_GB2312"/>
          <w:color w:val="auto"/>
          <w:sz w:val="32"/>
          <w:szCs w:val="32"/>
          <w:u w:val="none"/>
          <w:lang w:eastAsia="zh-CN"/>
        </w:rPr>
        <w:t>半年</w:t>
      </w:r>
      <w:r>
        <w:rPr>
          <w:rFonts w:hint="eastAsia" w:ascii="仿宋_GB2312" w:hAnsi="仿宋_GB2312" w:eastAsia="仿宋_GB2312" w:cs="仿宋_GB2312"/>
          <w:color w:val="auto"/>
          <w:sz w:val="32"/>
          <w:szCs w:val="32"/>
          <w:u w:val="none"/>
        </w:rPr>
        <w:t>交付，于</w:t>
      </w:r>
      <w:r>
        <w:rPr>
          <w:rFonts w:hint="eastAsia" w:ascii="仿宋_GB2312" w:hAnsi="仿宋_GB2312" w:eastAsia="仿宋_GB2312" w:cs="仿宋_GB2312"/>
          <w:color w:val="auto"/>
          <w:sz w:val="32"/>
          <w:szCs w:val="32"/>
          <w:u w:val="none"/>
          <w:lang w:eastAsia="zh-CN"/>
        </w:rPr>
        <w:t>每</w:t>
      </w:r>
      <w:r>
        <w:rPr>
          <w:rFonts w:hint="eastAsia" w:ascii="仿宋_GB2312" w:hAnsi="仿宋_GB2312" w:eastAsia="仿宋_GB2312" w:cs="仿宋_GB2312"/>
          <w:color w:val="auto"/>
          <w:sz w:val="32"/>
          <w:szCs w:val="32"/>
          <w:u w:val="none"/>
          <w:lang w:val="en-US" w:eastAsia="zh-CN"/>
        </w:rPr>
        <w:t>半年第一个月10日前</w:t>
      </w:r>
      <w:r>
        <w:rPr>
          <w:rFonts w:hint="eastAsia" w:ascii="仿宋_GB2312" w:hAnsi="仿宋_GB2312" w:eastAsia="仿宋_GB2312" w:cs="仿宋_GB2312"/>
          <w:color w:val="auto"/>
          <w:sz w:val="32"/>
          <w:szCs w:val="32"/>
          <w:u w:val="none"/>
        </w:rPr>
        <w:t>交清</w:t>
      </w:r>
      <w:r>
        <w:rPr>
          <w:rFonts w:hint="eastAsia" w:ascii="仿宋_GB2312" w:hAnsi="仿宋_GB2312" w:eastAsia="仿宋_GB2312" w:cs="仿宋_GB2312"/>
          <w:color w:val="auto"/>
          <w:sz w:val="32"/>
          <w:szCs w:val="32"/>
          <w:u w:val="none"/>
          <w:lang w:eastAsia="zh-CN"/>
        </w:rPr>
        <w:t>半年</w:t>
      </w:r>
      <w:r>
        <w:rPr>
          <w:rFonts w:hint="eastAsia" w:ascii="仿宋_GB2312" w:hAnsi="仿宋_GB2312" w:eastAsia="仿宋_GB2312" w:cs="仿宋_GB2312"/>
          <w:color w:val="auto"/>
          <w:sz w:val="32"/>
          <w:szCs w:val="32"/>
          <w:u w:val="none"/>
        </w:rPr>
        <w:t>租金</w:t>
      </w:r>
      <w:r>
        <w:rPr>
          <w:rFonts w:hint="eastAsia" w:ascii="仿宋_GB2312" w:hAnsi="仿宋_GB2312" w:eastAsia="仿宋_GB2312" w:cs="仿宋_GB2312"/>
          <w:color w:val="auto"/>
          <w:sz w:val="32"/>
          <w:szCs w:val="32"/>
          <w:u w:val="none"/>
          <w:lang w:eastAsia="zh-CN"/>
        </w:rPr>
        <w:t>，</w:t>
      </w:r>
      <w:r>
        <w:rPr>
          <w:rFonts w:hint="eastAsia" w:ascii="仿宋_GB2312" w:eastAsia="仿宋_GB2312"/>
          <w:color w:val="auto"/>
          <w:sz w:val="32"/>
          <w:szCs w:val="32"/>
        </w:rPr>
        <w:t>甲方开具完税发票。提前交纳的不受限制，但乙方提前交纳租金的不得被认定或推定为甲方认可或同意其继续租赁，也不得要求计息或减免租金；乙方采用现存、转账至甲方账户，不得收取现金。甲方账户见第四条第2款。甲方账户发生变动的另行通知。</w:t>
      </w:r>
    </w:p>
    <w:p>
      <w:pPr>
        <w:autoSpaceDE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第四条 履约保证金</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1.乙方应在签订租赁合同前向甲方支付履约保证金</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rPr>
        <w:t>元（大写：</w:t>
      </w: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rPr>
        <w:t>整），乙方在租赁期内无违约行为，在合同</w:t>
      </w:r>
      <w:r>
        <w:rPr>
          <w:rFonts w:hint="eastAsia" w:ascii="仿宋_GB2312" w:eastAsia="仿宋_GB2312"/>
          <w:color w:val="auto"/>
          <w:sz w:val="32"/>
          <w:szCs w:val="32"/>
          <w:lang w:val="en-US" w:eastAsia="zh-CN"/>
        </w:rPr>
        <w:t>期</w:t>
      </w:r>
      <w:r>
        <w:rPr>
          <w:rFonts w:hint="eastAsia" w:ascii="仿宋_GB2312" w:eastAsia="仿宋_GB2312"/>
          <w:color w:val="auto"/>
          <w:sz w:val="32"/>
          <w:szCs w:val="32"/>
        </w:rPr>
        <w:t xml:space="preserve">限届满或本合同终止后，结清租金、水电、物业管理费等相关款项和办妥房屋、场地移交手续后，乙方凭收据到甲方住所地办理退款手续。甲方如数退还（不计息）。乙方不得主张以履约保证金冲抵应支付的违约金和其他费用以及应承担的赔偿损失，除非甲方自愿冲抵。 </w:t>
      </w:r>
    </w:p>
    <w:p>
      <w:pPr>
        <w:autoSpaceDE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2.支付方式</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乙方应将履约保证金、租金转入甲方如下账户：</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户名：龙岩交发置业集团有限公司；</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开户行：中国工商银行龙岩分行新罗支行；</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账号：1410010109008099879。</w:t>
      </w:r>
    </w:p>
    <w:p>
      <w:pPr>
        <w:autoSpaceDE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第五条  装修、改建及维修维护责任</w:t>
      </w:r>
    </w:p>
    <w:p>
      <w:pPr>
        <w:pStyle w:val="4"/>
        <w:spacing w:line="560" w:lineRule="exact"/>
        <w:ind w:firstLine="640"/>
        <w:jc w:val="both"/>
        <w:rPr>
          <w:rFonts w:ascii="仿宋_GB2312" w:eastAsia="仿宋_GB2312"/>
          <w:color w:val="auto"/>
          <w:sz w:val="32"/>
          <w:szCs w:val="32"/>
        </w:rPr>
      </w:pPr>
      <w:r>
        <w:rPr>
          <w:rFonts w:hint="eastAsia" w:ascii="仿宋_GB2312" w:eastAsia="仿宋_GB2312"/>
          <w:color w:val="auto"/>
          <w:sz w:val="32"/>
          <w:szCs w:val="32"/>
        </w:rPr>
        <w:t>1.乙方在租赁期内装修方案应符合</w:t>
      </w:r>
      <w:r>
        <w:rPr>
          <w:rFonts w:hint="eastAsia" w:ascii="仿宋_GB2312" w:hAnsi="Times New Roman" w:eastAsia="仿宋_GB2312" w:cs="Times New Roman"/>
          <w:color w:val="auto"/>
          <w:kern w:val="2"/>
          <w:sz w:val="32"/>
          <w:szCs w:val="32"/>
          <w:lang w:val="en-US" w:eastAsia="zh-CN" w:bidi="ar"/>
        </w:rPr>
        <w:t>龙岩市消防</w:t>
      </w:r>
      <w:r>
        <w:rPr>
          <w:rFonts w:hint="eastAsia" w:ascii="仿宋_GB2312" w:eastAsia="仿宋_GB2312" w:cs="Times New Roman"/>
          <w:color w:val="auto"/>
          <w:kern w:val="2"/>
          <w:sz w:val="32"/>
          <w:szCs w:val="32"/>
          <w:lang w:val="en-US" w:eastAsia="zh-CN" w:bidi="ar"/>
        </w:rPr>
        <w:t>部门</w:t>
      </w:r>
      <w:r>
        <w:rPr>
          <w:rFonts w:hint="eastAsia" w:ascii="仿宋_GB2312" w:eastAsia="仿宋_GB2312"/>
          <w:color w:val="auto"/>
          <w:sz w:val="32"/>
          <w:szCs w:val="32"/>
        </w:rPr>
        <w:t>、龙岩市自然资源局、龙岩市城市管理局等相关部门要求，按相关规定完善设备设施并自行办理合法手续。装修方案必须</w:t>
      </w:r>
      <w:r>
        <w:rPr>
          <w:rFonts w:hint="eastAsia" w:ascii="仿宋_GB2312" w:eastAsia="仿宋_GB2312"/>
          <w:color w:val="auto"/>
          <w:spacing w:val="-2"/>
          <w:sz w:val="32"/>
          <w:szCs w:val="32"/>
        </w:rPr>
        <w:t>报甲方备案，取</w:t>
      </w:r>
      <w:r>
        <w:rPr>
          <w:rFonts w:hint="eastAsia" w:ascii="仿宋_GB2312" w:eastAsia="仿宋_GB2312"/>
          <w:color w:val="auto"/>
          <w:sz w:val="32"/>
          <w:szCs w:val="32"/>
        </w:rPr>
        <w:t>得甲方书面同意后方可施工，装修费用及施工安全责任均由乙方承担。如消防检查达不到要求，应按要求限时整改，如拒不整改，视为根本性违约，甲方有权解除协议，收回房屋使用权，造成的所有经济损失（包括但不限于租金损失，场地恢复原状所产生的费用）均由乙方承担。</w:t>
      </w:r>
    </w:p>
    <w:p>
      <w:pPr>
        <w:autoSpaceDE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乙方对房屋、场地进行如下装修装饰视为不可移动的装修装饰:门、地板、墙体、隔段、吊顶、各类管线、水电照明、消防设施、改造后的墙体及形成附合的装修装饰等。若出现租赁期满，甲方依法、依合同约定解除合同，乙方擅自终止合同或依法解除合同四种情况，该房屋、场地不可移动的装修装饰(包括经过甲方同意和未经过甲方同意的不可移动的装修装饰，下同)无偿归甲方所有，</w:t>
      </w:r>
      <w:r>
        <w:rPr>
          <w:rFonts w:hint="eastAsia" w:ascii="仿宋_GB2312" w:eastAsia="仿宋_GB2312"/>
          <w:color w:val="auto"/>
          <w:sz w:val="32"/>
          <w:szCs w:val="32"/>
          <w:lang w:val="en-US" w:eastAsia="zh-CN"/>
        </w:rPr>
        <w:t>除甲方要求乙方</w:t>
      </w:r>
      <w:r>
        <w:rPr>
          <w:rFonts w:hint="eastAsia" w:ascii="仿宋_GB2312" w:eastAsia="仿宋_GB2312"/>
          <w:color w:val="auto"/>
          <w:sz w:val="32"/>
          <w:szCs w:val="32"/>
        </w:rPr>
        <w:t>乙方拆除并恢复原状</w:t>
      </w:r>
      <w:r>
        <w:rPr>
          <w:rFonts w:hint="eastAsia" w:ascii="仿宋_GB2312" w:eastAsia="仿宋_GB2312"/>
          <w:color w:val="auto"/>
          <w:sz w:val="32"/>
          <w:szCs w:val="32"/>
          <w:lang w:val="en-US" w:eastAsia="zh-CN"/>
        </w:rPr>
        <w:t>外，乙方</w:t>
      </w:r>
      <w:r>
        <w:rPr>
          <w:rFonts w:hint="eastAsia" w:ascii="仿宋_GB2312" w:eastAsia="仿宋_GB2312"/>
          <w:color w:val="auto"/>
          <w:sz w:val="32"/>
          <w:szCs w:val="32"/>
        </w:rPr>
        <w:t>不得擅自拆除或毁坏</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否则应</w:t>
      </w:r>
      <w:r>
        <w:rPr>
          <w:rFonts w:hint="eastAsia" w:ascii="仿宋_GB2312" w:eastAsia="仿宋_GB2312"/>
          <w:color w:val="auto"/>
          <w:sz w:val="32"/>
          <w:szCs w:val="32"/>
        </w:rPr>
        <w:t>向甲方赔偿损坏的财产价值或修复的费用</w:t>
      </w:r>
      <w:r>
        <w:rPr>
          <w:rFonts w:hint="eastAsia" w:ascii="仿宋_GB2312" w:eastAsia="仿宋_GB2312"/>
          <w:color w:val="auto"/>
          <w:sz w:val="32"/>
          <w:szCs w:val="32"/>
          <w:lang w:eastAsia="zh-CN"/>
        </w:rPr>
        <w:t>。</w:t>
      </w:r>
    </w:p>
    <w:p>
      <w:pPr>
        <w:pStyle w:val="4"/>
        <w:autoSpaceDE w:val="0"/>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3.合同期满终止或解除的，乙方交回房屋、场地时应按照甲方的要求保持房屋、场地完好，不得损坏，如甲方要求对装修部分恢复原状的，乙方应在合同期限届满终止或解除之日起十日内恢复，否则，甲方有权自行恢复，因此产生的费用由乙方承担。甲方不承担房屋、场地的任何装修折旧费用，合同期满后或承租方中途终止合同，装修改装、设施设备不得拆除，</w:t>
      </w:r>
      <w:r>
        <w:rPr>
          <w:rFonts w:hint="eastAsia" w:ascii="仿宋_GB2312" w:eastAsia="仿宋_GB2312"/>
          <w:color w:val="auto"/>
          <w:sz w:val="32"/>
          <w:szCs w:val="32"/>
          <w:lang w:eastAsia="zh-CN"/>
        </w:rPr>
        <w:t>且</w:t>
      </w:r>
      <w:r>
        <w:rPr>
          <w:rFonts w:hint="eastAsia" w:ascii="仿宋_GB2312" w:eastAsia="仿宋_GB2312"/>
          <w:color w:val="auto"/>
          <w:sz w:val="32"/>
          <w:szCs w:val="32"/>
        </w:rPr>
        <w:t>不得抵租金，</w:t>
      </w:r>
      <w:r>
        <w:rPr>
          <w:rFonts w:hint="eastAsia" w:ascii="仿宋_GB2312" w:eastAsia="仿宋_GB2312"/>
          <w:color w:val="auto"/>
          <w:sz w:val="32"/>
          <w:szCs w:val="32"/>
          <w:lang w:eastAsia="zh-CN"/>
        </w:rPr>
        <w:t>也</w:t>
      </w:r>
      <w:r>
        <w:rPr>
          <w:rFonts w:hint="eastAsia" w:ascii="仿宋_GB2312" w:eastAsia="仿宋_GB2312"/>
          <w:color w:val="auto"/>
          <w:sz w:val="32"/>
          <w:szCs w:val="32"/>
        </w:rPr>
        <w:t>不得</w:t>
      </w:r>
      <w:r>
        <w:rPr>
          <w:rFonts w:hint="eastAsia" w:ascii="仿宋_GB2312" w:eastAsia="仿宋_GB2312"/>
          <w:color w:val="auto"/>
          <w:sz w:val="32"/>
          <w:szCs w:val="32"/>
          <w:lang w:eastAsia="zh-CN"/>
        </w:rPr>
        <w:t>要求</w:t>
      </w:r>
      <w:r>
        <w:rPr>
          <w:rFonts w:hint="eastAsia" w:ascii="仿宋_GB2312" w:eastAsia="仿宋_GB2312"/>
          <w:color w:val="auto"/>
          <w:sz w:val="32"/>
          <w:szCs w:val="32"/>
        </w:rPr>
        <w:t>折现返还。若有打通隔墙，应给予恢复。</w:t>
      </w:r>
    </w:p>
    <w:p>
      <w:pPr>
        <w:autoSpaceDE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乙方对房屋、场地进行装修、维护、维修时，不得改变房屋的主体结构；不得对房屋的柱、梁、承重墙等处实施钻孔、挖洞等损害或可能损害房屋主体的行为；不得实施损害或可能损害相邻房屋或其他财产的行为。</w:t>
      </w:r>
    </w:p>
    <w:p>
      <w:pPr>
        <w:autoSpaceDE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未经甲方书面同意，乙方不得对该房屋进行改造或扩建装修；甲方书面同意的，乙方应当自行向相关部门办理审批手续，乙方未取得审批手续而擅自改造或扩建装修的，应当承担恢复原状、赔偿损失等责任。改造扩建造价由乙方自行承担，合同到期或解除后改造、装修或扩建部分均归甲方所有，乙方不得要求补偿或赔偿。</w:t>
      </w:r>
    </w:p>
    <w:p>
      <w:pPr>
        <w:autoSpaceDE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6.乙方应合理使用房屋，保证甲方的房屋不受人为损害。如使用过程中由于乙方原因造成甲方房屋损坏的，由乙方负责修缮并赔偿由此对甲方所造成的经济损失。</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7.维护管理要求</w:t>
      </w:r>
    </w:p>
    <w:p>
      <w:pPr>
        <w:pStyle w:val="2"/>
        <w:snapToGrid w:val="0"/>
        <w:spacing w:after="0" w:line="560" w:lineRule="exact"/>
        <w:ind w:firstLine="320"/>
        <w:rPr>
          <w:b/>
          <w:bCs/>
          <w:color w:val="auto"/>
        </w:rPr>
      </w:pPr>
      <w:r>
        <w:rPr>
          <w:rFonts w:hint="eastAsia" w:ascii="仿宋_GB2312" w:eastAsia="仿宋_GB2312"/>
          <w:color w:val="auto"/>
          <w:sz w:val="32"/>
          <w:szCs w:val="32"/>
        </w:rPr>
        <w:t xml:space="preserve">  </w:t>
      </w:r>
      <w:r>
        <w:rPr>
          <w:rFonts w:hint="eastAsia" w:ascii="仿宋_GB2312" w:eastAsia="仿宋_GB2312"/>
          <w:b/>
          <w:bCs/>
          <w:color w:val="auto"/>
          <w:sz w:val="32"/>
          <w:szCs w:val="32"/>
        </w:rPr>
        <w:t>（1）本租赁物按现状出租，承租前乙方应对该租赁房屋、场地及周边状况进行实地充分查看和了解。包括但不限于水、电、排水、消防设施和门、窗、墙面、天棚装修情况进行确认，并在附表</w:t>
      </w:r>
      <w:r>
        <w:rPr>
          <w:rFonts w:hint="eastAsia" w:ascii="仿宋_GB2312" w:eastAsia="仿宋_GB2312"/>
          <w:b/>
          <w:bCs/>
          <w:color w:val="auto"/>
          <w:sz w:val="32"/>
          <w:szCs w:val="32"/>
          <w:lang w:eastAsia="zh-CN"/>
        </w:rPr>
        <w:t>（</w:t>
      </w:r>
      <w:r>
        <w:rPr>
          <w:rFonts w:hint="eastAsia" w:ascii="仿宋_GB2312" w:eastAsia="仿宋_GB2312"/>
          <w:b/>
          <w:bCs/>
          <w:color w:val="auto"/>
          <w:sz w:val="32"/>
          <w:szCs w:val="32"/>
          <w:lang w:val="en-US" w:eastAsia="zh-CN"/>
        </w:rPr>
        <w:t>交接清单</w:t>
      </w:r>
      <w:r>
        <w:rPr>
          <w:rFonts w:hint="eastAsia" w:ascii="仿宋_GB2312" w:eastAsia="仿宋_GB2312"/>
          <w:b/>
          <w:bCs/>
          <w:color w:val="auto"/>
          <w:sz w:val="32"/>
          <w:szCs w:val="32"/>
          <w:lang w:eastAsia="zh-CN"/>
        </w:rPr>
        <w:t>）</w:t>
      </w:r>
      <w:r>
        <w:rPr>
          <w:rFonts w:hint="eastAsia" w:ascii="仿宋_GB2312" w:eastAsia="仿宋_GB2312"/>
          <w:b/>
          <w:bCs/>
          <w:color w:val="auto"/>
          <w:sz w:val="32"/>
          <w:szCs w:val="32"/>
        </w:rPr>
        <w:t>上签字确认。如乙方重新装修造成漏水由乙方自行承担。</w:t>
      </w:r>
    </w:p>
    <w:p>
      <w:pPr>
        <w:pStyle w:val="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乙方对房屋、场地内的设施设备应充分履行维护、维修、保养的职责，如乙方对房屋、场地设施设备未尽到维护管理义务而造成设施设备损坏的，乙方应对损坏的设施设备进行维修，在整改期限内未进行整改或整改未达到要求的，由甲方进行维修，所产生的费用由乙方据实支付，并赔偿由此造成的甲方经济损失。地下室房屋、场地不能改变其功能(如用于经营、存储货物等)，甲方每发现一次，乙方应支付1000元违约金，在合同内，乙方违约行为不能超过三次，否则，甲方有权解除合同</w:t>
      </w:r>
      <w:r>
        <w:rPr>
          <w:rFonts w:hint="eastAsia" w:ascii="仿宋_GB2312" w:eastAsia="仿宋_GB2312"/>
          <w:color w:val="auto"/>
          <w:sz w:val="32"/>
          <w:szCs w:val="32"/>
          <w:lang w:eastAsia="zh-CN"/>
        </w:rPr>
        <w:t>，</w:t>
      </w:r>
      <w:r>
        <w:rPr>
          <w:rFonts w:hint="eastAsia" w:ascii="仿宋_GB2312" w:eastAsia="仿宋_GB2312"/>
          <w:color w:val="auto"/>
          <w:sz w:val="32"/>
          <w:szCs w:val="32"/>
        </w:rPr>
        <w:t>并赔偿由此造成的甲方经济损失</w:t>
      </w:r>
      <w:r>
        <w:rPr>
          <w:rFonts w:hint="eastAsia" w:ascii="仿宋_GB2312" w:eastAsia="仿宋_GB2312"/>
          <w:color w:val="auto"/>
          <w:sz w:val="32"/>
          <w:szCs w:val="32"/>
          <w:lang w:eastAsia="zh-CN"/>
        </w:rPr>
        <w:t>。</w:t>
      </w:r>
    </w:p>
    <w:p>
      <w:pPr>
        <w:pStyle w:val="2"/>
        <w:spacing w:line="560" w:lineRule="exact"/>
        <w:ind w:firstLine="643" w:firstLineChars="200"/>
        <w:rPr>
          <w:rFonts w:ascii="仿宋_GB2312" w:eastAsia="仿宋_GB2312"/>
          <w:b/>
          <w:bCs/>
          <w:color w:val="auto"/>
          <w:sz w:val="32"/>
          <w:szCs w:val="32"/>
        </w:rPr>
      </w:pPr>
      <w:r>
        <w:rPr>
          <w:rFonts w:hint="eastAsia" w:ascii="仿宋_GB2312" w:eastAsia="仿宋_GB2312"/>
          <w:b/>
          <w:bCs/>
          <w:color w:val="auto"/>
          <w:sz w:val="32"/>
          <w:szCs w:val="32"/>
        </w:rPr>
        <w:t>（3）租赁期内有关房屋、场地由乙方负责维护、管理部分的一切维修、维护费用均由乙方承担。</w:t>
      </w:r>
      <w:r>
        <w:rPr>
          <w:rFonts w:hint="eastAsia" w:ascii="仿宋_GB2312" w:eastAsia="仿宋_GB2312"/>
          <w:b/>
          <w:bCs/>
          <w:color w:val="auto"/>
          <w:sz w:val="32"/>
          <w:szCs w:val="32"/>
          <w:lang w:eastAsia="zh-CN"/>
        </w:rPr>
        <w:t>在</w:t>
      </w:r>
      <w:r>
        <w:rPr>
          <w:rFonts w:hint="eastAsia" w:ascii="仿宋_GB2312" w:eastAsia="仿宋_GB2312"/>
          <w:b/>
          <w:bCs/>
          <w:color w:val="auto"/>
          <w:sz w:val="32"/>
          <w:szCs w:val="32"/>
        </w:rPr>
        <w:t>租赁</w:t>
      </w:r>
      <w:r>
        <w:rPr>
          <w:rFonts w:hint="eastAsia" w:ascii="仿宋_GB2312" w:eastAsia="仿宋_GB2312"/>
          <w:b/>
          <w:bCs/>
          <w:color w:val="auto"/>
          <w:sz w:val="32"/>
          <w:szCs w:val="32"/>
          <w:lang w:eastAsia="zh-CN"/>
        </w:rPr>
        <w:t>到</w:t>
      </w:r>
      <w:r>
        <w:rPr>
          <w:rFonts w:hint="eastAsia" w:ascii="仿宋_GB2312" w:eastAsia="仿宋_GB2312"/>
          <w:b/>
          <w:bCs/>
          <w:color w:val="auto"/>
          <w:sz w:val="32"/>
          <w:szCs w:val="32"/>
        </w:rPr>
        <w:t>期</w:t>
      </w:r>
      <w:r>
        <w:rPr>
          <w:rFonts w:hint="eastAsia" w:ascii="仿宋_GB2312" w:eastAsia="仿宋_GB2312"/>
          <w:b/>
          <w:bCs/>
          <w:color w:val="auto"/>
          <w:sz w:val="32"/>
          <w:szCs w:val="32"/>
          <w:lang w:eastAsia="zh-CN"/>
        </w:rPr>
        <w:t>前乙方不再续租时，由甲方组织验收，在确认现状未</w:t>
      </w:r>
      <w:r>
        <w:rPr>
          <w:rFonts w:hint="eastAsia" w:ascii="仿宋_GB2312" w:eastAsia="仿宋_GB2312"/>
          <w:b/>
          <w:bCs/>
          <w:color w:val="auto"/>
          <w:sz w:val="32"/>
          <w:szCs w:val="32"/>
          <w:lang w:val="en-US" w:eastAsia="zh-CN"/>
        </w:rPr>
        <w:t>被</w:t>
      </w:r>
      <w:r>
        <w:rPr>
          <w:rFonts w:hint="eastAsia" w:ascii="仿宋_GB2312" w:eastAsia="仿宋_GB2312"/>
          <w:b/>
          <w:bCs/>
          <w:color w:val="auto"/>
          <w:sz w:val="32"/>
          <w:szCs w:val="32"/>
          <w:lang w:eastAsia="zh-CN"/>
        </w:rPr>
        <w:t>破坏的情况下才移交，否则应由乙方承担维修且应在</w:t>
      </w:r>
      <w:r>
        <w:rPr>
          <w:rFonts w:hint="eastAsia" w:ascii="仿宋_GB2312" w:eastAsia="仿宋_GB2312"/>
          <w:b/>
          <w:bCs/>
          <w:color w:val="auto"/>
          <w:sz w:val="32"/>
          <w:szCs w:val="32"/>
        </w:rPr>
        <w:t>租赁</w:t>
      </w:r>
      <w:r>
        <w:rPr>
          <w:rFonts w:hint="eastAsia" w:ascii="仿宋_GB2312" w:eastAsia="仿宋_GB2312"/>
          <w:b/>
          <w:bCs/>
          <w:color w:val="auto"/>
          <w:sz w:val="32"/>
          <w:szCs w:val="32"/>
          <w:lang w:eastAsia="zh-CN"/>
        </w:rPr>
        <w:t>到</w:t>
      </w:r>
      <w:r>
        <w:rPr>
          <w:rFonts w:hint="eastAsia" w:ascii="仿宋_GB2312" w:eastAsia="仿宋_GB2312"/>
          <w:b/>
          <w:bCs/>
          <w:color w:val="auto"/>
          <w:sz w:val="32"/>
          <w:szCs w:val="32"/>
        </w:rPr>
        <w:t>期</w:t>
      </w:r>
      <w:r>
        <w:rPr>
          <w:rFonts w:hint="eastAsia" w:ascii="仿宋_GB2312" w:eastAsia="仿宋_GB2312"/>
          <w:b/>
          <w:bCs/>
          <w:color w:val="auto"/>
          <w:sz w:val="32"/>
          <w:szCs w:val="32"/>
          <w:lang w:eastAsia="zh-CN"/>
        </w:rPr>
        <w:t>前完成。</w:t>
      </w:r>
    </w:p>
    <w:p>
      <w:pPr>
        <w:pStyle w:val="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第六条 环境保护、消防、安全生产</w:t>
      </w:r>
    </w:p>
    <w:p>
      <w:pPr>
        <w:autoSpaceDE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1.乙方应遵守国家的相关环境法律法规规定，减少废物产生，严禁乱丢垃圾，废弃物应按有关规定和要求进行分类，并投入到相应的垃圾桶内，减少对环境的危害。</w:t>
      </w:r>
    </w:p>
    <w:p>
      <w:pPr>
        <w:autoSpaceDE w:val="0"/>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2.乙方签订本合同时，应同时与甲方签订《安全生产协议书》，该安全生产协议书与本合同具有同等效力。</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color w:val="auto"/>
          <w:lang w:val="en-US" w:eastAsia="zh-CN"/>
        </w:rPr>
      </w:pPr>
      <w:r>
        <w:rPr>
          <w:rFonts w:hint="eastAsia" w:ascii="仿宋_GB2312" w:eastAsia="仿宋_GB2312"/>
          <w:color w:val="auto"/>
          <w:sz w:val="32"/>
          <w:szCs w:val="32"/>
          <w:lang w:val="en-US" w:eastAsia="zh-CN"/>
        </w:rPr>
        <w:t>3.</w:t>
      </w:r>
      <w:r>
        <w:rPr>
          <w:rFonts w:hint="eastAsia" w:ascii="仿宋_GB2312" w:hAnsi="宋体" w:eastAsia="仿宋_GB2312" w:cs="Times New Roman"/>
          <w:color w:val="auto"/>
          <w:kern w:val="2"/>
          <w:sz w:val="32"/>
          <w:szCs w:val="32"/>
          <w:lang w:val="en-US" w:eastAsia="zh-CN" w:bidi="ar-SA"/>
        </w:rPr>
        <w:t>乙方应自行承担占有使用租赁物的行为产生的一切法律责任。甲方依据本合同对乙方使用租赁物的行为进行的任何监督和管理，都不导致甲方对乙方行为后果承担任何形式的法律责任。如因乙方行为造成甲方向第三方承担责任的，乙方应全额赔偿甲方损失。</w:t>
      </w:r>
    </w:p>
    <w:p>
      <w:pPr>
        <w:autoSpaceDE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第七条  公共部位及设施的使用及费用的分摊</w:t>
      </w:r>
    </w:p>
    <w:p>
      <w:pPr>
        <w:autoSpaceDE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乙方应爱护公共部位及设施，如造成人为损坏由乙方负责修复及赔偿。使用过程中所发生的所有费用（</w:t>
      </w:r>
      <w:r>
        <w:rPr>
          <w:rFonts w:hint="eastAsia" w:ascii="仿宋_GB2312" w:eastAsia="仿宋_GB2312"/>
          <w:color w:val="auto"/>
          <w:sz w:val="32"/>
          <w:szCs w:val="32"/>
          <w:lang w:eastAsia="zh-CN"/>
        </w:rPr>
        <w:t>包括但不限于</w:t>
      </w:r>
      <w:r>
        <w:rPr>
          <w:rFonts w:hint="eastAsia" w:ascii="仿宋_GB2312" w:eastAsia="仿宋_GB2312"/>
          <w:color w:val="auto"/>
          <w:sz w:val="32"/>
          <w:szCs w:val="32"/>
        </w:rPr>
        <w:t>物业服务费、</w:t>
      </w:r>
      <w:r>
        <w:rPr>
          <w:rFonts w:hint="eastAsia" w:ascii="仿宋_GB2312" w:eastAsia="仿宋_GB2312"/>
          <w:color w:val="auto"/>
          <w:sz w:val="32"/>
          <w:szCs w:val="32"/>
          <w:lang w:eastAsia="zh-CN"/>
        </w:rPr>
        <w:t>公共水电费分摊、自</w:t>
      </w:r>
      <w:r>
        <w:rPr>
          <w:rFonts w:hint="eastAsia" w:ascii="仿宋_GB2312" w:eastAsia="仿宋_GB2312"/>
          <w:color w:val="auto"/>
          <w:sz w:val="32"/>
          <w:szCs w:val="32"/>
        </w:rPr>
        <w:t>用电、</w:t>
      </w:r>
      <w:r>
        <w:rPr>
          <w:rFonts w:hint="eastAsia" w:ascii="仿宋_GB2312" w:eastAsia="仿宋_GB2312"/>
          <w:color w:val="auto"/>
          <w:sz w:val="32"/>
          <w:szCs w:val="32"/>
          <w:lang w:eastAsia="zh-CN"/>
        </w:rPr>
        <w:t>自</w:t>
      </w:r>
      <w:r>
        <w:rPr>
          <w:rFonts w:hint="eastAsia" w:ascii="仿宋_GB2312" w:eastAsia="仿宋_GB2312"/>
          <w:color w:val="auto"/>
          <w:sz w:val="32"/>
          <w:szCs w:val="32"/>
        </w:rPr>
        <w:t>用水、卫生保洁</w:t>
      </w:r>
      <w:r>
        <w:rPr>
          <w:rFonts w:hint="eastAsia" w:ascii="仿宋_GB2312" w:eastAsia="仿宋_GB2312"/>
          <w:color w:val="auto"/>
          <w:sz w:val="32"/>
          <w:szCs w:val="32"/>
          <w:lang w:eastAsia="zh-CN"/>
        </w:rPr>
        <w:t>以及物业服务合同约定的其费用</w:t>
      </w:r>
      <w:r>
        <w:rPr>
          <w:rFonts w:hint="eastAsia" w:ascii="仿宋_GB2312" w:eastAsia="仿宋_GB2312"/>
          <w:color w:val="auto"/>
          <w:sz w:val="32"/>
          <w:szCs w:val="32"/>
        </w:rPr>
        <w:t>等）由乙方按</w:t>
      </w:r>
      <w:r>
        <w:rPr>
          <w:rFonts w:hint="eastAsia" w:ascii="仿宋_GB2312" w:eastAsia="仿宋_GB2312"/>
          <w:color w:val="auto"/>
          <w:sz w:val="32"/>
          <w:szCs w:val="32"/>
          <w:lang w:eastAsia="zh-CN"/>
        </w:rPr>
        <w:t>物业服务合同约定标准或相关单位的标准自行缴纳</w:t>
      </w:r>
      <w:r>
        <w:rPr>
          <w:rFonts w:hint="eastAsia" w:ascii="仿宋_GB2312" w:eastAsia="仿宋_GB2312"/>
          <w:color w:val="auto"/>
          <w:sz w:val="32"/>
          <w:szCs w:val="32"/>
        </w:rPr>
        <w:t>。</w:t>
      </w:r>
    </w:p>
    <w:p>
      <w:pPr>
        <w:autoSpaceDE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第八条  物业管理</w:t>
      </w:r>
    </w:p>
    <w:p>
      <w:pPr>
        <w:autoSpaceDE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乙方在装修和使用过程中应服从物业公司的管理，按规定交缴有关费用。乙方租赁期间所发生的水、电费、卫生费、物业管理费及其他费用由乙方向有关单位据实缴纳</w:t>
      </w:r>
      <w:r>
        <w:rPr>
          <w:rFonts w:hint="eastAsia" w:ascii="仿宋_GB2312" w:eastAsia="仿宋_GB2312"/>
          <w:color w:val="auto"/>
          <w:sz w:val="32"/>
          <w:szCs w:val="32"/>
          <w:lang w:eastAsia="zh-CN"/>
        </w:rPr>
        <w:t>，如因乙方未及时缴纳造成的甲方的损失的，甲方有权乙方承担</w:t>
      </w:r>
      <w:r>
        <w:rPr>
          <w:rFonts w:hint="eastAsia" w:ascii="仿宋_GB2312" w:eastAsia="仿宋_GB2312"/>
          <w:color w:val="auto"/>
          <w:sz w:val="32"/>
          <w:szCs w:val="32"/>
        </w:rPr>
        <w:t>。</w:t>
      </w:r>
    </w:p>
    <w:p>
      <w:pPr>
        <w:autoSpaceDE w:val="0"/>
        <w:autoSpaceDN w:val="0"/>
        <w:adjustRightIn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第九条 特别约定</w:t>
      </w:r>
    </w:p>
    <w:p>
      <w:pPr>
        <w:spacing w:line="560" w:lineRule="exact"/>
        <w:ind w:firstLine="643" w:firstLineChars="200"/>
        <w:rPr>
          <w:rFonts w:ascii="仿宋_GB2312" w:eastAsia="仿宋_GB2312"/>
          <w:b/>
          <w:bCs/>
          <w:color w:val="auto"/>
          <w:sz w:val="32"/>
          <w:szCs w:val="32"/>
        </w:rPr>
      </w:pPr>
      <w:r>
        <w:rPr>
          <w:rFonts w:hint="eastAsia" w:ascii="仿宋_GB2312" w:eastAsia="仿宋_GB2312"/>
          <w:b/>
          <w:bCs/>
          <w:color w:val="auto"/>
          <w:sz w:val="32"/>
          <w:szCs w:val="32"/>
        </w:rPr>
        <w:t>1.禁止转租、转借或转让</w:t>
      </w:r>
    </w:p>
    <w:p>
      <w:pPr>
        <w:spacing w:line="560" w:lineRule="exact"/>
        <w:ind w:firstLine="643" w:firstLineChars="200"/>
        <w:rPr>
          <w:rFonts w:ascii="仿宋_GB2312" w:eastAsia="仿宋_GB2312"/>
          <w:color w:val="auto"/>
          <w:sz w:val="32"/>
          <w:szCs w:val="32"/>
        </w:rPr>
      </w:pPr>
      <w:r>
        <w:rPr>
          <w:rFonts w:hint="eastAsia" w:ascii="仿宋_GB2312" w:eastAsia="仿宋_GB2312"/>
          <w:b/>
          <w:bCs/>
          <w:color w:val="auto"/>
          <w:sz w:val="32"/>
          <w:szCs w:val="32"/>
        </w:rPr>
        <w:t>鉴于甲方的房屋、场地为国有资产，为杜绝利用国有资产谋取私利的行为，乙方不得将房屋、场地转租、分割转让，否则甲方有权解除合同，收回房屋、场地；本合同项下的履约保证金全部归甲方所有。</w:t>
      </w:r>
      <w:r>
        <w:rPr>
          <w:rFonts w:hint="eastAsia" w:ascii="仿宋_GB2312" w:eastAsia="仿宋_GB2312"/>
          <w:color w:val="auto"/>
          <w:sz w:val="32"/>
          <w:szCs w:val="32"/>
        </w:rPr>
        <w:t>乙方将租赁房屋的全部或部分使用权与他人合作、入股、合资、联营、承包经营等行为均视为转租。</w:t>
      </w:r>
      <w:r>
        <w:rPr>
          <w:rFonts w:hint="eastAsia" w:ascii="仿宋_GB2312" w:eastAsia="仿宋_GB2312"/>
          <w:b/>
          <w:bCs/>
          <w:color w:val="auto"/>
          <w:sz w:val="32"/>
          <w:szCs w:val="32"/>
        </w:rPr>
        <w:t>乙方转租获得或约定获得的全部利益应当主动悉数返还给甲方，如逾期返还，按未返还部分每日万分之十的标准向甲方支付利息或违约金，造成甲方其他损失或费用包括但不限于重新招租的费用及差价以及调查转租的费用另行赔偿。</w:t>
      </w:r>
      <w:r>
        <w:rPr>
          <w:rFonts w:hint="eastAsia" w:ascii="仿宋_GB2312" w:eastAsia="仿宋_GB2312"/>
          <w:color w:val="auto"/>
          <w:sz w:val="32"/>
          <w:szCs w:val="32"/>
        </w:rPr>
        <w:t>因收回房屋、场地引起其他纠纷的，乙方自行承担后果。乙方应当自本合同生效之日起60日内将营业执照副本或正本、身份证复印件交甲方存档。</w:t>
      </w:r>
    </w:p>
    <w:p>
      <w:pPr>
        <w:autoSpaceDE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本合同到期后，如乙方在合同租赁期内无任何违约行为，且甲方不改变房屋、场地用途继续出租的，乙方在同等条件下享有优先承租权(如必须经过产权交易中心公开招租的，请乙方按照招租通知参与投标，依据招租通知行使优先承租权）</w:t>
      </w:r>
      <w:r>
        <w:rPr>
          <w:rFonts w:hint="eastAsia" w:ascii="仿宋_GB2312" w:eastAsia="仿宋_GB2312"/>
          <w:color w:val="auto"/>
          <w:sz w:val="32"/>
          <w:szCs w:val="32"/>
          <w:lang w:eastAsia="zh-CN"/>
        </w:rPr>
        <w:t>。</w:t>
      </w:r>
      <w:r>
        <w:rPr>
          <w:rFonts w:hint="eastAsia" w:ascii="仿宋_GB2312" w:eastAsia="仿宋_GB2312"/>
          <w:color w:val="auto"/>
          <w:sz w:val="32"/>
          <w:szCs w:val="32"/>
        </w:rPr>
        <w:t>但乙方在履行本合同过程中存在拖欠费用情况的（包括但不限于租金、水电费、卫生费、物业费等），或是与我司产生过诉讼、被我司列为诚信C级的租户，合同到期后，将无权参加该房屋、场地的竞租活动。未按期参加甲方对该房屋的竞租活动的，不得享有优先承租权。</w:t>
      </w:r>
    </w:p>
    <w:p>
      <w:pPr>
        <w:autoSpaceDE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3.因签订、履行本合同第三人代表乙方与甲方接洽、商谈、处理事务的，应当向甲方提供书面授权委托书。</w:t>
      </w:r>
    </w:p>
    <w:p>
      <w:pPr>
        <w:autoSpaceDE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4.甲方根据乙方履约的诚信程度，向有关诚信采集机构提供乙方的诚信资料或评价的行为不视为对乙方造成侵权。</w:t>
      </w:r>
    </w:p>
    <w:p>
      <w:pPr>
        <w:autoSpaceDE w:val="0"/>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5.因乙方违约及乙方原因导致的纠纷，乙方除应当根据合同约定承担相关的违约及赔偿责任外，还应当承担甲方因此造成的损失（包括但不限于直接损失、期待利益损失、实现债权的费用、处理纠纷发生的诉讼费、鉴定费、保全费、</w:t>
      </w:r>
      <w:r>
        <w:rPr>
          <w:rFonts w:hint="eastAsia" w:ascii="仿宋_GB2312" w:eastAsia="仿宋_GB2312"/>
          <w:color w:val="auto"/>
          <w:sz w:val="32"/>
          <w:szCs w:val="32"/>
          <w:lang w:val="en-US" w:eastAsia="zh-CN"/>
        </w:rPr>
        <w:t>诉讼财产保全责任保险费、</w:t>
      </w:r>
      <w:r>
        <w:rPr>
          <w:rFonts w:hint="eastAsia" w:ascii="仿宋_GB2312" w:eastAsia="仿宋_GB2312"/>
          <w:color w:val="auto"/>
          <w:sz w:val="32"/>
          <w:szCs w:val="32"/>
        </w:rPr>
        <w:t>评估费、律师费等）。</w:t>
      </w:r>
    </w:p>
    <w:p>
      <w:pPr>
        <w:autoSpaceDE w:val="0"/>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第十条 房屋、场地抵押</w:t>
      </w:r>
    </w:p>
    <w:p>
      <w:pPr>
        <w:numPr>
          <w:ilvl w:val="255"/>
          <w:numId w:val="0"/>
        </w:numPr>
        <w:autoSpaceDE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如甲方需将该房屋、场地进行银行抵押，乙方应配合甲方出具一切相关手续（包括但不限于放弃相关权利的承诺函），如因乙方原因（如拒绝提供银行要求的书面文书等）造成甲方无法办理房屋抵押手续和取得银行贷款的，甲方有权解除合同，自通知解除合同之日起三日内收回房屋，并要求乙方赔偿损失（自拒绝配合办理相关手续之日起到合同解除之日止，以甲方向银行申请的贷款额度为基数，按月利率1.5%计算利息）。</w:t>
      </w:r>
    </w:p>
    <w:p>
      <w:pPr>
        <w:autoSpaceDE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第十一条  违约责任</w:t>
      </w:r>
    </w:p>
    <w:p>
      <w:pPr>
        <w:autoSpaceDE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1.甲方应于合同签订之日起5个工作日内向乙方交付房屋、场地，未按合同约定时间向乙方交房屋、场地的，每逾期一日，甲方应按租期内第一个月租金标准的千分之三向乙方支付违约金。</w:t>
      </w:r>
    </w:p>
    <w:p>
      <w:pPr>
        <w:autoSpaceDE w:val="0"/>
        <w:spacing w:line="560" w:lineRule="exact"/>
        <w:ind w:firstLine="640" w:firstLineChars="200"/>
        <w:rPr>
          <w:rFonts w:hint="eastAsia" w:ascii="仿宋_GB2312" w:hAnsi="仿宋_GB2312" w:eastAsia="仿宋_GB2312" w:cs="仿宋_GB2312"/>
          <w:b/>
          <w:bCs/>
          <w:color w:val="auto"/>
          <w:kern w:val="0"/>
          <w:sz w:val="32"/>
          <w:szCs w:val="32"/>
          <w:lang w:val="en-US" w:eastAsia="zh-CN"/>
        </w:rPr>
      </w:pPr>
      <w:r>
        <w:rPr>
          <w:rFonts w:hint="eastAsia" w:ascii="仿宋_GB2312" w:eastAsia="仿宋_GB2312"/>
          <w:color w:val="auto"/>
          <w:sz w:val="32"/>
          <w:szCs w:val="32"/>
        </w:rPr>
        <w:t>2.合同期限内，</w:t>
      </w:r>
      <w:r>
        <w:rPr>
          <w:rFonts w:hint="eastAsia" w:ascii="仿宋_GB2312" w:hAnsi="仿宋_GB2312" w:eastAsia="仿宋_GB2312" w:cs="仿宋_GB2312"/>
          <w:b/>
          <w:bCs/>
          <w:color w:val="auto"/>
          <w:kern w:val="0"/>
          <w:sz w:val="32"/>
          <w:szCs w:val="32"/>
        </w:rPr>
        <w:t>若乙方单方提前解除本协议，甲方有权要求乙方支付本合同价款总额20%作为违约金，同时，甲方有权不予退还</w:t>
      </w:r>
      <w:r>
        <w:rPr>
          <w:rFonts w:hint="eastAsia" w:ascii="仿宋_GB2312" w:hAnsi="仿宋_GB2312" w:eastAsia="仿宋_GB2312" w:cs="仿宋_GB2312"/>
          <w:b/>
          <w:bCs/>
          <w:color w:val="auto"/>
          <w:kern w:val="0"/>
          <w:sz w:val="32"/>
          <w:szCs w:val="32"/>
          <w:lang w:val="en-US" w:eastAsia="zh-CN"/>
        </w:rPr>
        <w:t>履约</w:t>
      </w:r>
      <w:r>
        <w:rPr>
          <w:rFonts w:hint="eastAsia" w:ascii="仿宋_GB2312" w:hAnsi="仿宋_GB2312" w:eastAsia="仿宋_GB2312" w:cs="仿宋_GB2312"/>
          <w:b/>
          <w:bCs/>
          <w:color w:val="auto"/>
          <w:kern w:val="0"/>
          <w:sz w:val="32"/>
          <w:szCs w:val="32"/>
        </w:rPr>
        <w:t>保证金</w:t>
      </w:r>
      <w:r>
        <w:rPr>
          <w:rFonts w:hint="eastAsia" w:ascii="仿宋_GB2312" w:hAnsi="仿宋_GB2312" w:eastAsia="仿宋_GB2312" w:cs="仿宋_GB2312"/>
          <w:b/>
          <w:bCs/>
          <w:color w:val="auto"/>
          <w:kern w:val="0"/>
          <w:sz w:val="32"/>
          <w:szCs w:val="32"/>
          <w:lang w:eastAsia="zh-CN"/>
        </w:rPr>
        <w:t>。</w:t>
      </w:r>
    </w:p>
    <w:p>
      <w:pPr>
        <w:autoSpaceDE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3.租赁期间乙方有下列情形之一的，视为违约，甲方有权解除合同，收回房屋、场地，且乙方无权要求甲方退还履约保证金，履约保证金不足以弥补甲方实际损失的，乙方应据实赔偿：</w:t>
      </w:r>
    </w:p>
    <w:p>
      <w:pPr>
        <w:autoSpaceDE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（1）利用承租的房屋、场地进行非法活动，损害公共利益；</w:t>
      </w:r>
    </w:p>
    <w:p>
      <w:pPr>
        <w:autoSpaceDE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（2）拖欠租金超过壹个月；</w:t>
      </w:r>
    </w:p>
    <w:p>
      <w:pPr>
        <w:autoSpaceDE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（3）改变房屋、场地使用功能；</w:t>
      </w:r>
    </w:p>
    <w:p>
      <w:pPr>
        <w:autoSpaceDE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（4）拖欠租赁期所发生的水、电、物业费超过壹个月；</w:t>
      </w:r>
    </w:p>
    <w:p>
      <w:pPr>
        <w:pStyle w:val="2"/>
        <w:spacing w:line="560" w:lineRule="exact"/>
        <w:ind w:firstLine="320"/>
        <w:rPr>
          <w:color w:val="auto"/>
        </w:rPr>
      </w:pPr>
      <w:r>
        <w:rPr>
          <w:rFonts w:hint="eastAsia" w:ascii="仿宋_GB2312" w:eastAsia="仿宋_GB2312"/>
          <w:color w:val="auto"/>
          <w:sz w:val="32"/>
          <w:szCs w:val="32"/>
        </w:rPr>
        <w:t xml:space="preserve">  （5）乙方有其他违约或违法行为，造成合同无法继续履行的，或者经甲方要求乙方限期改正，乙方未能在十日内改正的。</w:t>
      </w:r>
    </w:p>
    <w:p>
      <w:pPr>
        <w:pStyle w:val="4"/>
        <w:autoSpaceDE w:val="0"/>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4.乙方逾期交纳租金或逾期支付其他应付款项（包括但不限于卫生费、水电费、物业服务费等，下同），自本合同规定的应付租金或其他应付款项之次日起至实际全额付清租金之日止，乙方应按日向甲方支付逾期应付租金或其他应付款项的千分之三的违约金。乙方逾期支付租金或其他应付款项（包括但不限于卫生费、水电费、物业服务费等）连续达30天及以上的，甲方有权提前解除本合同，要求乙方支付逾期</w:t>
      </w:r>
      <w:r>
        <w:rPr>
          <w:rFonts w:hint="eastAsia" w:ascii="仿宋_GB2312" w:eastAsia="仿宋_GB2312"/>
          <w:color w:val="auto"/>
          <w:sz w:val="32"/>
          <w:szCs w:val="32"/>
          <w:lang w:val="en-US" w:eastAsia="zh-CN"/>
        </w:rPr>
        <w:t>应</w:t>
      </w:r>
      <w:r>
        <w:rPr>
          <w:rFonts w:hint="eastAsia" w:ascii="仿宋_GB2312" w:eastAsia="仿宋_GB2312"/>
          <w:color w:val="auto"/>
          <w:sz w:val="32"/>
          <w:szCs w:val="32"/>
        </w:rPr>
        <w:t>付租金或其他应付款项。</w:t>
      </w:r>
    </w:p>
    <w:p>
      <w:pPr>
        <w:autoSpaceDE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租赁期内乙方擅自改变房屋、场地结构（改变房屋、场地结构包括但不限于对房屋的柱、梁、承重墙等实施钻孔、挖洞等损害或可能损害房屋主体结构的行为），甲方有权单方解除合同，收回房屋、场地，乙方应赔偿因房屋、场地结构毁坏造成的损失（具体损失以</w:t>
      </w:r>
      <w:r>
        <w:rPr>
          <w:rFonts w:hint="eastAsia" w:ascii="仿宋_GB2312" w:eastAsia="仿宋_GB2312"/>
          <w:color w:val="auto"/>
          <w:sz w:val="32"/>
          <w:szCs w:val="32"/>
          <w:lang w:val="en-US" w:eastAsia="zh-CN"/>
        </w:rPr>
        <w:t>甲方自行聘请的</w:t>
      </w:r>
      <w:r>
        <w:rPr>
          <w:rFonts w:hint="eastAsia" w:ascii="仿宋_GB2312" w:eastAsia="仿宋_GB2312"/>
          <w:color w:val="auto"/>
          <w:sz w:val="32"/>
          <w:szCs w:val="32"/>
        </w:rPr>
        <w:t>有相应资质的第三方评审机构评审结果为准），赔偿费用从履约保证金中直接抵扣，抵扣不足部分据实赔偿。</w:t>
      </w:r>
    </w:p>
    <w:p>
      <w:pPr>
        <w:autoSpaceDE w:val="0"/>
        <w:spacing w:line="560" w:lineRule="exact"/>
        <w:ind w:firstLine="420" w:firstLineChars="200"/>
        <w:rPr>
          <w:rFonts w:ascii="仿宋_GB2312" w:eastAsia="仿宋_GB2312"/>
          <w:color w:val="auto"/>
          <w:sz w:val="32"/>
          <w:szCs w:val="32"/>
        </w:rPr>
      </w:pPr>
      <w:r>
        <w:rPr>
          <w:rFonts w:hint="eastAsia"/>
          <w:color w:val="auto"/>
        </w:rPr>
        <w:t xml:space="preserve"> </w:t>
      </w:r>
      <w:r>
        <w:rPr>
          <w:rFonts w:hint="eastAsia" w:ascii="仿宋_GB2312" w:eastAsia="仿宋_GB2312"/>
          <w:color w:val="auto"/>
          <w:sz w:val="32"/>
          <w:szCs w:val="32"/>
        </w:rPr>
        <w:t>第十二条  免责条款</w:t>
      </w:r>
    </w:p>
    <w:p>
      <w:pPr>
        <w:autoSpaceDE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1.如因不可抗力导致房屋、场地毁坏或造成损失的，双方互不承担责任。</w:t>
      </w:r>
    </w:p>
    <w:p>
      <w:pPr>
        <w:spacing w:line="560" w:lineRule="exact"/>
        <w:ind w:firstLine="640" w:firstLineChars="200"/>
        <w:rPr>
          <w:color w:val="auto"/>
        </w:rPr>
      </w:pPr>
      <w:r>
        <w:rPr>
          <w:rFonts w:hint="eastAsia" w:ascii="仿宋_GB2312" w:eastAsia="仿宋_GB2312"/>
          <w:color w:val="auto"/>
          <w:sz w:val="32"/>
          <w:szCs w:val="32"/>
        </w:rPr>
        <w:t>2.承租期间，因市政建设需要搬迁、土地被政府收储、甲方出现企业改制、不可抗力等情形导致甲方不能履行合同的，甲方有权提前一个月通知乙方解除合同，收回房屋、场地，并不给予乙方任何补偿。乙方对该情况应该予以充分理解，且不得以任何理由对甲方表示异议或提出权利诉求。</w:t>
      </w:r>
    </w:p>
    <w:p>
      <w:pPr>
        <w:autoSpaceDE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第十三条 合同终止</w:t>
      </w:r>
    </w:p>
    <w:p>
      <w:pPr>
        <w:autoSpaceDE w:val="0"/>
        <w:autoSpaceDN w:val="0"/>
        <w:adjustRightInd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eastAsia="仿宋_GB2312"/>
          <w:color w:val="auto"/>
          <w:sz w:val="32"/>
          <w:szCs w:val="32"/>
        </w:rPr>
        <w:t>1.租赁期限届满或合同解除后，本合同终止。</w:t>
      </w:r>
      <w:r>
        <w:rPr>
          <w:rFonts w:hint="eastAsia" w:ascii="仿宋_GB2312" w:hAnsi="仿宋_GB2312" w:eastAsia="仿宋_GB2312" w:cs="仿宋_GB2312"/>
          <w:color w:val="auto"/>
          <w:kern w:val="0"/>
          <w:sz w:val="32"/>
          <w:szCs w:val="32"/>
        </w:rPr>
        <w:t xml:space="preserve">    </w:t>
      </w:r>
    </w:p>
    <w:p>
      <w:pPr>
        <w:autoSpaceDE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租赁期满合同终止或甲方依法、依合同约定解除合同时，乙方应在合同期满终止或合同解除的次日起三日内将房屋、场地和设施交还给甲方，移交前乙方需要对房屋进行必要的打扫、清理，保证房屋整洁。移交时甲、乙双方现场验收，经甲方书面确认后乙方交付钥匙结清水电费、卫生费、物业费等费用后</w:t>
      </w:r>
      <w:r>
        <w:rPr>
          <w:rFonts w:hint="eastAsia" w:ascii="仿宋_GB2312" w:eastAsia="仿宋_GB2312"/>
          <w:color w:val="auto"/>
          <w:sz w:val="32"/>
          <w:szCs w:val="32"/>
          <w:lang w:val="en-US" w:eastAsia="zh-CN"/>
        </w:rPr>
        <w:t>才算</w:t>
      </w:r>
      <w:r>
        <w:rPr>
          <w:rFonts w:hint="eastAsia" w:ascii="仿宋_GB2312" w:eastAsia="仿宋_GB2312"/>
          <w:color w:val="auto"/>
          <w:sz w:val="32"/>
          <w:szCs w:val="32"/>
        </w:rPr>
        <w:t>完成移交义务。</w:t>
      </w:r>
    </w:p>
    <w:p>
      <w:pPr>
        <w:autoSpaceDE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乙方应于前述移交之日前将属于乙方所有的可移动物品或资产搬离，移交之日仍未搬离的物品或资产，视为乙方放弃所有权。甲方可将乙方财产腾出或自由处置，收回房屋、场地和设施，甲方不予补偿和不予赔偿，相应处置费用从履约保证金中直接抵扣。</w:t>
      </w:r>
    </w:p>
    <w:p>
      <w:pPr>
        <w:pStyle w:val="2"/>
        <w:spacing w:after="0" w:line="560" w:lineRule="exact"/>
        <w:ind w:firstLine="320"/>
        <w:rPr>
          <w:rFonts w:hint="eastAsia" w:ascii="仿宋_GB2312" w:eastAsia="仿宋_GB2312"/>
          <w:color w:val="auto"/>
          <w:sz w:val="32"/>
          <w:szCs w:val="32"/>
        </w:rPr>
      </w:pPr>
      <w:r>
        <w:rPr>
          <w:rFonts w:hint="eastAsia" w:ascii="仿宋_GB2312" w:eastAsia="仿宋_GB2312"/>
          <w:color w:val="auto"/>
          <w:sz w:val="32"/>
          <w:szCs w:val="32"/>
        </w:rPr>
        <w:t xml:space="preserve">  乙方移交时不得损坏房屋、场地内外的固定设施、设备，保证水、电系统和计量的正常使用。</w:t>
      </w:r>
    </w:p>
    <w:p>
      <w:pPr>
        <w:pStyle w:val="2"/>
        <w:spacing w:after="0"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乙方以租赁物作为公司等经营实体工商注册地址。本合同解除或终止后7日内，乙方须自行办理工商、税务及其它注册地址迁出手续。并在办理搬迁退房手续时提交相关地址变更手续证明材料，否则甲方有权没收履约保证金，由此产生的一切后果由乙方自行承担。甲方有权于合同解除或终止7日后至工商、税务等行政管理部门提交注册地址租赁合同已终止的声明，无须乙方同意亦无须通知乙方。工商行政管理部门依此申明做出的行政行为所产生的一切后果由乙方自行承担。</w:t>
      </w:r>
    </w:p>
    <w:p>
      <w:pPr>
        <w:autoSpaceDE w:val="0"/>
        <w:spacing w:line="560" w:lineRule="exact"/>
        <w:ind w:firstLine="640" w:firstLineChars="200"/>
        <w:rPr>
          <w:color w:val="auto"/>
        </w:rPr>
      </w:pPr>
      <w:r>
        <w:rPr>
          <w:rFonts w:hint="eastAsia" w:ascii="仿宋_GB2312" w:eastAsia="仿宋_GB2312"/>
          <w:color w:val="auto"/>
          <w:sz w:val="32"/>
          <w:szCs w:val="32"/>
        </w:rPr>
        <w:t>乙方逾期交还房屋、场地及设施，乙方应按解除合同或合同期满时或合同终止前一个月租金标准向甲方支付房屋、场地占用费，直至乙方腾出财产之日止。</w:t>
      </w:r>
    </w:p>
    <w:p>
      <w:pPr>
        <w:autoSpaceDE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第十四条 送达条款</w:t>
      </w:r>
    </w:p>
    <w:p>
      <w:pPr>
        <w:autoSpaceDE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本条款是独立存在的有关送达地址的确认和解决争议方法的条款，不因合同无效而无效；</w:t>
      </w:r>
    </w:p>
    <w:p>
      <w:pPr>
        <w:autoSpaceDE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本合同履行中送达各类通知、协议等文件以及就发生纠纷时相关文件及法律文书的送达均可以通过合同首部或尾部中载明的地址、联系电话、微信、电子邮箱、手机号码进行；</w:t>
      </w:r>
    </w:p>
    <w:p>
      <w:pPr>
        <w:autoSpaceDE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前述送达地址及联系电话的适用范围包括非诉阶段和争议进入仲裁、民事诉讼程序后的一审、二审、再审和执行程序；</w:t>
      </w:r>
    </w:p>
    <w:p>
      <w:pPr>
        <w:autoSpaceDE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因各方提供或确认的送达地址不准确、送达地址变更后未及时依程序告知对方和法院、当事人或指定的接收人拒绝签收等原因，导致法律文书未能被当事人实际接收的，邮寄送达的，以文书退回之日视为送达至日，电子邮件、微信、手机短信送达的，以邮件、微信、手机短信显示发送成功之日为送达之日，直接送达的，送达人当场在送达回证上记明情况之日为送达之日；</w:t>
      </w:r>
    </w:p>
    <w:p>
      <w:pPr>
        <w:autoSpaceDE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人民法院或约定的仲裁委员会进行送达时可直接邮寄送达，即使被告未能收到邮寄送达的文书，也应当视为送达；</w:t>
      </w:r>
    </w:p>
    <w:p>
      <w:pPr>
        <w:autoSpaceDE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进入司法程序或仲裁后，如当事人应诉并直接向法院或约定的仲裁机构提交的送达地址确认书确认地址、联系电话与本合同确认的送达地址、联系电话不一致的，则以法院或仲裁机构提交确认的送达地址为准。</w:t>
      </w:r>
    </w:p>
    <w:p>
      <w:pPr>
        <w:numPr>
          <w:ilvl w:val="255"/>
          <w:numId w:val="0"/>
        </w:numPr>
        <w:autoSpaceDE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第十五条 争议的解决方式</w:t>
      </w:r>
    </w:p>
    <w:p>
      <w:pPr>
        <w:numPr>
          <w:ilvl w:val="255"/>
          <w:numId w:val="0"/>
        </w:numPr>
        <w:autoSpaceDE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本合同在履行中如发生争议，双方应协商解决；如协商不成时，任何一方均可向在甲方所在地法院起诉。</w:t>
      </w:r>
      <w:r>
        <w:rPr>
          <w:rFonts w:hint="eastAsia" w:ascii="仿宋_GB2312" w:eastAsia="仿宋_GB2312"/>
          <w:color w:val="auto"/>
          <w:sz w:val="32"/>
          <w:szCs w:val="32"/>
          <w:u w:val="none"/>
          <w:lang w:eastAsia="zh-CN"/>
        </w:rPr>
        <w:t>如因乙方未能按合同约定支付租金及物业服务费等各项费用，经甲方两次催缴后仍未能支付的，甲方有权提起诉讼，同时因此而产生的律师费、诉讼费、保全费、</w:t>
      </w:r>
      <w:r>
        <w:rPr>
          <w:rFonts w:hint="eastAsia" w:ascii="仿宋_GB2312" w:eastAsia="仿宋_GB2312"/>
          <w:color w:val="auto"/>
          <w:sz w:val="32"/>
          <w:szCs w:val="32"/>
          <w:u w:val="none"/>
          <w:lang w:val="en-US" w:eastAsia="zh-CN"/>
        </w:rPr>
        <w:t>诉讼财产保全责任保险费</w:t>
      </w:r>
      <w:r>
        <w:rPr>
          <w:rFonts w:hint="eastAsia" w:ascii="仿宋_GB2312" w:eastAsia="仿宋_GB2312"/>
          <w:color w:val="auto"/>
          <w:sz w:val="32"/>
          <w:szCs w:val="32"/>
          <w:u w:val="none"/>
          <w:lang w:eastAsia="zh-CN"/>
        </w:rPr>
        <w:t>、差旅费等各项费用均由乙方承担。</w:t>
      </w:r>
    </w:p>
    <w:p>
      <w:pPr>
        <w:numPr>
          <w:ilvl w:val="255"/>
          <w:numId w:val="0"/>
        </w:numPr>
        <w:autoSpaceDE w:val="0"/>
        <w:spacing w:line="560" w:lineRule="exact"/>
        <w:rPr>
          <w:rFonts w:ascii="仿宋_GB2312" w:eastAsia="仿宋_GB2312"/>
          <w:color w:val="auto"/>
          <w:sz w:val="32"/>
          <w:szCs w:val="32"/>
        </w:rPr>
      </w:pPr>
      <w:r>
        <w:rPr>
          <w:rFonts w:hint="eastAsia" w:ascii="仿宋_GB2312" w:eastAsia="仿宋_GB2312"/>
          <w:color w:val="auto"/>
          <w:sz w:val="32"/>
          <w:szCs w:val="32"/>
        </w:rPr>
        <w:t xml:space="preserve">    第十六条 本合同未尽事宜</w:t>
      </w:r>
    </w:p>
    <w:p>
      <w:pPr>
        <w:autoSpaceDE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经双方共同协商签订补充协议，补充协议与本合同具有同等效力。</w:t>
      </w:r>
    </w:p>
    <w:p>
      <w:pPr>
        <w:autoSpaceDE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 xml:space="preserve">第十七条 甲方、乙方双方均已充分了解并知悉本合同附件的内容，合同附件与本合同具有同等的法律效力。 </w:t>
      </w:r>
    </w:p>
    <w:p>
      <w:pPr>
        <w:autoSpaceDE w:val="0"/>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第十八条 本合同一式肆份，甲、乙各执贰份，具有同等效力，自双方签字并盖章之日起生效。</w:t>
      </w:r>
    </w:p>
    <w:p>
      <w:pPr>
        <w:autoSpaceDE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附件：1.安全生产协议书</w:t>
      </w:r>
    </w:p>
    <w:p>
      <w:pPr>
        <w:numPr>
          <w:ilvl w:val="255"/>
          <w:numId w:val="0"/>
        </w:numPr>
        <w:autoSpaceDE w:val="0"/>
        <w:spacing w:line="560" w:lineRule="exact"/>
        <w:ind w:left="1600"/>
        <w:rPr>
          <w:rFonts w:ascii="仿宋_GB2312" w:eastAsia="仿宋_GB2312"/>
          <w:color w:val="auto"/>
          <w:sz w:val="32"/>
          <w:szCs w:val="32"/>
        </w:rPr>
      </w:pPr>
      <w:r>
        <w:rPr>
          <w:rFonts w:hint="eastAsia" w:ascii="仿宋_GB2312" w:eastAsia="仿宋_GB2312"/>
          <w:color w:val="auto"/>
          <w:sz w:val="32"/>
          <w:szCs w:val="32"/>
        </w:rPr>
        <w:t>2.承租户安全教育告知书</w:t>
      </w:r>
    </w:p>
    <w:p>
      <w:pPr>
        <w:numPr>
          <w:ilvl w:val="255"/>
          <w:numId w:val="0"/>
        </w:numPr>
        <w:autoSpaceDE w:val="0"/>
        <w:spacing w:line="560" w:lineRule="exact"/>
        <w:ind w:left="1600"/>
        <w:rPr>
          <w:rFonts w:ascii="仿宋_GB2312" w:eastAsia="仿宋_GB2312"/>
          <w:color w:val="auto"/>
          <w:sz w:val="32"/>
          <w:szCs w:val="32"/>
        </w:rPr>
      </w:pPr>
      <w:r>
        <w:rPr>
          <w:rFonts w:hint="eastAsia" w:ascii="仿宋_GB2312" w:eastAsia="仿宋_GB2312"/>
          <w:color w:val="auto"/>
          <w:sz w:val="32"/>
          <w:szCs w:val="32"/>
        </w:rPr>
        <w:t>3.移交清单</w:t>
      </w:r>
    </w:p>
    <w:p>
      <w:pPr>
        <w:autoSpaceDE w:val="0"/>
        <w:spacing w:line="560" w:lineRule="exact"/>
        <w:ind w:left="1918" w:leftChars="304" w:hanging="1280" w:hangingChars="400"/>
        <w:rPr>
          <w:rFonts w:ascii="仿宋_GB2312" w:eastAsia="仿宋_GB2312"/>
          <w:color w:val="auto"/>
          <w:sz w:val="32"/>
          <w:szCs w:val="32"/>
        </w:rPr>
      </w:pPr>
      <w:r>
        <w:rPr>
          <w:rFonts w:hint="eastAsia" w:ascii="仿宋_GB2312" w:eastAsia="仿宋_GB2312"/>
          <w:color w:val="auto"/>
          <w:sz w:val="32"/>
          <w:szCs w:val="32"/>
        </w:rPr>
        <w:t xml:space="preserve">      4.龙岩交发置业集团有限公司租赁户信用评级管理办法（试行）</w:t>
      </w:r>
    </w:p>
    <w:p>
      <w:pPr>
        <w:autoSpaceDE w:val="0"/>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以下为签署页无正文</w:t>
      </w:r>
    </w:p>
    <w:p>
      <w:pPr>
        <w:spacing w:line="560" w:lineRule="exact"/>
        <w:ind w:firstLine="640" w:firstLineChars="200"/>
        <w:rPr>
          <w:rFonts w:hint="eastAsia" w:ascii="仿宋_GB2312" w:eastAsia="仿宋_GB2312"/>
          <w:color w:val="auto"/>
          <w:sz w:val="32"/>
          <w:szCs w:val="32"/>
        </w:rPr>
      </w:pP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甲方（签章）: 龙岩交发置业集团有限公司</w:t>
      </w:r>
    </w:p>
    <w:p>
      <w:pPr>
        <w:autoSpaceDE/>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 xml:space="preserve">法定代表人（签章）：                          </w:t>
      </w:r>
    </w:p>
    <w:p>
      <w:pPr>
        <w:autoSpaceDE w:val="0"/>
        <w:spacing w:line="560" w:lineRule="exact"/>
        <w:ind w:firstLine="640" w:firstLineChars="200"/>
        <w:rPr>
          <w:rFonts w:ascii="仿宋_GB2312" w:eastAsia="仿宋_GB2312"/>
          <w:color w:val="auto"/>
          <w:sz w:val="32"/>
          <w:szCs w:val="32"/>
        </w:rPr>
      </w:pPr>
    </w:p>
    <w:p>
      <w:pPr>
        <w:autoSpaceDE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 xml:space="preserve">乙方（签章）: </w:t>
      </w:r>
    </w:p>
    <w:p>
      <w:pPr>
        <w:autoSpaceDE w:val="0"/>
        <w:spacing w:line="560" w:lineRule="exact"/>
        <w:ind w:firstLine="640" w:firstLineChars="200"/>
        <w:rPr>
          <w:color w:val="auto"/>
        </w:rPr>
      </w:pPr>
      <w:r>
        <w:rPr>
          <w:rFonts w:hint="eastAsia" w:ascii="仿宋_GB2312" w:eastAsia="仿宋_GB2312"/>
          <w:color w:val="auto"/>
          <w:sz w:val="32"/>
          <w:szCs w:val="32"/>
        </w:rPr>
        <w:t>法定代表人（签章）：</w:t>
      </w:r>
    </w:p>
    <w:p>
      <w:pPr>
        <w:autoSpaceDE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联系电话：</w:t>
      </w:r>
    </w:p>
    <w:p>
      <w:pPr>
        <w:autoSpaceDE w:val="0"/>
        <w:snapToGrid/>
        <w:spacing w:line="560" w:lineRule="exact"/>
        <w:ind w:firstLine="640" w:firstLineChars="200"/>
        <w:rPr>
          <w:rFonts w:ascii="仿宋_GB2312" w:hAnsi="宋体" w:eastAsia="仿宋_GB2312"/>
          <w:color w:val="auto"/>
          <w:sz w:val="44"/>
          <w:szCs w:val="44"/>
        </w:rPr>
      </w:pPr>
      <w:r>
        <w:rPr>
          <w:rFonts w:hint="eastAsia" w:ascii="仿宋_GB2312" w:eastAsia="仿宋_GB2312"/>
          <w:color w:val="auto"/>
          <w:sz w:val="32"/>
          <w:szCs w:val="32"/>
        </w:rPr>
        <w:t xml:space="preserve">联系地址：   </w:t>
      </w:r>
    </w:p>
    <w:p>
      <w:pPr>
        <w:snapToGrid w:val="0"/>
        <w:spacing w:line="560" w:lineRule="exact"/>
        <w:ind w:firstLine="640" w:firstLineChars="200"/>
        <w:rPr>
          <w:rFonts w:ascii="仿宋_GB2312" w:hAnsi="宋体" w:eastAsia="仿宋_GB2312"/>
          <w:color w:val="auto"/>
          <w:sz w:val="44"/>
          <w:szCs w:val="44"/>
        </w:rPr>
      </w:pPr>
      <w:r>
        <w:rPr>
          <w:rFonts w:hint="eastAsia" w:ascii="仿宋_GB2312" w:eastAsia="仿宋_GB2312"/>
          <w:color w:val="auto"/>
          <w:sz w:val="32"/>
          <w:szCs w:val="32"/>
        </w:rPr>
        <w:t>签订日期：   年   月   日</w:t>
      </w:r>
    </w:p>
    <w:p>
      <w:pPr>
        <w:snapToGrid w:val="0"/>
        <w:spacing w:line="360" w:lineRule="auto"/>
        <w:rPr>
          <w:rFonts w:hint="eastAsia" w:ascii="仿宋_GB2312" w:hAnsi="宋体" w:eastAsia="仿宋_GB2312"/>
          <w:color w:val="auto"/>
          <w:sz w:val="32"/>
          <w:szCs w:val="32"/>
        </w:rPr>
      </w:pPr>
    </w:p>
    <w:p>
      <w:pPr>
        <w:snapToGrid w:val="0"/>
        <w:spacing w:line="360" w:lineRule="auto"/>
        <w:rPr>
          <w:rFonts w:hint="eastAsia" w:ascii="仿宋_GB2312" w:hAnsi="宋体" w:eastAsia="仿宋_GB2312"/>
          <w:color w:val="auto"/>
          <w:sz w:val="32"/>
          <w:szCs w:val="32"/>
        </w:rPr>
      </w:pPr>
    </w:p>
    <w:p>
      <w:pPr>
        <w:snapToGrid w:val="0"/>
        <w:spacing w:line="360" w:lineRule="auto"/>
        <w:rPr>
          <w:rFonts w:hint="eastAsia" w:ascii="仿宋_GB2312" w:hAnsi="宋体" w:eastAsia="仿宋_GB2312"/>
          <w:color w:val="auto"/>
          <w:sz w:val="32"/>
          <w:szCs w:val="32"/>
        </w:rPr>
      </w:pPr>
    </w:p>
    <w:p>
      <w:pPr>
        <w:snapToGrid w:val="0"/>
        <w:spacing w:line="360" w:lineRule="auto"/>
        <w:rPr>
          <w:rFonts w:ascii="仿宋_GB2312" w:hAnsi="宋体" w:eastAsia="仿宋_GB2312"/>
          <w:color w:val="auto"/>
          <w:sz w:val="32"/>
          <w:szCs w:val="32"/>
        </w:rPr>
      </w:pPr>
      <w:r>
        <w:rPr>
          <w:rFonts w:hint="eastAsia" w:ascii="仿宋_GB2312" w:hAnsi="宋体" w:eastAsia="仿宋_GB2312"/>
          <w:color w:val="auto"/>
          <w:sz w:val="32"/>
          <w:szCs w:val="32"/>
        </w:rPr>
        <w:t>附件1</w:t>
      </w:r>
    </w:p>
    <w:p>
      <w:pPr>
        <w:snapToGrid w:val="0"/>
        <w:spacing w:line="360" w:lineRule="auto"/>
        <w:ind w:firstLine="880" w:firstLineChars="200"/>
        <w:jc w:val="center"/>
        <w:rPr>
          <w:rFonts w:ascii="仿宋_GB2312" w:hAnsi="宋体" w:eastAsia="仿宋_GB2312"/>
          <w:color w:val="auto"/>
          <w:sz w:val="44"/>
          <w:szCs w:val="44"/>
        </w:rPr>
      </w:pPr>
      <w:r>
        <w:rPr>
          <w:rFonts w:hint="eastAsia" w:ascii="仿宋_GB2312" w:hAnsi="宋体" w:eastAsia="仿宋_GB2312"/>
          <w:color w:val="auto"/>
          <w:sz w:val="44"/>
          <w:szCs w:val="44"/>
        </w:rPr>
        <w:t>安全生产协议书</w:t>
      </w:r>
    </w:p>
    <w:p>
      <w:pPr>
        <w:snapToGrid w:val="0"/>
        <w:spacing w:line="360" w:lineRule="auto"/>
        <w:ind w:firstLine="640" w:firstLineChars="200"/>
        <w:rPr>
          <w:rFonts w:ascii="仿宋_GB2312" w:hAnsi="宋体" w:eastAsia="仿宋_GB2312"/>
          <w:color w:val="auto"/>
          <w:sz w:val="32"/>
          <w:szCs w:val="32"/>
        </w:rPr>
      </w:pPr>
      <w:r>
        <w:rPr>
          <w:rFonts w:hint="eastAsia" w:ascii="宋体" w:hAnsi="宋体" w:eastAsia="仿宋_GB2312"/>
          <w:color w:val="auto"/>
          <w:sz w:val="32"/>
          <w:szCs w:val="32"/>
        </w:rPr>
        <w:t> </w:t>
      </w:r>
    </w:p>
    <w:p>
      <w:pPr>
        <w:spacing w:after="156" w:afterLines="50"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 xml:space="preserve">甲方：龙岩交发置业集团有限公司   </w:t>
      </w:r>
    </w:p>
    <w:p>
      <w:pPr>
        <w:spacing w:after="156" w:afterLines="50" w:line="360" w:lineRule="auto"/>
        <w:ind w:firstLine="640" w:firstLineChars="200"/>
        <w:rPr>
          <w:rFonts w:ascii="仿宋_GB2312" w:hAnsi="宋体" w:eastAsia="仿宋"/>
          <w:color w:val="auto"/>
          <w:sz w:val="32"/>
          <w:szCs w:val="32"/>
        </w:rPr>
      </w:pPr>
      <w:r>
        <w:rPr>
          <w:rFonts w:hint="eastAsia" w:ascii="仿宋" w:hAnsi="仿宋" w:eastAsia="仿宋" w:cs="仿宋"/>
          <w:color w:val="auto"/>
          <w:sz w:val="32"/>
          <w:szCs w:val="32"/>
        </w:rPr>
        <w:t xml:space="preserve">乙方：              </w:t>
      </w:r>
    </w:p>
    <w:p>
      <w:pPr>
        <w:autoSpaceDE w:val="0"/>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根据《中华人民共和国民法典》、《中华人民共和国安全生产法》、《中华人民共和国消防法》及有关规定，甲乙双方就新罗区</w:t>
      </w:r>
      <w:r>
        <w:rPr>
          <w:rFonts w:hint="eastAsia" w:ascii="仿宋_GB2312" w:hAnsi="宋体" w:eastAsia="仿宋_GB2312"/>
          <w:color w:val="auto"/>
          <w:sz w:val="32"/>
          <w:szCs w:val="32"/>
          <w:u w:val="single"/>
          <w:lang w:val="en-US" w:eastAsia="zh-CN"/>
        </w:rPr>
        <w:t xml:space="preserve">                 </w:t>
      </w:r>
      <w:r>
        <w:rPr>
          <w:rFonts w:hint="eastAsia" w:ascii="仿宋_GB2312" w:hAnsi="宋体" w:eastAsia="仿宋_GB2312"/>
          <w:color w:val="auto"/>
          <w:sz w:val="32"/>
          <w:szCs w:val="32"/>
        </w:rPr>
        <w:t>店面</w:t>
      </w:r>
      <w:r>
        <w:rPr>
          <w:rFonts w:hint="eastAsia" w:ascii="仿宋_GB2312" w:eastAsia="仿宋_GB2312"/>
          <w:color w:val="auto"/>
          <w:sz w:val="32"/>
          <w:szCs w:val="32"/>
        </w:rPr>
        <w:t>《租赁合同》</w:t>
      </w:r>
      <w:r>
        <w:rPr>
          <w:rFonts w:hint="eastAsia" w:ascii="仿宋_GB2312" w:hAnsi="宋体" w:eastAsia="仿宋_GB2312"/>
          <w:color w:val="auto"/>
          <w:sz w:val="32"/>
          <w:szCs w:val="32"/>
        </w:rPr>
        <w:t>制定本安全责任书，明确甲、乙双方在安全工作中的权利义务，双方共同遵守：</w:t>
      </w:r>
    </w:p>
    <w:p>
      <w:pPr>
        <w:snapToGrid w:val="0"/>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一、甲方权利：</w:t>
      </w:r>
    </w:p>
    <w:p>
      <w:pPr>
        <w:snapToGrid w:val="0"/>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1、甲方有权对租赁合同中规定的租赁押金作为乙方违反安全责任的处罚金;</w:t>
      </w:r>
    </w:p>
    <w:p>
      <w:pPr>
        <w:snapToGrid w:val="0"/>
        <w:spacing w:line="360" w:lineRule="auto"/>
        <w:ind w:firstLine="320" w:firstLineChars="100"/>
        <w:rPr>
          <w:rFonts w:ascii="仿宋_GB2312" w:hAnsi="宋体" w:eastAsia="仿宋_GB2312"/>
          <w:color w:val="auto"/>
          <w:sz w:val="32"/>
          <w:szCs w:val="32"/>
        </w:rPr>
      </w:pPr>
      <w:r>
        <w:rPr>
          <w:rFonts w:hint="eastAsia" w:ascii="仿宋_GB2312" w:hAnsi="宋体" w:eastAsia="仿宋_GB2312"/>
          <w:color w:val="auto"/>
          <w:sz w:val="32"/>
          <w:szCs w:val="32"/>
        </w:rPr>
        <w:t>　2、甲方有权经常对乙方场所进行安全检查。发现有违章违规、违法现象和行为以及有火灾隐患的，甲方有权责令乙方进行整改和停业整顿。因此而产生的一切损失和费用，由乙方自行承担。</w:t>
      </w:r>
    </w:p>
    <w:p>
      <w:pPr>
        <w:snapToGrid w:val="0"/>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二、乙方责任：</w:t>
      </w:r>
    </w:p>
    <w:p>
      <w:pPr>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1、根据《安全消防责任制实施办法》，乙方为消防安全责任人，全面负责承租场所的消防安全工作;乙方负责承租区域内</w:t>
      </w:r>
      <w:r>
        <w:rPr>
          <w:rFonts w:hint="eastAsia" w:ascii="仿宋_GB2312" w:eastAsia="仿宋_GB2312"/>
          <w:color w:val="auto"/>
          <w:sz w:val="32"/>
          <w:szCs w:val="32"/>
        </w:rPr>
        <w:t>消防设施的配置、检查、维修、更换，并摆放在明显位置，</w:t>
      </w:r>
      <w:r>
        <w:rPr>
          <w:rFonts w:hint="eastAsia" w:ascii="仿宋_GB2312" w:hAnsi="宋体" w:eastAsia="仿宋_GB2312"/>
          <w:color w:val="auto"/>
          <w:sz w:val="32"/>
          <w:szCs w:val="32"/>
        </w:rPr>
        <w:t>严禁私自动用、挪用消防设施。</w:t>
      </w:r>
      <w:r>
        <w:rPr>
          <w:rFonts w:hint="eastAsia" w:ascii="仿宋_GB2312" w:eastAsia="仿宋_GB2312"/>
          <w:color w:val="auto"/>
          <w:sz w:val="32"/>
          <w:szCs w:val="32"/>
        </w:rPr>
        <w:t>每月必须积极配合甲方的消防安全检查工作，对甲方书面发出《消防安全日常检查表》中整改要求所列问题，乙方须在整改期及时按要求整改;对检查中提出的消防等安全隐患，要及时进行整改。如拒不整改，视为根本性违约，甲方有权解除合同，收回房屋使用权，所造成损失从租赁押金中抵扣，不足部分由乙方据实赔偿；</w:t>
      </w:r>
    </w:p>
    <w:p>
      <w:pPr>
        <w:autoSpaceDE w:val="0"/>
        <w:spacing w:line="360" w:lineRule="auto"/>
        <w:ind w:firstLine="640" w:firstLineChars="200"/>
        <w:rPr>
          <w:rFonts w:ascii="仿宋_GB2312" w:eastAsia="仿宋_GB2312"/>
          <w:color w:val="auto"/>
          <w:sz w:val="32"/>
          <w:szCs w:val="32"/>
        </w:rPr>
      </w:pPr>
      <w:r>
        <w:rPr>
          <w:rFonts w:hint="eastAsia" w:ascii="仿宋_GB2312" w:eastAsia="仿宋_GB2312"/>
          <w:color w:val="auto"/>
          <w:sz w:val="32"/>
          <w:szCs w:val="32"/>
        </w:rPr>
        <w:t>同时经常对从业人员进行防火安全教育，做到“四懂四会”(即懂得岗位火灾的危险性，懂得预防火灾的措施，懂得扑救火灾的方法，懂得逃生的方法；会使用消防器材,会报火警，会扑救初起火灾，会组织疏散逃生）；</w:t>
      </w:r>
    </w:p>
    <w:p>
      <w:pPr>
        <w:autoSpaceDE w:val="0"/>
        <w:spacing w:line="360" w:lineRule="auto"/>
        <w:ind w:firstLine="640" w:firstLineChars="200"/>
        <w:rPr>
          <w:rFonts w:ascii="仿宋_GB2312" w:hAnsi="宋体" w:eastAsia="仿宋_GB2312"/>
          <w:color w:val="auto"/>
          <w:sz w:val="32"/>
          <w:szCs w:val="32"/>
        </w:rPr>
      </w:pPr>
      <w:r>
        <w:rPr>
          <w:rFonts w:hint="eastAsia" w:ascii="仿宋_GB2312" w:eastAsia="仿宋_GB2312"/>
          <w:color w:val="auto"/>
          <w:sz w:val="32"/>
          <w:szCs w:val="32"/>
        </w:rPr>
        <w:t>乙方因火灾或其他原因损害承租的房屋或相邻的其他房屋等财产的，所有损失由乙方承担，包括但不限于（人身损害、财产损失、人工费、差旅费等）。此外乙方还应按本合同的其他约定承担责任。造成甲方对第三人承担责任的，甲方有权向乙方追偿；</w:t>
      </w:r>
    </w:p>
    <w:p>
      <w:pPr>
        <w:numPr>
          <w:ilvl w:val="0"/>
          <w:numId w:val="1"/>
        </w:numPr>
        <w:autoSpaceDE w:val="0"/>
        <w:spacing w:line="360" w:lineRule="auto"/>
        <w:ind w:firstLine="640" w:firstLineChars="200"/>
        <w:rPr>
          <w:rFonts w:ascii="仿宋_GB2312" w:eastAsia="仿宋_GB2312"/>
          <w:color w:val="auto"/>
          <w:sz w:val="32"/>
          <w:szCs w:val="32"/>
        </w:rPr>
      </w:pPr>
      <w:r>
        <w:rPr>
          <w:rFonts w:hint="eastAsia" w:ascii="仿宋_GB2312" w:eastAsia="仿宋_GB2312"/>
          <w:color w:val="auto"/>
          <w:sz w:val="32"/>
          <w:szCs w:val="32"/>
        </w:rPr>
        <w:t>租赁期间，乙方应承担安全、卫生责任，做好防盗、防毒、防事故等工作，自觉服从甲方和环保等相关部门监督检查。</w:t>
      </w:r>
    </w:p>
    <w:p>
      <w:pPr>
        <w:spacing w:line="360" w:lineRule="auto"/>
        <w:ind w:firstLine="640" w:firstLineChars="200"/>
        <w:rPr>
          <w:rFonts w:ascii="仿宋_GB2312" w:eastAsia="仿宋_GB2312"/>
          <w:color w:val="auto"/>
          <w:sz w:val="32"/>
          <w:szCs w:val="32"/>
        </w:rPr>
      </w:pPr>
      <w:r>
        <w:rPr>
          <w:rFonts w:hint="eastAsia" w:ascii="仿宋_GB2312" w:eastAsia="仿宋_GB2312"/>
          <w:color w:val="auto"/>
          <w:sz w:val="32"/>
          <w:szCs w:val="32"/>
        </w:rPr>
        <w:t>严禁乙方在承租甲方的物业内使用、存储及出售有关易燃、易爆、有毒、有害、有污染及有放射性等的危险物品，禁止从事违法行为。</w:t>
      </w:r>
    </w:p>
    <w:p>
      <w:pPr>
        <w:snapToGrid w:val="0"/>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3、乙方在未经许可的前提下，不得擅自使用电炉等电热器具；严禁乱拉乱接电线;确保安全用电。</w:t>
      </w:r>
    </w:p>
    <w:p>
      <w:pPr>
        <w:snapToGrid w:val="0"/>
        <w:spacing w:line="360" w:lineRule="auto"/>
        <w:ind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4、乙方必须保持消防疏散通道的畅通，各个安全标示必须到位。严禁在走道、楼梯等出口部位堆放杂物</w:t>
      </w:r>
      <w:r>
        <w:rPr>
          <w:rFonts w:hint="eastAsia" w:ascii="仿宋_GB2312" w:hAnsi="宋体" w:eastAsia="仿宋_GB2312"/>
          <w:color w:val="auto"/>
          <w:sz w:val="32"/>
          <w:szCs w:val="32"/>
          <w:lang w:eastAsia="zh-CN"/>
        </w:rPr>
        <w:t>。</w:t>
      </w:r>
    </w:p>
    <w:p>
      <w:pPr>
        <w:snapToGrid w:val="0"/>
        <w:spacing w:line="360" w:lineRule="auto"/>
        <w:ind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5、乙方严禁在承租区域内动用明火(包括焚烧废纸等可燃物)。确因经营需要，必须填写“动用明火审批表”，经批准，在指定地点、时间内并落实防范措施后，方准动火</w:t>
      </w:r>
      <w:r>
        <w:rPr>
          <w:rFonts w:hint="eastAsia" w:ascii="仿宋_GB2312" w:hAnsi="宋体" w:eastAsia="仿宋_GB2312"/>
          <w:color w:val="auto"/>
          <w:sz w:val="32"/>
          <w:szCs w:val="32"/>
          <w:lang w:eastAsia="zh-CN"/>
        </w:rPr>
        <w:t>。</w:t>
      </w:r>
    </w:p>
    <w:p>
      <w:pPr>
        <w:snapToGrid w:val="0"/>
        <w:spacing w:line="360" w:lineRule="auto"/>
        <w:ind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6、乙方不得私自改变消防设施设备的用途，造成灭火器等消防设施设备的遗失、损坏，按照原价赔偿</w:t>
      </w:r>
      <w:r>
        <w:rPr>
          <w:rFonts w:hint="eastAsia" w:ascii="仿宋_GB2312" w:hAnsi="宋体" w:eastAsia="仿宋_GB2312"/>
          <w:color w:val="auto"/>
          <w:sz w:val="32"/>
          <w:szCs w:val="32"/>
          <w:lang w:eastAsia="zh-CN"/>
        </w:rPr>
        <w:t>。</w:t>
      </w:r>
    </w:p>
    <w:p>
      <w:pPr>
        <w:snapToGrid w:val="0"/>
        <w:spacing w:line="360" w:lineRule="auto"/>
        <w:ind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7、乙方应做好防台风、防汛、防火、防坠落、防盗、防破坏等各相关安全工作</w:t>
      </w:r>
      <w:r>
        <w:rPr>
          <w:rFonts w:hint="eastAsia" w:ascii="仿宋_GB2312" w:hAnsi="宋体" w:eastAsia="仿宋_GB2312"/>
          <w:color w:val="auto"/>
          <w:sz w:val="32"/>
          <w:szCs w:val="32"/>
          <w:lang w:eastAsia="zh-CN"/>
        </w:rPr>
        <w:t>。</w:t>
      </w:r>
    </w:p>
    <w:p>
      <w:pPr>
        <w:snapToGrid w:val="0"/>
        <w:spacing w:line="360" w:lineRule="auto"/>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8、乙方不得将所租赁房产擅自另作他用，改变其用途需征得甲方书面同意。</w:t>
      </w:r>
    </w:p>
    <w:p>
      <w:pPr>
        <w:snapToGrid w:val="0"/>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三、违约责任</w:t>
      </w:r>
    </w:p>
    <w:p>
      <w:pPr>
        <w:snapToGrid w:val="0"/>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1、凡因乙方未履行本责任书规定的内容，造成甲方损失的，乙方应向甲方赔偿损失，</w:t>
      </w:r>
      <w:r>
        <w:rPr>
          <w:rFonts w:hint="eastAsia" w:ascii="仿宋_GB2312" w:hAnsi="宋体" w:eastAsia="仿宋_GB2312"/>
          <w:b/>
          <w:bCs/>
          <w:color w:val="auto"/>
          <w:sz w:val="32"/>
          <w:szCs w:val="32"/>
        </w:rPr>
        <w:t>致使甲方遭受相关行政部门处罚的，乙方应赔偿甲方名誉损失</w:t>
      </w:r>
      <w:r>
        <w:rPr>
          <w:rFonts w:ascii="仿宋_GB2312" w:hAnsi="宋体" w:eastAsia="仿宋_GB2312"/>
          <w:b/>
          <w:bCs/>
          <w:color w:val="auto"/>
          <w:sz w:val="32"/>
          <w:szCs w:val="32"/>
        </w:rPr>
        <w:t>10万元</w:t>
      </w:r>
      <w:r>
        <w:rPr>
          <w:rFonts w:hint="eastAsia" w:ascii="仿宋_GB2312" w:hAnsi="宋体" w:eastAsia="仿宋_GB2312"/>
          <w:color w:val="auto"/>
          <w:sz w:val="32"/>
          <w:szCs w:val="32"/>
        </w:rPr>
        <w:t>。</w:t>
      </w:r>
    </w:p>
    <w:p>
      <w:pPr>
        <w:snapToGrid w:val="0"/>
        <w:spacing w:line="360" w:lineRule="auto"/>
        <w:ind w:firstLine="640" w:firstLineChars="200"/>
        <w:rPr>
          <w:rFonts w:hint="default" w:eastAsia="仿宋_GB2312"/>
          <w:color w:val="auto"/>
          <w:lang w:val="en-US" w:eastAsia="zh-CN"/>
        </w:rPr>
      </w:pPr>
      <w:r>
        <w:rPr>
          <w:rFonts w:hint="eastAsia" w:ascii="仿宋_GB2312" w:hAnsi="宋体" w:eastAsia="仿宋_GB2312"/>
          <w:color w:val="auto"/>
          <w:sz w:val="32"/>
          <w:szCs w:val="32"/>
        </w:rPr>
        <w:t>2、凡因乙方未履行本责任书规定的内容及相关安全法规，乙方构成根本性违约，甲方有权单方解除本合同，造成第三人及甲方损失的（具体损失以甲</w:t>
      </w:r>
      <w:r>
        <w:rPr>
          <w:rFonts w:hint="eastAsia" w:ascii="仿宋_GB2312" w:hAnsi="宋体" w:eastAsia="仿宋_GB2312"/>
          <w:color w:val="auto"/>
          <w:sz w:val="32"/>
          <w:szCs w:val="32"/>
          <w:lang w:val="en-US" w:eastAsia="zh-CN"/>
        </w:rPr>
        <w:t>方</w:t>
      </w:r>
      <w:r>
        <w:rPr>
          <w:rFonts w:hint="eastAsia" w:ascii="仿宋_GB2312" w:hAnsi="宋体" w:eastAsia="仿宋_GB2312"/>
          <w:color w:val="auto"/>
          <w:sz w:val="32"/>
          <w:szCs w:val="32"/>
        </w:rPr>
        <w:t>自行选定的有相应资质的第三方评审机构评审结果为准），由乙方据实承担赔偿责任及相应的法律责任。</w:t>
      </w:r>
    </w:p>
    <w:p>
      <w:pPr>
        <w:snapToGrid w:val="0"/>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 xml:space="preserve"> 四、其他</w:t>
      </w:r>
    </w:p>
    <w:p>
      <w:pPr>
        <w:snapToGrid w:val="0"/>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 xml:space="preserve"> 1、本协议自双方签字盖章起生效。</w:t>
      </w:r>
    </w:p>
    <w:p>
      <w:pPr>
        <w:snapToGrid w:val="0"/>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 xml:space="preserve"> 2、本责任书一式肆份，甲、乙双方执两份。　　</w:t>
      </w:r>
    </w:p>
    <w:p>
      <w:pPr>
        <w:snapToGrid w:val="0"/>
        <w:spacing w:line="360" w:lineRule="auto"/>
        <w:ind w:firstLine="640" w:firstLineChars="200"/>
        <w:rPr>
          <w:rFonts w:ascii="仿宋_GB2312" w:hAnsi="宋体" w:eastAsia="仿宋_GB2312"/>
          <w:color w:val="auto"/>
          <w:sz w:val="32"/>
          <w:szCs w:val="32"/>
        </w:rPr>
      </w:pPr>
    </w:p>
    <w:p>
      <w:pPr>
        <w:snapToGrid w:val="0"/>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甲方（章）：</w:t>
      </w:r>
    </w:p>
    <w:p>
      <w:pPr>
        <w:snapToGrid w:val="0"/>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联系电话： 0597-3081628</w:t>
      </w:r>
    </w:p>
    <w:p>
      <w:pPr>
        <w:tabs>
          <w:tab w:val="left" w:pos="4875"/>
        </w:tabs>
        <w:snapToGrid w:val="0"/>
        <w:spacing w:line="360" w:lineRule="auto"/>
        <w:ind w:firstLine="640" w:firstLineChars="200"/>
        <w:rPr>
          <w:rFonts w:ascii="仿宋_GB2312" w:hAnsi="宋体" w:eastAsia="仿宋_GB2312"/>
          <w:color w:val="auto"/>
          <w:sz w:val="32"/>
          <w:szCs w:val="32"/>
        </w:rPr>
      </w:pPr>
    </w:p>
    <w:p>
      <w:pPr>
        <w:tabs>
          <w:tab w:val="left" w:pos="4875"/>
        </w:tabs>
        <w:snapToGrid w:val="0"/>
        <w:spacing w:line="360" w:lineRule="auto"/>
        <w:ind w:firstLine="640" w:firstLineChars="200"/>
        <w:rPr>
          <w:rFonts w:ascii="仿宋_GB2312" w:eastAsia="仿宋_GB2312"/>
          <w:color w:val="auto"/>
          <w:sz w:val="32"/>
          <w:szCs w:val="32"/>
        </w:rPr>
      </w:pPr>
      <w:r>
        <w:rPr>
          <w:rFonts w:hint="eastAsia" w:ascii="仿宋_GB2312" w:hAnsi="宋体" w:eastAsia="仿宋_GB2312"/>
          <w:color w:val="auto"/>
          <w:sz w:val="32"/>
          <w:szCs w:val="32"/>
        </w:rPr>
        <w:t>乙方（章）:</w:t>
      </w:r>
    </w:p>
    <w:p>
      <w:pPr>
        <w:tabs>
          <w:tab w:val="left" w:pos="4875"/>
        </w:tabs>
        <w:snapToGrid w:val="0"/>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联系电话:</w:t>
      </w:r>
    </w:p>
    <w:p>
      <w:pPr>
        <w:snapToGrid w:val="0"/>
        <w:spacing w:line="360" w:lineRule="auto"/>
        <w:ind w:firstLine="640" w:firstLineChars="200"/>
        <w:rPr>
          <w:rFonts w:ascii="仿宋_GB2312" w:hAnsi="宋体" w:eastAsia="仿宋_GB2312"/>
          <w:color w:val="auto"/>
          <w:sz w:val="32"/>
          <w:szCs w:val="32"/>
        </w:rPr>
      </w:pPr>
      <w:r>
        <w:rPr>
          <w:rFonts w:hint="eastAsia" w:ascii="宋体" w:hAnsi="宋体" w:eastAsia="仿宋_GB2312"/>
          <w:color w:val="auto"/>
          <w:sz w:val="32"/>
          <w:szCs w:val="32"/>
        </w:rPr>
        <w:t> </w:t>
      </w:r>
    </w:p>
    <w:p>
      <w:pPr>
        <w:snapToGrid w:val="0"/>
        <w:spacing w:line="360" w:lineRule="auto"/>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202   年　 月　　日</w:t>
      </w:r>
    </w:p>
    <w:p>
      <w:pPr>
        <w:tabs>
          <w:tab w:val="left" w:pos="3115"/>
          <w:tab w:val="center" w:pos="4819"/>
        </w:tabs>
        <w:spacing w:line="360" w:lineRule="auto"/>
        <w:rPr>
          <w:rFonts w:ascii="仿宋_GB2312" w:hAnsi="仿宋_GB2312" w:eastAsia="仿宋_GB2312" w:cs="仿宋_GB2312"/>
          <w:color w:val="auto"/>
          <w:sz w:val="32"/>
          <w:szCs w:val="32"/>
        </w:rPr>
      </w:pPr>
    </w:p>
    <w:p>
      <w:pPr>
        <w:tabs>
          <w:tab w:val="left" w:pos="3115"/>
          <w:tab w:val="center" w:pos="4819"/>
        </w:tabs>
        <w:spacing w:line="360" w:lineRule="auto"/>
        <w:rPr>
          <w:rFonts w:ascii="仿宋_GB2312" w:hAnsi="仿宋_GB2312" w:eastAsia="仿宋_GB2312" w:cs="仿宋_GB2312"/>
          <w:color w:val="auto"/>
          <w:sz w:val="32"/>
          <w:szCs w:val="32"/>
        </w:rPr>
      </w:pPr>
    </w:p>
    <w:p>
      <w:pPr>
        <w:tabs>
          <w:tab w:val="left" w:pos="3115"/>
          <w:tab w:val="center" w:pos="4819"/>
        </w:tabs>
        <w:spacing w:line="360" w:lineRule="auto"/>
        <w:rPr>
          <w:rFonts w:ascii="仿宋_GB2312" w:hAnsi="仿宋_GB2312" w:eastAsia="仿宋_GB2312" w:cs="仿宋_GB2312"/>
          <w:color w:val="auto"/>
          <w:sz w:val="32"/>
          <w:szCs w:val="32"/>
        </w:rPr>
      </w:pPr>
    </w:p>
    <w:p>
      <w:pPr>
        <w:tabs>
          <w:tab w:val="left" w:pos="3115"/>
          <w:tab w:val="center" w:pos="4819"/>
        </w:tabs>
        <w:spacing w:line="360" w:lineRule="auto"/>
        <w:rPr>
          <w:rFonts w:ascii="仿宋_GB2312" w:hAnsi="仿宋_GB2312" w:eastAsia="仿宋_GB2312" w:cs="仿宋_GB2312"/>
          <w:color w:val="auto"/>
          <w:sz w:val="32"/>
          <w:szCs w:val="32"/>
        </w:rPr>
      </w:pPr>
    </w:p>
    <w:p>
      <w:pPr>
        <w:tabs>
          <w:tab w:val="left" w:pos="3115"/>
          <w:tab w:val="center" w:pos="4819"/>
        </w:tabs>
        <w:spacing w:line="360" w:lineRule="auto"/>
        <w:rPr>
          <w:rFonts w:ascii="仿宋_GB2312" w:hAnsi="仿宋_GB2312" w:eastAsia="仿宋_GB2312" w:cs="仿宋_GB2312"/>
          <w:color w:val="auto"/>
          <w:sz w:val="32"/>
          <w:szCs w:val="32"/>
        </w:rPr>
      </w:pPr>
    </w:p>
    <w:p>
      <w:pPr>
        <w:tabs>
          <w:tab w:val="left" w:pos="3115"/>
          <w:tab w:val="center" w:pos="4819"/>
        </w:tabs>
        <w:spacing w:line="360" w:lineRule="auto"/>
        <w:rPr>
          <w:rFonts w:ascii="仿宋_GB2312" w:hAnsi="仿宋_GB2312" w:eastAsia="仿宋_GB2312" w:cs="仿宋_GB2312"/>
          <w:color w:val="auto"/>
          <w:sz w:val="32"/>
          <w:szCs w:val="32"/>
        </w:rPr>
      </w:pPr>
    </w:p>
    <w:p>
      <w:pPr>
        <w:tabs>
          <w:tab w:val="left" w:pos="3115"/>
          <w:tab w:val="center" w:pos="4819"/>
        </w:tabs>
        <w:spacing w:line="360" w:lineRule="auto"/>
        <w:rPr>
          <w:rFonts w:ascii="仿宋_GB2312" w:hAnsi="仿宋_GB2312" w:eastAsia="仿宋_GB2312" w:cs="仿宋_GB2312"/>
          <w:color w:val="auto"/>
          <w:sz w:val="32"/>
          <w:szCs w:val="32"/>
        </w:rPr>
      </w:pPr>
    </w:p>
    <w:p>
      <w:pPr>
        <w:tabs>
          <w:tab w:val="left" w:pos="3115"/>
          <w:tab w:val="center" w:pos="4819"/>
        </w:tabs>
        <w:spacing w:line="360" w:lineRule="auto"/>
        <w:rPr>
          <w:rFonts w:ascii="仿宋_GB2312" w:hAnsi="仿宋_GB2312" w:eastAsia="仿宋_GB2312" w:cs="仿宋_GB2312"/>
          <w:color w:val="auto"/>
          <w:sz w:val="32"/>
          <w:szCs w:val="32"/>
        </w:rPr>
      </w:pPr>
    </w:p>
    <w:p>
      <w:pPr>
        <w:tabs>
          <w:tab w:val="left" w:pos="3115"/>
          <w:tab w:val="center" w:pos="4819"/>
        </w:tabs>
        <w:spacing w:line="360" w:lineRule="auto"/>
        <w:rPr>
          <w:rFonts w:ascii="仿宋_GB2312" w:hAnsi="仿宋_GB2312" w:eastAsia="仿宋_GB2312" w:cs="仿宋_GB2312"/>
          <w:color w:val="auto"/>
          <w:sz w:val="32"/>
          <w:szCs w:val="32"/>
        </w:rPr>
      </w:pPr>
    </w:p>
    <w:p>
      <w:pPr>
        <w:tabs>
          <w:tab w:val="left" w:pos="3115"/>
          <w:tab w:val="center" w:pos="4819"/>
        </w:tabs>
        <w:spacing w:line="360" w:lineRule="auto"/>
        <w:rPr>
          <w:rFonts w:ascii="仿宋_GB2312" w:hAnsi="仿宋_GB2312" w:eastAsia="仿宋_GB2312" w:cs="仿宋_GB2312"/>
          <w:color w:val="auto"/>
          <w:sz w:val="32"/>
          <w:szCs w:val="32"/>
        </w:rPr>
      </w:pPr>
    </w:p>
    <w:p>
      <w:pPr>
        <w:tabs>
          <w:tab w:val="left" w:pos="3115"/>
          <w:tab w:val="center" w:pos="4819"/>
        </w:tabs>
        <w:spacing w:line="360" w:lineRule="auto"/>
        <w:rPr>
          <w:rFonts w:hint="eastAsia" w:ascii="仿宋_GB2312" w:hAnsi="仿宋_GB2312" w:eastAsia="仿宋_GB2312" w:cs="仿宋_GB2312"/>
          <w:color w:val="auto"/>
          <w:sz w:val="32"/>
          <w:szCs w:val="32"/>
        </w:rPr>
      </w:pPr>
    </w:p>
    <w:p>
      <w:pPr>
        <w:tabs>
          <w:tab w:val="left" w:pos="3115"/>
          <w:tab w:val="center" w:pos="4819"/>
        </w:tabs>
        <w:spacing w:line="360" w:lineRule="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附件2</w:t>
      </w:r>
    </w:p>
    <w:p>
      <w:pPr>
        <w:tabs>
          <w:tab w:val="left" w:pos="3115"/>
          <w:tab w:val="center" w:pos="4819"/>
        </w:tabs>
        <w:spacing w:line="360" w:lineRule="auto"/>
        <w:ind w:firstLine="1767" w:firstLineChars="400"/>
        <w:rPr>
          <w:rFonts w:ascii="仿宋_GB2312" w:hAnsi="仿宋_GB2312" w:eastAsia="仿宋_GB2312" w:cs="仿宋_GB2312"/>
          <w:b/>
          <w:color w:val="auto"/>
          <w:sz w:val="44"/>
          <w:szCs w:val="44"/>
        </w:rPr>
      </w:pPr>
      <w:r>
        <w:rPr>
          <w:rFonts w:hint="eastAsia" w:ascii="仿宋_GB2312" w:hAnsi="仿宋_GB2312" w:eastAsia="仿宋_GB2312" w:cs="仿宋_GB2312"/>
          <w:b/>
          <w:color w:val="auto"/>
          <w:sz w:val="44"/>
          <w:szCs w:val="44"/>
        </w:rPr>
        <w:t>承租户安全教育告知书</w:t>
      </w:r>
    </w:p>
    <w:p>
      <w:pPr>
        <w:spacing w:line="360" w:lineRule="auto"/>
        <w:rPr>
          <w:rFonts w:ascii="仿宋_GB2312" w:hAnsi="仿宋_GB2312" w:eastAsia="仿宋_GB2312" w:cs="仿宋_GB2312"/>
          <w:color w:val="auto"/>
          <w:sz w:val="32"/>
          <w:szCs w:val="32"/>
        </w:rPr>
      </w:pPr>
    </w:p>
    <w:p>
      <w:pPr>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承租户：</w:t>
      </w:r>
    </w:p>
    <w:p>
      <w:pPr>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为了进一步加强安全意识，预防事故发生，保障人身和财产安全，特将相关情况告知如下：</w:t>
      </w:r>
    </w:p>
    <w:p>
      <w:pPr>
        <w:spacing w:line="360" w:lineRule="auto"/>
        <w:ind w:firstLine="645"/>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（一）不能擅自更改消防设施（通风烟道、喷淋设施、报警系统），非紧急情况下不得擅自开启消防栓、消防柜；          </w:t>
      </w:r>
    </w:p>
    <w:p>
      <w:pPr>
        <w:spacing w:line="360" w:lineRule="auto"/>
        <w:ind w:firstLine="645"/>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（二）不得擅自改变房屋结构，拆改管道和设施，损坏房屋原有节能设施或者降低节能效果；</w:t>
      </w:r>
    </w:p>
    <w:p>
      <w:pPr>
        <w:spacing w:line="360" w:lineRule="auto"/>
        <w:ind w:firstLine="645"/>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（三）未经原设计单位或者具有相应资质等级的设计单位提出设计方案并经我司同意，不得擅自超过设计标准或者规范增加楼面荷载，破坏房屋主体承重构件（如柱子、梁和板等）；</w:t>
      </w:r>
    </w:p>
    <w:p>
      <w:pPr>
        <w:spacing w:line="360" w:lineRule="auto"/>
        <w:ind w:firstLine="645"/>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（四）不得擅自改造利用非上人屋面，采用影响供暖、供气、供水、排水、供电设施维修及正常使用的装修措施；</w:t>
      </w:r>
    </w:p>
    <w:p>
      <w:pPr>
        <w:spacing w:line="360" w:lineRule="auto"/>
        <w:ind w:firstLine="645"/>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（五）必须在执照许可范围内经营，遵守国家法律法规，所使用的燃气电力设施等必须符合有关行政部门的安全标准和相关法律、法规的规定；</w:t>
      </w:r>
    </w:p>
    <w:p>
      <w:pPr>
        <w:spacing w:line="360" w:lineRule="auto"/>
        <w:ind w:firstLine="645"/>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（六）应在门面出入口、通道及重要部位设置消防设施和安全标志，并定期对消防设备设施等进行检查和保养，以便发现为题及时处置；</w:t>
      </w:r>
    </w:p>
    <w:p>
      <w:pPr>
        <w:spacing w:line="360" w:lineRule="auto"/>
        <w:ind w:firstLine="645"/>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（七）应爱护消防器材，掌握常用消防器材的使用方法；</w:t>
      </w:r>
    </w:p>
    <w:p>
      <w:pPr>
        <w:spacing w:line="360" w:lineRule="auto"/>
        <w:ind w:firstLine="645"/>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（八）在任何情况下都要保持疏散通道畅通；</w:t>
      </w:r>
    </w:p>
    <w:p>
      <w:pPr>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（九）电器线路破旧老化要及时修理更换，电路保险丝(片)熔断，切勿用铜线铁线代替；</w:t>
      </w:r>
    </w:p>
    <w:p>
      <w:pPr>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（十）生活用火要特别小心，火源附近不要放置可燃、易燃物品；</w:t>
      </w:r>
    </w:p>
    <w:p>
      <w:pPr>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发现火灾速打报警电话119，了解火场情况的人，应及时将火场内被围人员及易燃易爆物品情况告诉消防人员，火灾袭来时要迅速疏散逃生，不要贪恋财物，必须穿过浓烟逃生时，应尽量用浸湿的衣物被裹身体，捂住口鼻，贴近地面;</w:t>
      </w:r>
    </w:p>
    <w:p>
      <w:pPr>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（十二）公司在安全检查过程中提出隐患整改要求，要及时限期整改，确保安全无事故发生。</w:t>
      </w:r>
    </w:p>
    <w:p>
      <w:pPr>
        <w:spacing w:line="360" w:lineRule="auto"/>
        <w:ind w:left="7040" w:hanging="7040" w:hangingChars="2200"/>
        <w:rPr>
          <w:rFonts w:ascii="仿宋_GB2312" w:eastAsia="仿宋_GB2312"/>
          <w:color w:val="auto"/>
          <w:sz w:val="32"/>
          <w:szCs w:val="32"/>
        </w:rPr>
      </w:pPr>
      <w:r>
        <w:rPr>
          <w:rFonts w:hint="eastAsia" w:ascii="仿宋_GB2312" w:hAnsi="仿宋_GB2312" w:eastAsia="仿宋_GB2312" w:cs="仿宋_GB2312"/>
          <w:color w:val="auto"/>
          <w:sz w:val="32"/>
          <w:szCs w:val="32"/>
        </w:rPr>
        <w:t>甲方：                              乙方：</w:t>
      </w:r>
    </w:p>
    <w:p>
      <w:pPr>
        <w:spacing w:line="360" w:lineRule="auto"/>
        <w:ind w:right="641"/>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联系电话：0597-3081628              联系电话:        </w:t>
      </w:r>
    </w:p>
    <w:p>
      <w:pPr>
        <w:spacing w:line="360" w:lineRule="auto"/>
        <w:ind w:right="641"/>
        <w:rPr>
          <w:rFonts w:ascii="仿宋_GB2312" w:hAnsi="仿宋_GB2312" w:eastAsia="仿宋_GB2312" w:cs="仿宋_GB2312"/>
          <w:color w:val="auto"/>
          <w:sz w:val="32"/>
          <w:szCs w:val="32"/>
        </w:rPr>
      </w:pPr>
    </w:p>
    <w:p>
      <w:pPr>
        <w:spacing w:line="360" w:lineRule="auto"/>
        <w:ind w:right="641"/>
        <w:rPr>
          <w:rFonts w:ascii="仿宋_GB2312" w:eastAsia="仿宋_GB2312"/>
          <w:color w:val="auto"/>
          <w:kern w:val="0"/>
          <w:sz w:val="32"/>
          <w:szCs w:val="32"/>
        </w:rPr>
      </w:pPr>
      <w:r>
        <w:rPr>
          <w:rFonts w:hint="eastAsia" w:ascii="仿宋_GB2312" w:hAnsi="仿宋_GB2312" w:eastAsia="仿宋_GB2312" w:cs="仿宋_GB2312"/>
          <w:color w:val="auto"/>
          <w:sz w:val="32"/>
          <w:szCs w:val="32"/>
        </w:rPr>
        <w:t xml:space="preserve">签订时间：  202   年  月   日     </w:t>
      </w:r>
    </w:p>
    <w:p>
      <w:pPr>
        <w:spacing w:line="360" w:lineRule="auto"/>
        <w:rPr>
          <w:rFonts w:ascii="仿宋_GB2312" w:eastAsia="仿宋_GB2312"/>
          <w:color w:val="auto"/>
          <w:kern w:val="0"/>
          <w:sz w:val="32"/>
          <w:szCs w:val="32"/>
        </w:rPr>
        <w:sectPr>
          <w:footerReference r:id="rId3" w:type="default"/>
          <w:pgSz w:w="11906" w:h="16838"/>
          <w:pgMar w:top="1440" w:right="1800" w:bottom="1440" w:left="1800" w:header="851" w:footer="992" w:gutter="0"/>
          <w:cols w:space="425" w:num="1"/>
          <w:docGrid w:type="lines" w:linePitch="312" w:charSpace="0"/>
        </w:sectPr>
      </w:pPr>
    </w:p>
    <w:p>
      <w:pPr>
        <w:spacing w:line="360" w:lineRule="auto"/>
        <w:rPr>
          <w:rFonts w:ascii="仿宋_GB2312" w:eastAsia="仿宋_GB2312"/>
          <w:color w:val="auto"/>
          <w:kern w:val="0"/>
          <w:sz w:val="32"/>
          <w:szCs w:val="32"/>
        </w:rPr>
      </w:pPr>
      <w:r>
        <w:rPr>
          <w:rFonts w:hint="eastAsia" w:ascii="仿宋_GB2312" w:eastAsia="仿宋_GB2312"/>
          <w:color w:val="auto"/>
          <w:kern w:val="0"/>
          <w:sz w:val="32"/>
          <w:szCs w:val="32"/>
        </w:rPr>
        <w:t>附件3</w:t>
      </w:r>
    </w:p>
    <w:tbl>
      <w:tblPr>
        <w:tblStyle w:val="8"/>
        <w:tblpPr w:leftFromText="180" w:rightFromText="180" w:vertAnchor="text" w:horzAnchor="page" w:tblpXSpec="center" w:tblpY="548"/>
        <w:tblOverlap w:val="never"/>
        <w:tblW w:w="12888" w:type="dxa"/>
        <w:jc w:val="center"/>
        <w:tblLayout w:type="autofit"/>
        <w:tblCellMar>
          <w:top w:w="0" w:type="dxa"/>
          <w:left w:w="108" w:type="dxa"/>
          <w:bottom w:w="0" w:type="dxa"/>
          <w:right w:w="108" w:type="dxa"/>
        </w:tblCellMar>
      </w:tblPr>
      <w:tblGrid>
        <w:gridCol w:w="503"/>
        <w:gridCol w:w="1135"/>
        <w:gridCol w:w="1998"/>
        <w:gridCol w:w="2905"/>
        <w:gridCol w:w="3239"/>
        <w:gridCol w:w="3108"/>
      </w:tblGrid>
      <w:tr>
        <w:tblPrEx>
          <w:tblCellMar>
            <w:top w:w="0" w:type="dxa"/>
            <w:left w:w="108" w:type="dxa"/>
            <w:bottom w:w="0" w:type="dxa"/>
            <w:right w:w="108" w:type="dxa"/>
          </w:tblCellMar>
        </w:tblPrEx>
        <w:trPr>
          <w:trHeight w:val="498" w:hRule="atLeast"/>
          <w:jc w:val="center"/>
        </w:trPr>
        <w:tc>
          <w:tcPr>
            <w:tcW w:w="1288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cs="宋体"/>
                <w:b/>
                <w:bCs/>
                <w:color w:val="auto"/>
                <w:sz w:val="32"/>
                <w:szCs w:val="32"/>
              </w:rPr>
            </w:pPr>
            <w:r>
              <w:rPr>
                <w:rFonts w:hint="eastAsia" w:ascii="宋体" w:hAnsi="宋体" w:cs="宋体"/>
                <w:b/>
                <w:bCs/>
                <w:color w:val="auto"/>
                <w:kern w:val="0"/>
                <w:sz w:val="32"/>
                <w:szCs w:val="32"/>
                <w:lang w:bidi="ar"/>
              </w:rPr>
              <w:t>移交清单</w:t>
            </w:r>
          </w:p>
        </w:tc>
      </w:tr>
      <w:tr>
        <w:tblPrEx>
          <w:tblCellMar>
            <w:top w:w="0" w:type="dxa"/>
            <w:left w:w="108" w:type="dxa"/>
            <w:bottom w:w="0" w:type="dxa"/>
            <w:right w:w="108" w:type="dxa"/>
          </w:tblCellMar>
        </w:tblPrEx>
        <w:trPr>
          <w:trHeight w:val="54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cs="宋体"/>
                <w:b/>
                <w:bCs/>
                <w:color w:val="auto"/>
                <w:sz w:val="26"/>
                <w:szCs w:val="26"/>
              </w:rPr>
            </w:pPr>
            <w:r>
              <w:rPr>
                <w:rFonts w:hint="eastAsia" w:ascii="宋体" w:hAnsi="宋体" w:cs="宋体"/>
                <w:b/>
                <w:bCs/>
                <w:color w:val="auto"/>
                <w:kern w:val="0"/>
                <w:sz w:val="26"/>
                <w:szCs w:val="26"/>
                <w:lang w:bidi="ar"/>
              </w:rPr>
              <w:t>序号</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cs="宋体"/>
                <w:b/>
                <w:bCs/>
                <w:color w:val="auto"/>
                <w:sz w:val="26"/>
                <w:szCs w:val="26"/>
              </w:rPr>
            </w:pPr>
            <w:r>
              <w:rPr>
                <w:rFonts w:hint="eastAsia" w:ascii="宋体" w:hAnsi="宋体" w:cs="宋体"/>
                <w:b/>
                <w:bCs/>
                <w:color w:val="auto"/>
                <w:kern w:val="0"/>
                <w:sz w:val="26"/>
                <w:szCs w:val="26"/>
                <w:lang w:bidi="ar"/>
              </w:rPr>
              <w:t>名称</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cs="宋体"/>
                <w:b/>
                <w:bCs/>
                <w:color w:val="auto"/>
                <w:sz w:val="26"/>
                <w:szCs w:val="26"/>
              </w:rPr>
            </w:pPr>
            <w:r>
              <w:rPr>
                <w:rFonts w:hint="eastAsia" w:ascii="宋体" w:hAnsi="宋体" w:cs="宋体"/>
                <w:b/>
                <w:bCs/>
                <w:color w:val="auto"/>
                <w:kern w:val="0"/>
                <w:sz w:val="26"/>
                <w:szCs w:val="26"/>
                <w:lang w:bidi="ar"/>
              </w:rPr>
              <w:t>单位</w:t>
            </w:r>
          </w:p>
        </w:tc>
        <w:tc>
          <w:tcPr>
            <w:tcW w:w="2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cs="宋体"/>
                <w:b/>
                <w:bCs/>
                <w:color w:val="auto"/>
                <w:sz w:val="26"/>
                <w:szCs w:val="26"/>
              </w:rPr>
            </w:pPr>
            <w:r>
              <w:rPr>
                <w:rFonts w:hint="eastAsia" w:ascii="宋体" w:hAnsi="宋体" w:cs="宋体"/>
                <w:b/>
                <w:bCs/>
                <w:color w:val="auto"/>
                <w:kern w:val="0"/>
                <w:sz w:val="26"/>
                <w:szCs w:val="26"/>
                <w:lang w:bidi="ar"/>
              </w:rPr>
              <w:t>原有数量</w:t>
            </w:r>
          </w:p>
        </w:tc>
        <w:tc>
          <w:tcPr>
            <w:tcW w:w="3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cs="宋体"/>
                <w:b/>
                <w:bCs/>
                <w:color w:val="auto"/>
                <w:sz w:val="26"/>
                <w:szCs w:val="26"/>
              </w:rPr>
            </w:pPr>
            <w:r>
              <w:rPr>
                <w:rFonts w:hint="eastAsia" w:ascii="宋体" w:hAnsi="宋体" w:cs="宋体"/>
                <w:b/>
                <w:bCs/>
                <w:color w:val="auto"/>
                <w:kern w:val="0"/>
                <w:sz w:val="26"/>
                <w:szCs w:val="26"/>
                <w:lang w:bidi="ar"/>
              </w:rPr>
              <w:t>现有数量</w:t>
            </w: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cs="宋体"/>
                <w:b/>
                <w:bCs/>
                <w:color w:val="auto"/>
                <w:sz w:val="26"/>
                <w:szCs w:val="26"/>
              </w:rPr>
            </w:pPr>
            <w:r>
              <w:rPr>
                <w:rFonts w:hint="eastAsia" w:ascii="宋体" w:hAnsi="宋体" w:cs="宋体"/>
                <w:b/>
                <w:bCs/>
                <w:color w:val="auto"/>
                <w:kern w:val="0"/>
                <w:sz w:val="26"/>
                <w:szCs w:val="26"/>
                <w:lang w:bidi="ar"/>
              </w:rPr>
              <w:t>备注</w:t>
            </w:r>
          </w:p>
        </w:tc>
      </w:tr>
      <w:tr>
        <w:tblPrEx>
          <w:tblCellMar>
            <w:top w:w="0" w:type="dxa"/>
            <w:left w:w="108" w:type="dxa"/>
            <w:bottom w:w="0" w:type="dxa"/>
            <w:right w:w="108" w:type="dxa"/>
          </w:tblCellMar>
        </w:tblPrEx>
        <w:trPr>
          <w:trHeight w:val="54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textAlignment w:val="center"/>
              <w:rPr>
                <w:rFonts w:hint="default" w:ascii="宋体" w:hAnsi="宋体" w:cs="宋体"/>
                <w:color w:val="auto"/>
                <w:sz w:val="26"/>
                <w:szCs w:val="26"/>
              </w:rPr>
            </w:pPr>
            <w:r>
              <w:rPr>
                <w:rFonts w:hint="eastAsia" w:ascii="宋体" w:hAnsi="宋体" w:cs="宋体"/>
                <w:color w:val="auto"/>
                <w:kern w:val="0"/>
                <w:sz w:val="26"/>
                <w:szCs w:val="26"/>
                <w:lang w:bidi="ar"/>
              </w:rPr>
              <w:t>1</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sz w:val="26"/>
                <w:szCs w:val="26"/>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sz w:val="26"/>
                <w:szCs w:val="26"/>
              </w:rPr>
            </w:pPr>
          </w:p>
        </w:tc>
        <w:tc>
          <w:tcPr>
            <w:tcW w:w="2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sz w:val="26"/>
                <w:szCs w:val="26"/>
              </w:rPr>
            </w:pPr>
          </w:p>
        </w:tc>
        <w:tc>
          <w:tcPr>
            <w:tcW w:w="3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sz w:val="26"/>
                <w:szCs w:val="26"/>
              </w:rPr>
            </w:pP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sz w:val="26"/>
                <w:szCs w:val="26"/>
              </w:rPr>
            </w:pPr>
          </w:p>
        </w:tc>
      </w:tr>
      <w:tr>
        <w:tblPrEx>
          <w:tblCellMar>
            <w:top w:w="0" w:type="dxa"/>
            <w:left w:w="108" w:type="dxa"/>
            <w:bottom w:w="0" w:type="dxa"/>
            <w:right w:w="108" w:type="dxa"/>
          </w:tblCellMar>
        </w:tblPrEx>
        <w:trPr>
          <w:trHeight w:val="9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textAlignment w:val="center"/>
              <w:rPr>
                <w:rFonts w:hint="default" w:ascii="宋体" w:hAnsi="宋体" w:cs="宋体"/>
                <w:color w:val="auto"/>
                <w:sz w:val="26"/>
                <w:szCs w:val="26"/>
              </w:rPr>
            </w:pPr>
            <w:r>
              <w:rPr>
                <w:rFonts w:hint="eastAsia" w:ascii="宋体" w:hAnsi="宋体" w:cs="宋体"/>
                <w:color w:val="auto"/>
                <w:kern w:val="0"/>
                <w:sz w:val="26"/>
                <w:szCs w:val="26"/>
                <w:lang w:bidi="ar"/>
              </w:rPr>
              <w:t>2</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sz w:val="26"/>
                <w:szCs w:val="26"/>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sz w:val="26"/>
                <w:szCs w:val="26"/>
              </w:rPr>
            </w:pPr>
          </w:p>
        </w:tc>
        <w:tc>
          <w:tcPr>
            <w:tcW w:w="2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sz w:val="26"/>
                <w:szCs w:val="26"/>
              </w:rPr>
            </w:pPr>
          </w:p>
        </w:tc>
        <w:tc>
          <w:tcPr>
            <w:tcW w:w="3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sz w:val="26"/>
                <w:szCs w:val="26"/>
              </w:rPr>
            </w:pP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sz w:val="26"/>
                <w:szCs w:val="26"/>
              </w:rPr>
            </w:pPr>
          </w:p>
        </w:tc>
      </w:tr>
      <w:tr>
        <w:tblPrEx>
          <w:tblCellMar>
            <w:top w:w="0" w:type="dxa"/>
            <w:left w:w="108" w:type="dxa"/>
            <w:bottom w:w="0" w:type="dxa"/>
            <w:right w:w="108" w:type="dxa"/>
          </w:tblCellMar>
        </w:tblPrEx>
        <w:trPr>
          <w:trHeight w:val="54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textAlignment w:val="center"/>
              <w:rPr>
                <w:rFonts w:hint="default" w:ascii="宋体" w:hAnsi="宋体" w:cs="宋体"/>
                <w:color w:val="auto"/>
                <w:sz w:val="26"/>
                <w:szCs w:val="26"/>
              </w:rPr>
            </w:pPr>
            <w:r>
              <w:rPr>
                <w:rFonts w:hint="eastAsia" w:ascii="宋体" w:hAnsi="宋体" w:cs="宋体"/>
                <w:color w:val="auto"/>
                <w:kern w:val="0"/>
                <w:sz w:val="26"/>
                <w:szCs w:val="26"/>
                <w:lang w:bidi="ar"/>
              </w:rPr>
              <w:t>3</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sz w:val="26"/>
                <w:szCs w:val="26"/>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sz w:val="26"/>
                <w:szCs w:val="26"/>
              </w:rPr>
            </w:pPr>
          </w:p>
        </w:tc>
        <w:tc>
          <w:tcPr>
            <w:tcW w:w="2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sz w:val="26"/>
                <w:szCs w:val="26"/>
              </w:rPr>
            </w:pPr>
          </w:p>
        </w:tc>
        <w:tc>
          <w:tcPr>
            <w:tcW w:w="3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sz w:val="26"/>
                <w:szCs w:val="26"/>
              </w:rPr>
            </w:pP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sz w:val="26"/>
                <w:szCs w:val="26"/>
              </w:rPr>
            </w:pPr>
          </w:p>
        </w:tc>
      </w:tr>
      <w:tr>
        <w:tblPrEx>
          <w:tblCellMar>
            <w:top w:w="0" w:type="dxa"/>
            <w:left w:w="108" w:type="dxa"/>
            <w:bottom w:w="0" w:type="dxa"/>
            <w:right w:w="108" w:type="dxa"/>
          </w:tblCellMar>
        </w:tblPrEx>
        <w:trPr>
          <w:trHeight w:val="54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textAlignment w:val="center"/>
              <w:rPr>
                <w:rFonts w:hint="default" w:ascii="宋体" w:hAnsi="宋体" w:cs="宋体"/>
                <w:color w:val="auto"/>
                <w:sz w:val="26"/>
                <w:szCs w:val="26"/>
              </w:rPr>
            </w:pPr>
            <w:r>
              <w:rPr>
                <w:rFonts w:hint="eastAsia" w:ascii="宋体" w:hAnsi="宋体" w:cs="宋体"/>
                <w:color w:val="auto"/>
                <w:kern w:val="0"/>
                <w:sz w:val="26"/>
                <w:szCs w:val="26"/>
                <w:lang w:bidi="ar"/>
              </w:rPr>
              <w:t>4</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sz w:val="26"/>
                <w:szCs w:val="26"/>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sz w:val="26"/>
                <w:szCs w:val="26"/>
              </w:rPr>
            </w:pPr>
          </w:p>
        </w:tc>
        <w:tc>
          <w:tcPr>
            <w:tcW w:w="2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sz w:val="26"/>
                <w:szCs w:val="26"/>
              </w:rPr>
            </w:pPr>
          </w:p>
        </w:tc>
        <w:tc>
          <w:tcPr>
            <w:tcW w:w="3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sz w:val="26"/>
                <w:szCs w:val="26"/>
              </w:rPr>
            </w:pP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sz w:val="26"/>
                <w:szCs w:val="26"/>
              </w:rPr>
            </w:pPr>
          </w:p>
        </w:tc>
      </w:tr>
      <w:tr>
        <w:tblPrEx>
          <w:tblCellMar>
            <w:top w:w="0" w:type="dxa"/>
            <w:left w:w="108" w:type="dxa"/>
            <w:bottom w:w="0" w:type="dxa"/>
            <w:right w:w="108" w:type="dxa"/>
          </w:tblCellMar>
        </w:tblPrEx>
        <w:trPr>
          <w:trHeight w:val="54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textAlignment w:val="center"/>
              <w:rPr>
                <w:rFonts w:hint="default" w:ascii="宋体" w:hAnsi="宋体" w:cs="宋体"/>
                <w:color w:val="auto"/>
                <w:sz w:val="26"/>
                <w:szCs w:val="26"/>
              </w:rPr>
            </w:pPr>
            <w:r>
              <w:rPr>
                <w:rFonts w:hint="eastAsia" w:ascii="宋体" w:hAnsi="宋体" w:cs="宋体"/>
                <w:color w:val="auto"/>
                <w:kern w:val="0"/>
                <w:sz w:val="26"/>
                <w:szCs w:val="26"/>
                <w:lang w:bidi="ar"/>
              </w:rPr>
              <w:t>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sz w:val="26"/>
                <w:szCs w:val="26"/>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sz w:val="26"/>
                <w:szCs w:val="26"/>
              </w:rPr>
            </w:pPr>
          </w:p>
        </w:tc>
        <w:tc>
          <w:tcPr>
            <w:tcW w:w="2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sz w:val="26"/>
                <w:szCs w:val="26"/>
              </w:rPr>
            </w:pPr>
          </w:p>
        </w:tc>
        <w:tc>
          <w:tcPr>
            <w:tcW w:w="3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sz w:val="26"/>
                <w:szCs w:val="26"/>
              </w:rPr>
            </w:pPr>
          </w:p>
        </w:tc>
        <w:tc>
          <w:tcPr>
            <w:tcW w:w="3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sz w:val="26"/>
                <w:szCs w:val="26"/>
              </w:rPr>
            </w:pPr>
          </w:p>
        </w:tc>
      </w:tr>
      <w:tr>
        <w:tblPrEx>
          <w:tblCellMar>
            <w:top w:w="0" w:type="dxa"/>
            <w:left w:w="108" w:type="dxa"/>
            <w:bottom w:w="0" w:type="dxa"/>
            <w:right w:w="108" w:type="dxa"/>
          </w:tblCellMar>
        </w:tblPrEx>
        <w:trPr>
          <w:trHeight w:val="540" w:hRule="atLeast"/>
          <w:jc w:val="center"/>
        </w:trPr>
        <w:tc>
          <w:tcPr>
            <w:tcW w:w="1638" w:type="dxa"/>
            <w:gridSpan w:val="2"/>
            <w:shd w:val="clear" w:color="auto" w:fill="auto"/>
            <w:vAlign w:val="bottom"/>
          </w:tcPr>
          <w:p>
            <w:pPr>
              <w:keepNext w:val="0"/>
              <w:keepLines w:val="0"/>
              <w:widowControl/>
              <w:suppressLineNumbers w:val="0"/>
              <w:spacing w:before="0" w:beforeAutospacing="0" w:after="0" w:afterAutospacing="0" w:line="360" w:lineRule="auto"/>
              <w:ind w:left="0" w:right="0"/>
              <w:textAlignment w:val="bottom"/>
              <w:rPr>
                <w:rFonts w:hint="default" w:ascii="宋体" w:hAnsi="宋体" w:cs="宋体"/>
                <w:color w:val="auto"/>
                <w:sz w:val="26"/>
                <w:szCs w:val="26"/>
              </w:rPr>
            </w:pPr>
            <w:r>
              <w:rPr>
                <w:rFonts w:hint="eastAsia" w:ascii="宋体" w:hAnsi="宋体" w:cs="宋体"/>
                <w:color w:val="auto"/>
                <w:kern w:val="0"/>
                <w:sz w:val="26"/>
                <w:szCs w:val="26"/>
                <w:lang w:bidi="ar"/>
              </w:rPr>
              <w:t>移交单位：</w:t>
            </w:r>
          </w:p>
        </w:tc>
        <w:tc>
          <w:tcPr>
            <w:tcW w:w="8142" w:type="dxa"/>
            <w:gridSpan w:val="3"/>
            <w:shd w:val="clear" w:color="auto" w:fill="auto"/>
            <w:vAlign w:val="bottom"/>
          </w:tcPr>
          <w:p>
            <w:pPr>
              <w:keepNext w:val="0"/>
              <w:keepLines w:val="0"/>
              <w:widowControl/>
              <w:suppressLineNumbers w:val="0"/>
              <w:spacing w:before="0" w:beforeAutospacing="0" w:after="0" w:afterAutospacing="0" w:line="360" w:lineRule="auto"/>
              <w:ind w:left="0" w:right="0" w:firstLine="2600" w:firstLineChars="1000"/>
              <w:textAlignment w:val="bottom"/>
              <w:rPr>
                <w:rFonts w:hint="default" w:ascii="宋体" w:hAnsi="宋体" w:cs="宋体"/>
                <w:color w:val="auto"/>
                <w:sz w:val="26"/>
                <w:szCs w:val="26"/>
              </w:rPr>
            </w:pPr>
            <w:r>
              <w:rPr>
                <w:rFonts w:hint="eastAsia" w:ascii="宋体" w:hAnsi="宋体" w:cs="宋体"/>
                <w:color w:val="auto"/>
                <w:kern w:val="0"/>
                <w:sz w:val="26"/>
                <w:szCs w:val="26"/>
                <w:lang w:bidi="ar"/>
              </w:rPr>
              <w:t>接收单位：</w:t>
            </w:r>
          </w:p>
        </w:tc>
        <w:tc>
          <w:tcPr>
            <w:tcW w:w="3108" w:type="dxa"/>
            <w:shd w:val="clear" w:color="auto" w:fill="auto"/>
            <w:vAlign w:val="bottom"/>
          </w:tcPr>
          <w:p>
            <w:pPr>
              <w:keepNext w:val="0"/>
              <w:keepLines w:val="0"/>
              <w:widowControl/>
              <w:suppressLineNumbers w:val="0"/>
              <w:spacing w:before="0" w:beforeAutospacing="0" w:after="0" w:afterAutospacing="0" w:line="360" w:lineRule="auto"/>
              <w:ind w:left="0" w:right="0"/>
              <w:textAlignment w:val="bottom"/>
              <w:rPr>
                <w:rFonts w:hint="default" w:ascii="宋体" w:hAnsi="宋体" w:cs="宋体"/>
                <w:color w:val="auto"/>
                <w:sz w:val="26"/>
                <w:szCs w:val="26"/>
              </w:rPr>
            </w:pPr>
            <w:r>
              <w:rPr>
                <w:rFonts w:hint="eastAsia" w:ascii="宋体" w:hAnsi="宋体" w:cs="宋体"/>
                <w:color w:val="auto"/>
                <w:kern w:val="0"/>
                <w:sz w:val="26"/>
                <w:szCs w:val="26"/>
                <w:lang w:bidi="ar"/>
              </w:rPr>
              <w:t>移交时间：</w:t>
            </w:r>
          </w:p>
        </w:tc>
      </w:tr>
      <w:tr>
        <w:tblPrEx>
          <w:tblCellMar>
            <w:top w:w="0" w:type="dxa"/>
            <w:left w:w="108" w:type="dxa"/>
            <w:bottom w:w="0" w:type="dxa"/>
            <w:right w:w="108" w:type="dxa"/>
          </w:tblCellMar>
        </w:tblPrEx>
        <w:trPr>
          <w:trHeight w:val="804" w:hRule="atLeast"/>
          <w:jc w:val="center"/>
        </w:trPr>
        <w:tc>
          <w:tcPr>
            <w:tcW w:w="1638" w:type="dxa"/>
            <w:gridSpan w:val="2"/>
            <w:shd w:val="clear" w:color="auto" w:fill="auto"/>
            <w:vAlign w:val="center"/>
          </w:tcPr>
          <w:p>
            <w:pPr>
              <w:keepNext w:val="0"/>
              <w:keepLines w:val="0"/>
              <w:widowControl/>
              <w:suppressLineNumbers w:val="0"/>
              <w:spacing w:before="0" w:beforeAutospacing="0" w:after="0" w:afterAutospacing="0" w:line="360" w:lineRule="auto"/>
              <w:ind w:left="0" w:right="0"/>
              <w:textAlignment w:val="center"/>
              <w:rPr>
                <w:rFonts w:hint="default" w:ascii="宋体" w:hAnsi="宋体" w:cs="宋体"/>
                <w:color w:val="auto"/>
                <w:sz w:val="26"/>
                <w:szCs w:val="26"/>
              </w:rPr>
            </w:pPr>
            <w:r>
              <w:rPr>
                <w:rFonts w:hint="eastAsia" w:ascii="宋体" w:hAnsi="宋体" w:cs="宋体"/>
                <w:color w:val="auto"/>
                <w:kern w:val="0"/>
                <w:sz w:val="26"/>
                <w:szCs w:val="26"/>
                <w:lang w:bidi="ar"/>
              </w:rPr>
              <w:t>经办人：</w:t>
            </w:r>
          </w:p>
        </w:tc>
        <w:tc>
          <w:tcPr>
            <w:tcW w:w="8142" w:type="dxa"/>
            <w:gridSpan w:val="3"/>
            <w:shd w:val="clear" w:color="auto" w:fill="auto"/>
            <w:vAlign w:val="center"/>
          </w:tcPr>
          <w:p>
            <w:pPr>
              <w:keepNext w:val="0"/>
              <w:keepLines w:val="0"/>
              <w:suppressLineNumbers w:val="0"/>
              <w:spacing w:before="0" w:beforeAutospacing="0" w:after="0" w:afterAutospacing="0" w:line="360" w:lineRule="auto"/>
              <w:ind w:left="0" w:right="0" w:firstLine="2600" w:firstLineChars="1000"/>
              <w:rPr>
                <w:rFonts w:hint="default" w:ascii="宋体" w:hAnsi="宋体" w:cs="宋体"/>
                <w:color w:val="auto"/>
                <w:sz w:val="26"/>
                <w:szCs w:val="26"/>
              </w:rPr>
            </w:pPr>
            <w:r>
              <w:rPr>
                <w:rFonts w:hint="eastAsia" w:ascii="宋体" w:hAnsi="宋体" w:cs="宋体"/>
                <w:color w:val="auto"/>
                <w:kern w:val="0"/>
                <w:sz w:val="26"/>
                <w:szCs w:val="26"/>
                <w:lang w:bidi="ar"/>
              </w:rPr>
              <w:t>经办人：</w:t>
            </w:r>
          </w:p>
        </w:tc>
        <w:tc>
          <w:tcPr>
            <w:tcW w:w="3108" w:type="dxa"/>
            <w:shd w:val="clear" w:color="auto" w:fill="auto"/>
            <w:vAlign w:val="center"/>
          </w:tcPr>
          <w:p>
            <w:pPr>
              <w:keepNext w:val="0"/>
              <w:keepLines w:val="0"/>
              <w:widowControl/>
              <w:suppressLineNumbers w:val="0"/>
              <w:spacing w:before="0" w:beforeAutospacing="0" w:after="0" w:afterAutospacing="0" w:line="360" w:lineRule="auto"/>
              <w:ind w:left="0" w:right="0"/>
              <w:textAlignment w:val="center"/>
              <w:rPr>
                <w:rFonts w:hint="default" w:ascii="宋体" w:hAnsi="宋体" w:cs="宋体"/>
                <w:color w:val="auto"/>
                <w:sz w:val="26"/>
                <w:szCs w:val="26"/>
              </w:rPr>
            </w:pPr>
            <w:r>
              <w:rPr>
                <w:rFonts w:hint="eastAsia" w:ascii="宋体" w:hAnsi="宋体" w:cs="宋体"/>
                <w:color w:val="auto"/>
                <w:kern w:val="0"/>
                <w:sz w:val="26"/>
                <w:szCs w:val="26"/>
                <w:lang w:bidi="ar"/>
              </w:rPr>
              <w:t>接收时间：</w:t>
            </w:r>
          </w:p>
        </w:tc>
      </w:tr>
    </w:tbl>
    <w:p>
      <w:pPr>
        <w:spacing w:line="360" w:lineRule="auto"/>
        <w:rPr>
          <w:rFonts w:ascii="仿宋_GB2312" w:eastAsia="仿宋_GB2312" w:cs="仿宋_GB2312"/>
          <w:color w:val="auto"/>
          <w:sz w:val="32"/>
          <w:szCs w:val="32"/>
          <w:lang w:bidi="ar"/>
        </w:rPr>
        <w:sectPr>
          <w:pgSz w:w="16838" w:h="11906" w:orient="landscape"/>
          <w:pgMar w:top="1803" w:right="1440" w:bottom="1803" w:left="1440" w:header="851" w:footer="992" w:gutter="0"/>
          <w:cols w:space="0" w:num="1"/>
          <w:docGrid w:type="lines" w:linePitch="319" w:charSpace="0"/>
        </w:sectPr>
      </w:pPr>
    </w:p>
    <w:p>
      <w:pPr>
        <w:spacing w:line="360" w:lineRule="auto"/>
        <w:rPr>
          <w:rFonts w:ascii="仿宋_GB2312" w:eastAsia="仿宋_GB2312" w:cs="仿宋_GB2312"/>
          <w:color w:val="auto"/>
          <w:sz w:val="32"/>
          <w:szCs w:val="32"/>
          <w:lang w:bidi="ar"/>
        </w:rPr>
      </w:pPr>
      <w:r>
        <w:rPr>
          <w:rFonts w:hint="eastAsia" w:ascii="仿宋_GB2312" w:eastAsia="仿宋_GB2312" w:cs="仿宋_GB2312"/>
          <w:color w:val="auto"/>
          <w:sz w:val="32"/>
          <w:szCs w:val="32"/>
          <w:lang w:bidi="ar"/>
        </w:rPr>
        <w:t xml:space="preserve">附件4                     </w:t>
      </w:r>
    </w:p>
    <w:p>
      <w:pPr>
        <w:spacing w:line="360" w:lineRule="auto"/>
        <w:ind w:firstLine="1325" w:firstLineChars="300"/>
        <w:rPr>
          <w:rFonts w:ascii="宋体" w:hAnsi="宋体" w:cs="宋体"/>
          <w:b/>
          <w:color w:val="auto"/>
          <w:sz w:val="44"/>
          <w:szCs w:val="44"/>
        </w:rPr>
      </w:pPr>
      <w:r>
        <w:rPr>
          <w:rFonts w:hint="eastAsia" w:ascii="宋体" w:hAnsi="宋体" w:cs="宋体"/>
          <w:b/>
          <w:color w:val="auto"/>
          <w:sz w:val="44"/>
          <w:szCs w:val="44"/>
          <w:lang w:bidi="ar"/>
        </w:rPr>
        <w:t>龙岩交发置业集团有限公司</w:t>
      </w:r>
    </w:p>
    <w:p>
      <w:pPr>
        <w:spacing w:line="360" w:lineRule="auto"/>
        <w:jc w:val="center"/>
        <w:rPr>
          <w:rFonts w:ascii="宋体" w:hAnsi="宋体" w:cs="宋体"/>
          <w:b/>
          <w:color w:val="auto"/>
          <w:sz w:val="44"/>
          <w:szCs w:val="44"/>
        </w:rPr>
      </w:pPr>
      <w:r>
        <w:rPr>
          <w:rFonts w:hint="eastAsia" w:ascii="宋体" w:hAnsi="宋体" w:cs="宋体"/>
          <w:b/>
          <w:color w:val="auto"/>
          <w:sz w:val="44"/>
          <w:szCs w:val="44"/>
          <w:lang w:bidi="ar"/>
        </w:rPr>
        <w:t>租赁户信用评级管理办法(试行)</w:t>
      </w:r>
    </w:p>
    <w:p>
      <w:pPr>
        <w:spacing w:line="360" w:lineRule="auto"/>
        <w:rPr>
          <w:rFonts w:ascii="黑体" w:hAnsi="宋体" w:eastAsia="黑体" w:cs="黑体"/>
          <w:color w:val="auto"/>
          <w:sz w:val="32"/>
          <w:szCs w:val="32"/>
        </w:rPr>
      </w:pPr>
      <w:r>
        <w:rPr>
          <w:rFonts w:hint="eastAsia" w:ascii="黑体" w:hAnsi="宋体" w:eastAsia="黑体" w:cs="黑体"/>
          <w:color w:val="auto"/>
          <w:sz w:val="32"/>
          <w:szCs w:val="32"/>
          <w:lang w:bidi="ar"/>
        </w:rPr>
        <w:t xml:space="preserve"> </w:t>
      </w:r>
    </w:p>
    <w:p>
      <w:pPr>
        <w:spacing w:line="360" w:lineRule="auto"/>
        <w:ind w:firstLine="320" w:firstLineChars="100"/>
        <w:jc w:val="center"/>
        <w:rPr>
          <w:rFonts w:ascii="黑体" w:hAnsi="宋体" w:eastAsia="黑体" w:cs="黑体"/>
          <w:color w:val="auto"/>
          <w:sz w:val="32"/>
          <w:szCs w:val="32"/>
        </w:rPr>
      </w:pPr>
      <w:r>
        <w:rPr>
          <w:rFonts w:hint="eastAsia" w:ascii="黑体" w:hAnsi="宋体" w:eastAsia="黑体" w:cs="黑体"/>
          <w:color w:val="auto"/>
          <w:sz w:val="32"/>
          <w:szCs w:val="32"/>
          <w:lang w:bidi="ar"/>
        </w:rPr>
        <w:t>第一章  总则</w:t>
      </w:r>
    </w:p>
    <w:p>
      <w:pPr>
        <w:spacing w:line="360" w:lineRule="auto"/>
        <w:ind w:firstLine="643" w:firstLineChars="200"/>
        <w:rPr>
          <w:rFonts w:ascii="仿宋_GB2312" w:eastAsia="仿宋_GB2312" w:cs="仿宋_GB2312"/>
          <w:color w:val="auto"/>
          <w:sz w:val="32"/>
          <w:szCs w:val="32"/>
        </w:rPr>
      </w:pPr>
      <w:r>
        <w:rPr>
          <w:rFonts w:hint="eastAsia" w:ascii="仿宋_GB2312" w:eastAsia="仿宋_GB2312" w:cs="仿宋_GB2312"/>
          <w:b/>
          <w:color w:val="auto"/>
          <w:sz w:val="32"/>
          <w:szCs w:val="32"/>
          <w:lang w:bidi="ar"/>
        </w:rPr>
        <w:t xml:space="preserve">第一条  </w:t>
      </w:r>
      <w:r>
        <w:rPr>
          <w:rFonts w:hint="eastAsia" w:ascii="仿宋_GB2312" w:eastAsia="仿宋_GB2312" w:cs="仿宋_GB2312"/>
          <w:color w:val="auto"/>
          <w:sz w:val="32"/>
          <w:szCs w:val="32"/>
          <w:lang w:bidi="ar"/>
        </w:rPr>
        <w:t>目的:为规范和提高对租赁户信用管理工作和质量，进一步优化管理流程和防范信用风险，结合实际，根据工作要求特制定本制度。</w:t>
      </w:r>
    </w:p>
    <w:p>
      <w:pPr>
        <w:spacing w:line="360" w:lineRule="auto"/>
        <w:ind w:firstLine="643" w:firstLineChars="200"/>
        <w:rPr>
          <w:rFonts w:ascii="仿宋_GB2312" w:eastAsia="仿宋_GB2312" w:cs="仿宋_GB2312"/>
          <w:color w:val="auto"/>
          <w:sz w:val="32"/>
          <w:szCs w:val="32"/>
        </w:rPr>
      </w:pPr>
      <w:r>
        <w:rPr>
          <w:rFonts w:hint="eastAsia" w:ascii="仿宋_GB2312" w:eastAsia="仿宋_GB2312" w:cs="仿宋_GB2312"/>
          <w:b/>
          <w:color w:val="auto"/>
          <w:sz w:val="32"/>
          <w:szCs w:val="32"/>
          <w:lang w:bidi="ar"/>
        </w:rPr>
        <w:t xml:space="preserve">第二条  </w:t>
      </w:r>
      <w:r>
        <w:rPr>
          <w:rFonts w:hint="eastAsia" w:ascii="仿宋_GB2312" w:eastAsia="仿宋_GB2312" w:cs="仿宋_GB2312"/>
          <w:color w:val="auto"/>
          <w:sz w:val="32"/>
          <w:szCs w:val="32"/>
          <w:lang w:bidi="ar"/>
        </w:rPr>
        <w:t>适用范围：本制度适用于公司及所属企业租赁户信用评级及后续管理工作。</w:t>
      </w:r>
    </w:p>
    <w:p>
      <w:pPr>
        <w:spacing w:line="360" w:lineRule="auto"/>
        <w:ind w:firstLine="640" w:firstLineChars="200"/>
        <w:rPr>
          <w:rFonts w:ascii="黑体" w:hAnsi="宋体" w:eastAsia="黑体" w:cs="黑体"/>
          <w:color w:val="auto"/>
          <w:sz w:val="32"/>
          <w:szCs w:val="32"/>
        </w:rPr>
      </w:pPr>
      <w:r>
        <w:rPr>
          <w:rFonts w:hint="eastAsia" w:ascii="黑体" w:hAnsi="宋体" w:eastAsia="黑体" w:cs="黑体"/>
          <w:color w:val="auto"/>
          <w:sz w:val="32"/>
          <w:szCs w:val="32"/>
          <w:lang w:bidi="ar"/>
        </w:rPr>
        <w:t>第二章  信用管理原则和依据</w:t>
      </w:r>
    </w:p>
    <w:p>
      <w:pPr>
        <w:spacing w:line="360" w:lineRule="auto"/>
        <w:ind w:firstLine="643" w:firstLineChars="200"/>
        <w:rPr>
          <w:rFonts w:ascii="仿宋_GB2312" w:eastAsia="仿宋_GB2312" w:cs="仿宋_GB2312"/>
          <w:color w:val="auto"/>
          <w:sz w:val="32"/>
          <w:szCs w:val="32"/>
        </w:rPr>
      </w:pPr>
      <w:r>
        <w:rPr>
          <w:rFonts w:hint="eastAsia" w:ascii="仿宋_GB2312" w:eastAsia="仿宋_GB2312" w:cs="仿宋_GB2312"/>
          <w:b/>
          <w:color w:val="auto"/>
          <w:sz w:val="32"/>
          <w:szCs w:val="32"/>
          <w:lang w:bidi="ar"/>
        </w:rPr>
        <w:t xml:space="preserve">第三条  </w:t>
      </w:r>
      <w:r>
        <w:rPr>
          <w:rFonts w:hint="eastAsia" w:ascii="仿宋_GB2312" w:eastAsia="仿宋_GB2312" w:cs="仿宋_GB2312"/>
          <w:color w:val="auto"/>
          <w:sz w:val="32"/>
          <w:szCs w:val="32"/>
          <w:lang w:bidi="ar"/>
        </w:rPr>
        <w:t>信用管理专责小组的成立：为明确岗位职责，使得各岗位分工明确，各司其职，进一步落实义务和责任，拟定以下人员为信用管理专责小组。</w:t>
      </w:r>
    </w:p>
    <w:p>
      <w:pPr>
        <w:spacing w:line="360" w:lineRule="auto"/>
        <w:ind w:firstLine="640" w:firstLineChars="200"/>
        <w:rPr>
          <w:rFonts w:ascii="仿宋_GB2312" w:eastAsia="仿宋_GB2312" w:cs="仿宋_GB2312"/>
          <w:color w:val="auto"/>
          <w:sz w:val="32"/>
          <w:szCs w:val="32"/>
        </w:rPr>
      </w:pPr>
      <w:r>
        <w:rPr>
          <w:rFonts w:hint="eastAsia" w:ascii="仿宋_GB2312" w:eastAsia="仿宋_GB2312" w:cs="仿宋_GB2312"/>
          <w:color w:val="auto"/>
          <w:sz w:val="32"/>
          <w:szCs w:val="32"/>
          <w:lang w:bidi="ar"/>
        </w:rPr>
        <w:t>组长为公司主要领导，副组长为资产营运部分管领导，组员为各部室负责人。</w:t>
      </w:r>
    </w:p>
    <w:p>
      <w:pPr>
        <w:spacing w:line="360" w:lineRule="auto"/>
        <w:ind w:firstLine="643" w:firstLineChars="200"/>
        <w:rPr>
          <w:rFonts w:ascii="仿宋_GB2312" w:eastAsia="仿宋_GB2312" w:cs="仿宋_GB2312"/>
          <w:color w:val="auto"/>
          <w:sz w:val="32"/>
          <w:szCs w:val="32"/>
        </w:rPr>
      </w:pPr>
      <w:r>
        <w:rPr>
          <w:rFonts w:hint="eastAsia" w:ascii="仿宋_GB2312" w:eastAsia="仿宋_GB2312" w:cs="仿宋_GB2312"/>
          <w:b/>
          <w:color w:val="auto"/>
          <w:sz w:val="32"/>
          <w:szCs w:val="32"/>
          <w:lang w:bidi="ar"/>
        </w:rPr>
        <w:t xml:space="preserve">第四条  </w:t>
      </w:r>
      <w:r>
        <w:rPr>
          <w:rFonts w:hint="eastAsia" w:ascii="仿宋_GB2312" w:eastAsia="仿宋_GB2312" w:cs="仿宋_GB2312"/>
          <w:color w:val="auto"/>
          <w:sz w:val="32"/>
          <w:szCs w:val="32"/>
          <w:lang w:bidi="ar"/>
        </w:rPr>
        <w:t>信用管理专责小组的职责：组长负责租赁户信用等级的最终批准事项，副组长负责监察所有组员对本管理制度的执行力度，适时给予指导，资产运营部负责人和相关人员负责落实租赁户信用资料的收集和信用档案建立的管理工作，各部室负责人落实租赁户信用评定工作。</w:t>
      </w:r>
    </w:p>
    <w:p>
      <w:pPr>
        <w:spacing w:line="360" w:lineRule="auto"/>
        <w:ind w:firstLine="643" w:firstLineChars="200"/>
        <w:rPr>
          <w:rFonts w:ascii="仿宋_GB2312" w:eastAsia="仿宋_GB2312" w:cs="仿宋_GB2312"/>
          <w:color w:val="auto"/>
          <w:sz w:val="32"/>
          <w:szCs w:val="32"/>
        </w:rPr>
      </w:pPr>
      <w:r>
        <w:rPr>
          <w:rFonts w:hint="eastAsia" w:ascii="仿宋_GB2312" w:eastAsia="仿宋_GB2312" w:cs="仿宋_GB2312"/>
          <w:b/>
          <w:color w:val="auto"/>
          <w:sz w:val="32"/>
          <w:szCs w:val="32"/>
          <w:lang w:bidi="ar"/>
        </w:rPr>
        <w:t xml:space="preserve">第五条  </w:t>
      </w:r>
      <w:r>
        <w:rPr>
          <w:rFonts w:hint="eastAsia" w:ascii="仿宋_GB2312" w:eastAsia="仿宋_GB2312" w:cs="仿宋_GB2312"/>
          <w:color w:val="auto"/>
          <w:sz w:val="32"/>
          <w:szCs w:val="32"/>
          <w:lang w:bidi="ar"/>
        </w:rPr>
        <w:t>评级和信用等级</w:t>
      </w:r>
    </w:p>
    <w:p>
      <w:pPr>
        <w:spacing w:line="360" w:lineRule="auto"/>
        <w:ind w:firstLine="640" w:firstLineChars="200"/>
        <w:rPr>
          <w:rFonts w:ascii="仿宋_GB2312" w:eastAsia="仿宋_GB2312" w:cs="仿宋_GB2312"/>
          <w:color w:val="auto"/>
          <w:sz w:val="32"/>
          <w:szCs w:val="32"/>
        </w:rPr>
      </w:pPr>
      <w:r>
        <w:rPr>
          <w:rFonts w:hint="eastAsia" w:ascii="仿宋_GB2312" w:eastAsia="仿宋_GB2312" w:cs="仿宋_GB2312"/>
          <w:color w:val="auto"/>
          <w:sz w:val="32"/>
          <w:szCs w:val="32"/>
          <w:lang w:bidi="ar"/>
        </w:rPr>
        <w:t>（一）我司仅针对租赁户进行评定；</w:t>
      </w:r>
    </w:p>
    <w:p>
      <w:pPr>
        <w:spacing w:line="360" w:lineRule="auto"/>
        <w:ind w:firstLine="640" w:firstLineChars="200"/>
        <w:rPr>
          <w:rFonts w:ascii="仿宋_GB2312" w:eastAsia="仿宋_GB2312" w:cs="仿宋_GB2312"/>
          <w:color w:val="auto"/>
          <w:sz w:val="32"/>
          <w:szCs w:val="32"/>
        </w:rPr>
      </w:pPr>
      <w:r>
        <w:rPr>
          <w:rFonts w:hint="eastAsia" w:ascii="仿宋_GB2312" w:eastAsia="仿宋_GB2312" w:cs="仿宋_GB2312"/>
          <w:color w:val="auto"/>
          <w:sz w:val="32"/>
          <w:szCs w:val="32"/>
          <w:lang w:bidi="ar"/>
        </w:rPr>
        <w:t>（二）信用评级采用定量分析和定性分析相结合的方法，评级指标体系主要包括租金及时率、发生诉讼、安全、环保、消防工作、配合工作度四个方面进行评定（租赁户信用评级指标详见附表）；</w:t>
      </w:r>
    </w:p>
    <w:p>
      <w:pPr>
        <w:spacing w:line="360" w:lineRule="auto"/>
        <w:ind w:firstLine="640" w:firstLineChars="200"/>
        <w:rPr>
          <w:rFonts w:ascii="仿宋_GB2312" w:eastAsia="仿宋_GB2312" w:cs="仿宋_GB2312"/>
          <w:color w:val="auto"/>
          <w:sz w:val="32"/>
          <w:szCs w:val="32"/>
        </w:rPr>
      </w:pPr>
      <w:r>
        <w:rPr>
          <w:rFonts w:hint="eastAsia" w:ascii="仿宋_GB2312" w:eastAsia="仿宋_GB2312" w:cs="仿宋_GB2312"/>
          <w:color w:val="auto"/>
          <w:sz w:val="32"/>
          <w:szCs w:val="32"/>
          <w:lang w:bidi="ar"/>
        </w:rPr>
        <w:t>（三）信用等级分为ABC三个等级，信用评级结论按实际得分划分，由信用管理专责小组组长、副组长、各部室负责人签字确认；</w:t>
      </w:r>
    </w:p>
    <w:p>
      <w:pPr>
        <w:spacing w:line="360" w:lineRule="auto"/>
        <w:ind w:firstLine="640" w:firstLineChars="200"/>
        <w:rPr>
          <w:rFonts w:ascii="仿宋_GB2312" w:eastAsia="仿宋_GB2312" w:cs="仿宋_GB2312"/>
          <w:color w:val="auto"/>
          <w:sz w:val="32"/>
          <w:szCs w:val="32"/>
        </w:rPr>
      </w:pPr>
      <w:r>
        <w:rPr>
          <w:rFonts w:hint="eastAsia" w:ascii="仿宋_GB2312" w:eastAsia="仿宋_GB2312" w:cs="仿宋_GB2312"/>
          <w:color w:val="auto"/>
          <w:sz w:val="32"/>
          <w:szCs w:val="32"/>
          <w:lang w:bidi="ar"/>
        </w:rPr>
        <w:t>（四）原则上，租赁户信用等级有效期为两年，发现问题随时改变级别的为不定期，每两年评定一次或采取延续审核的方式为定期。</w:t>
      </w:r>
    </w:p>
    <w:p>
      <w:pPr>
        <w:spacing w:line="360" w:lineRule="auto"/>
        <w:ind w:firstLine="643" w:firstLineChars="200"/>
        <w:rPr>
          <w:rFonts w:ascii="仿宋_GB2312" w:eastAsia="仿宋_GB2312" w:cs="仿宋_GB2312"/>
          <w:color w:val="auto"/>
          <w:sz w:val="32"/>
          <w:szCs w:val="32"/>
        </w:rPr>
      </w:pPr>
      <w:r>
        <w:rPr>
          <w:rFonts w:hint="eastAsia" w:ascii="仿宋_GB2312" w:eastAsia="仿宋_GB2312" w:cs="仿宋_GB2312"/>
          <w:b/>
          <w:color w:val="auto"/>
          <w:sz w:val="32"/>
          <w:szCs w:val="32"/>
          <w:lang w:bidi="ar"/>
        </w:rPr>
        <w:t xml:space="preserve">第六条  </w:t>
      </w:r>
      <w:r>
        <w:rPr>
          <w:rFonts w:hint="eastAsia" w:ascii="仿宋_GB2312" w:eastAsia="仿宋_GB2312" w:cs="仿宋_GB2312"/>
          <w:color w:val="auto"/>
          <w:sz w:val="32"/>
          <w:szCs w:val="32"/>
          <w:lang w:bidi="ar"/>
        </w:rPr>
        <w:t>评级程序</w:t>
      </w:r>
    </w:p>
    <w:p>
      <w:pPr>
        <w:spacing w:line="360" w:lineRule="auto"/>
        <w:ind w:firstLine="640" w:firstLineChars="200"/>
        <w:rPr>
          <w:rFonts w:ascii="仿宋_GB2312" w:eastAsia="仿宋_GB2312" w:cs="仿宋_GB2312"/>
          <w:color w:val="auto"/>
          <w:sz w:val="32"/>
          <w:szCs w:val="32"/>
        </w:rPr>
      </w:pPr>
      <w:r>
        <w:rPr>
          <w:rFonts w:hint="eastAsia" w:ascii="仿宋_GB2312" w:eastAsia="仿宋_GB2312" w:cs="仿宋_GB2312"/>
          <w:color w:val="auto"/>
          <w:sz w:val="32"/>
          <w:szCs w:val="32"/>
          <w:lang w:bidi="ar"/>
        </w:rPr>
        <w:t>（一）由资产运营部根据实际工作，走访租赁户，对租赁户的基本情况进行全面深入的调查了解，对租赁户的违约风险进行客观的分析和研判；</w:t>
      </w:r>
    </w:p>
    <w:p>
      <w:pPr>
        <w:spacing w:line="360" w:lineRule="auto"/>
        <w:ind w:firstLine="640" w:firstLineChars="200"/>
        <w:rPr>
          <w:rFonts w:ascii="仿宋_GB2312" w:eastAsia="仿宋_GB2312" w:cs="仿宋_GB2312"/>
          <w:color w:val="auto"/>
          <w:sz w:val="32"/>
          <w:szCs w:val="32"/>
        </w:rPr>
      </w:pPr>
      <w:r>
        <w:rPr>
          <w:rFonts w:hint="eastAsia" w:ascii="仿宋_GB2312" w:eastAsia="仿宋_GB2312" w:cs="仿宋_GB2312"/>
          <w:color w:val="auto"/>
          <w:sz w:val="32"/>
          <w:szCs w:val="32"/>
          <w:lang w:bidi="ar"/>
        </w:rPr>
        <w:t>（二）分析统计，按照评级指标体系各项指标的评分标准予以评分；</w:t>
      </w:r>
    </w:p>
    <w:p>
      <w:pPr>
        <w:spacing w:line="360" w:lineRule="auto"/>
        <w:ind w:firstLine="640" w:firstLineChars="200"/>
        <w:rPr>
          <w:rFonts w:ascii="仿宋_GB2312" w:eastAsia="仿宋_GB2312" w:cs="仿宋_GB2312"/>
          <w:color w:val="auto"/>
          <w:sz w:val="32"/>
          <w:szCs w:val="32"/>
        </w:rPr>
      </w:pPr>
      <w:r>
        <w:rPr>
          <w:rFonts w:hint="eastAsia" w:ascii="仿宋_GB2312" w:eastAsia="仿宋_GB2312" w:cs="仿宋_GB2312"/>
          <w:color w:val="auto"/>
          <w:sz w:val="32"/>
          <w:szCs w:val="32"/>
          <w:lang w:bidi="ar"/>
        </w:rPr>
        <w:t>（三）等级评定，等级评定是指在评分的基础上，结合信用等级划分的标准，由信用管理专责小组依照评分结果确定租赁户的信用等级，根据评定的信用等级采取不同等级的管理方式，并且每次评定等级发生变化时也相应采取调整方式进行管理；</w:t>
      </w:r>
    </w:p>
    <w:p>
      <w:pPr>
        <w:spacing w:line="360" w:lineRule="auto"/>
        <w:ind w:firstLine="640" w:firstLineChars="200"/>
        <w:rPr>
          <w:rFonts w:ascii="仿宋_GB2312" w:eastAsia="仿宋_GB2312" w:cs="仿宋_GB2312"/>
          <w:color w:val="auto"/>
          <w:sz w:val="32"/>
          <w:szCs w:val="32"/>
        </w:rPr>
      </w:pPr>
      <w:r>
        <w:rPr>
          <w:rFonts w:hint="eastAsia" w:ascii="仿宋_GB2312" w:eastAsia="仿宋_GB2312" w:cs="仿宋_GB2312"/>
          <w:color w:val="auto"/>
          <w:sz w:val="32"/>
          <w:szCs w:val="32"/>
          <w:lang w:bidi="ar"/>
        </w:rPr>
        <w:t>（四）结果措施:对拖欠租金导致诉讼及发生安全、环保、消防事故的租赁户应立即降为C级，取消与我司出租资产的招租资格；对评定为B级的租赁户重点关注，加强管理，做好风险预判，针对风险点实施工作措施；对评定为A级的租赁户提升服务管理水平，确保优质客源不流失。根据评定结果实行动态管理，适时进行调整更新。</w:t>
      </w:r>
    </w:p>
    <w:p>
      <w:pPr>
        <w:spacing w:line="360" w:lineRule="auto"/>
        <w:ind w:firstLine="643" w:firstLineChars="200"/>
        <w:rPr>
          <w:rFonts w:ascii="仿宋_GB2312" w:eastAsia="仿宋_GB2312" w:cs="仿宋_GB2312"/>
          <w:color w:val="auto"/>
          <w:sz w:val="32"/>
          <w:szCs w:val="32"/>
        </w:rPr>
      </w:pPr>
      <w:r>
        <w:rPr>
          <w:rFonts w:hint="eastAsia" w:ascii="仿宋_GB2312" w:eastAsia="仿宋_GB2312" w:cs="仿宋_GB2312"/>
          <w:b/>
          <w:color w:val="auto"/>
          <w:sz w:val="32"/>
          <w:szCs w:val="32"/>
          <w:lang w:bidi="ar"/>
        </w:rPr>
        <w:t xml:space="preserve">第七条 </w:t>
      </w:r>
      <w:r>
        <w:rPr>
          <w:rFonts w:hint="eastAsia" w:ascii="仿宋_GB2312" w:eastAsia="仿宋_GB2312" w:cs="仿宋_GB2312"/>
          <w:color w:val="auto"/>
          <w:sz w:val="32"/>
          <w:szCs w:val="32"/>
          <w:lang w:bidi="ar"/>
        </w:rPr>
        <w:t xml:space="preserve"> 租赁户信用档案的管理</w:t>
      </w:r>
    </w:p>
    <w:p>
      <w:pPr>
        <w:spacing w:line="360" w:lineRule="auto"/>
        <w:ind w:firstLine="640" w:firstLineChars="200"/>
        <w:rPr>
          <w:rFonts w:ascii="仿宋_GB2312" w:eastAsia="仿宋_GB2312" w:cs="仿宋_GB2312"/>
          <w:color w:val="auto"/>
          <w:sz w:val="32"/>
          <w:szCs w:val="32"/>
        </w:rPr>
      </w:pPr>
      <w:r>
        <w:rPr>
          <w:rFonts w:hint="eastAsia" w:ascii="仿宋_GB2312" w:eastAsia="仿宋_GB2312" w:cs="仿宋_GB2312"/>
          <w:color w:val="auto"/>
          <w:sz w:val="32"/>
          <w:szCs w:val="32"/>
          <w:lang w:bidi="ar"/>
        </w:rPr>
        <w:t>（一）租赁户的信用资料作为公司的档案，由专人管理、保管和更新，确保信息的及时准确，如因部门岗位人员调整和离职，该资料应做好移交工作；</w:t>
      </w:r>
    </w:p>
    <w:p>
      <w:pPr>
        <w:spacing w:line="360" w:lineRule="auto"/>
        <w:ind w:firstLine="640" w:firstLineChars="200"/>
        <w:rPr>
          <w:rFonts w:ascii="仿宋_GB2312" w:eastAsia="仿宋_GB2312" w:cs="仿宋_GB2312"/>
          <w:color w:val="auto"/>
          <w:sz w:val="32"/>
          <w:szCs w:val="32"/>
        </w:rPr>
      </w:pPr>
      <w:r>
        <w:rPr>
          <w:rFonts w:hint="eastAsia" w:ascii="仿宋_GB2312" w:eastAsia="仿宋_GB2312" w:cs="仿宋_GB2312"/>
          <w:color w:val="auto"/>
          <w:sz w:val="32"/>
          <w:szCs w:val="32"/>
          <w:lang w:bidi="ar"/>
        </w:rPr>
        <w:t>（二）在信用评级过程中形成的反映租赁户信用状况的各种资料，应实行集中统一管理，做好保密工作。</w:t>
      </w:r>
    </w:p>
    <w:p>
      <w:pPr>
        <w:spacing w:line="360" w:lineRule="auto"/>
        <w:jc w:val="center"/>
        <w:rPr>
          <w:rFonts w:ascii="黑体" w:hAnsi="宋体" w:eastAsia="黑体" w:cs="黑体"/>
          <w:color w:val="auto"/>
          <w:sz w:val="32"/>
          <w:szCs w:val="32"/>
        </w:rPr>
      </w:pPr>
      <w:r>
        <w:rPr>
          <w:rFonts w:hint="eastAsia" w:ascii="黑体" w:hAnsi="宋体" w:eastAsia="黑体" w:cs="黑体"/>
          <w:color w:val="auto"/>
          <w:sz w:val="32"/>
          <w:szCs w:val="32"/>
          <w:lang w:bidi="ar"/>
        </w:rPr>
        <w:t>第三章  附则</w:t>
      </w:r>
    </w:p>
    <w:p>
      <w:pPr>
        <w:spacing w:line="360" w:lineRule="auto"/>
        <w:ind w:firstLine="643" w:firstLineChars="200"/>
        <w:rPr>
          <w:rFonts w:ascii="仿宋_GB2312" w:eastAsia="仿宋_GB2312" w:cs="仿宋_GB2312"/>
          <w:color w:val="auto"/>
          <w:sz w:val="32"/>
          <w:szCs w:val="32"/>
        </w:rPr>
      </w:pPr>
      <w:r>
        <w:rPr>
          <w:rFonts w:hint="eastAsia" w:ascii="仿宋_GB2312" w:eastAsia="仿宋_GB2312" w:cs="仿宋_GB2312"/>
          <w:b/>
          <w:color w:val="auto"/>
          <w:sz w:val="32"/>
          <w:szCs w:val="32"/>
          <w:lang w:bidi="ar"/>
        </w:rPr>
        <w:t>第八条</w:t>
      </w:r>
      <w:r>
        <w:rPr>
          <w:rFonts w:hint="eastAsia" w:ascii="仿宋_GB2312" w:eastAsia="仿宋_GB2312" w:cs="仿宋_GB2312"/>
          <w:color w:val="auto"/>
          <w:sz w:val="32"/>
          <w:szCs w:val="32"/>
          <w:lang w:bidi="ar"/>
        </w:rPr>
        <w:t xml:space="preserve">  本办法自签发之日起试行；</w:t>
      </w:r>
    </w:p>
    <w:p>
      <w:pPr>
        <w:spacing w:line="360" w:lineRule="auto"/>
        <w:ind w:firstLine="643" w:firstLineChars="200"/>
        <w:rPr>
          <w:rFonts w:ascii="仿宋_GB2312" w:eastAsia="仿宋_GB2312" w:cs="仿宋_GB2312"/>
          <w:color w:val="auto"/>
          <w:sz w:val="32"/>
          <w:szCs w:val="32"/>
        </w:rPr>
      </w:pPr>
      <w:r>
        <w:rPr>
          <w:rFonts w:hint="eastAsia" w:ascii="仿宋_GB2312" w:eastAsia="仿宋_GB2312" w:cs="仿宋_GB2312"/>
          <w:b/>
          <w:color w:val="auto"/>
          <w:sz w:val="32"/>
          <w:szCs w:val="32"/>
          <w:lang w:bidi="ar"/>
        </w:rPr>
        <w:t xml:space="preserve">第九条  </w:t>
      </w:r>
      <w:r>
        <w:rPr>
          <w:rFonts w:hint="eastAsia" w:ascii="仿宋_GB2312" w:eastAsia="仿宋_GB2312" w:cs="仿宋_GB2312"/>
          <w:color w:val="auto"/>
          <w:sz w:val="32"/>
          <w:szCs w:val="32"/>
          <w:lang w:bidi="ar"/>
        </w:rPr>
        <w:t>本办法由龙岩交发置业集团有限公司负责解释。</w:t>
      </w:r>
    </w:p>
    <w:p>
      <w:pPr>
        <w:spacing w:line="360" w:lineRule="auto"/>
        <w:rPr>
          <w:rFonts w:ascii="仿宋_GB2312" w:eastAsia="仿宋_GB2312"/>
          <w:color w:val="auto"/>
          <w:sz w:val="32"/>
          <w:szCs w:val="32"/>
          <w:lang w:bidi="ar"/>
        </w:rPr>
        <w:sectPr>
          <w:pgSz w:w="11906" w:h="16838"/>
          <w:pgMar w:top="1440" w:right="1803" w:bottom="1440" w:left="1803" w:header="851" w:footer="992" w:gutter="0"/>
          <w:cols w:space="0" w:num="1"/>
          <w:docGrid w:type="lines" w:linePitch="319" w:charSpace="0"/>
        </w:sectPr>
      </w:pPr>
    </w:p>
    <w:tbl>
      <w:tblPr>
        <w:tblStyle w:val="9"/>
        <w:tblpPr w:leftFromText="180" w:rightFromText="180" w:vertAnchor="text" w:horzAnchor="page" w:tblpX="410" w:tblpY="1003"/>
        <w:tblOverlap w:val="never"/>
        <w:tblW w:w="16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2"/>
        <w:gridCol w:w="1016"/>
        <w:gridCol w:w="3197"/>
        <w:gridCol w:w="1056"/>
        <w:gridCol w:w="911"/>
        <w:gridCol w:w="2491"/>
        <w:gridCol w:w="1135"/>
        <w:gridCol w:w="2410"/>
        <w:gridCol w:w="2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9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宋体"/>
                <w:color w:val="auto"/>
              </w:rPr>
            </w:pPr>
            <w:r>
              <w:rPr>
                <w:rFonts w:hint="eastAsia" w:ascii="宋体" w:hAnsi="宋体" w:cs="宋体"/>
                <w:color w:val="auto"/>
                <w:lang w:bidi="ar"/>
              </w:rPr>
              <w:t>租赁户名称</w:t>
            </w:r>
          </w:p>
        </w:tc>
        <w:tc>
          <w:tcPr>
            <w:tcW w:w="42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宋体"/>
                <w:color w:val="auto"/>
              </w:rPr>
            </w:pP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宋体"/>
                <w:color w:val="auto"/>
              </w:rPr>
            </w:pPr>
            <w:r>
              <w:rPr>
                <w:rFonts w:hint="eastAsia" w:ascii="宋体" w:hAnsi="宋体" w:cs="宋体"/>
                <w:color w:val="auto"/>
                <w:lang w:bidi="ar"/>
              </w:rPr>
              <w:t>编号</w:t>
            </w:r>
          </w:p>
        </w:tc>
        <w:tc>
          <w:tcPr>
            <w:tcW w:w="24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宋体"/>
                <w:color w:val="auto"/>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宋体"/>
                <w:color w:val="auto"/>
              </w:rPr>
            </w:pPr>
            <w:r>
              <w:rPr>
                <w:rFonts w:hint="eastAsia" w:ascii="宋体" w:hAnsi="宋体" w:cs="宋体"/>
                <w:color w:val="auto"/>
                <w:lang w:bidi="ar"/>
              </w:rPr>
              <w:t>信息渠道</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宋体"/>
                <w:color w:val="auto"/>
              </w:rPr>
            </w:pPr>
          </w:p>
        </w:tc>
        <w:tc>
          <w:tcPr>
            <w:tcW w:w="21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9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宋体"/>
                <w:color w:val="auto"/>
              </w:rPr>
            </w:pPr>
            <w:r>
              <w:rPr>
                <w:rFonts w:hint="eastAsia" w:ascii="宋体" w:hAnsi="宋体" w:cs="宋体"/>
                <w:color w:val="auto"/>
                <w:lang w:bidi="ar"/>
              </w:rPr>
              <w:t>租赁用途</w:t>
            </w:r>
          </w:p>
        </w:tc>
        <w:tc>
          <w:tcPr>
            <w:tcW w:w="112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宋体"/>
                <w:color w:val="auto"/>
              </w:rPr>
            </w:pPr>
          </w:p>
        </w:tc>
        <w:tc>
          <w:tcPr>
            <w:tcW w:w="21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9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宋体"/>
                <w:b/>
                <w:color w:val="auto"/>
              </w:rPr>
            </w:pPr>
            <w:r>
              <w:rPr>
                <w:rFonts w:hint="eastAsia" w:ascii="宋体" w:hAnsi="宋体" w:cs="宋体"/>
                <w:b/>
                <w:color w:val="auto"/>
                <w:lang w:bidi="ar"/>
              </w:rPr>
              <w:t>指      标</w:t>
            </w:r>
          </w:p>
        </w:tc>
        <w:tc>
          <w:tcPr>
            <w:tcW w:w="76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宋体"/>
                <w:b/>
                <w:color w:val="auto"/>
              </w:rPr>
            </w:pPr>
            <w:r>
              <w:rPr>
                <w:rFonts w:hint="eastAsia" w:ascii="宋体" w:hAnsi="宋体" w:cs="宋体"/>
                <w:b/>
                <w:color w:val="auto"/>
                <w:lang w:bidi="ar"/>
              </w:rPr>
              <w:t>指 标 内 容</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宋体"/>
                <w:b/>
                <w:color w:val="auto"/>
              </w:rPr>
            </w:pPr>
            <w:r>
              <w:rPr>
                <w:rFonts w:hint="eastAsia" w:ascii="宋体" w:hAnsi="宋体" w:cs="宋体"/>
                <w:b/>
                <w:color w:val="auto"/>
                <w:lang w:bidi="ar"/>
              </w:rPr>
              <w:t>评  分</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宋体"/>
                <w:b/>
                <w:color w:val="auto"/>
              </w:rPr>
            </w:pPr>
            <w:r>
              <w:rPr>
                <w:rFonts w:hint="eastAsia" w:ascii="宋体" w:hAnsi="宋体" w:cs="宋体"/>
                <w:b/>
                <w:color w:val="auto"/>
                <w:lang w:bidi="ar"/>
              </w:rPr>
              <w:t>备    注</w:t>
            </w:r>
          </w:p>
        </w:tc>
        <w:tc>
          <w:tcPr>
            <w:tcW w:w="21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宋体"/>
                <w:b/>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29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宋体"/>
                <w:b/>
                <w:color w:val="auto"/>
              </w:rPr>
            </w:pPr>
            <w:r>
              <w:rPr>
                <w:rFonts w:hint="eastAsia" w:ascii="宋体" w:hAnsi="宋体" w:cs="宋体"/>
                <w:b/>
                <w:color w:val="auto"/>
                <w:lang w:bidi="ar"/>
              </w:rPr>
              <w:t>一、租金及时率（30分）</w:t>
            </w:r>
          </w:p>
        </w:tc>
        <w:tc>
          <w:tcPr>
            <w:tcW w:w="76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宋体"/>
                <w:color w:val="auto"/>
              </w:rPr>
            </w:pPr>
            <w:r>
              <w:rPr>
                <w:rFonts w:hint="eastAsia" w:ascii="宋体" w:hAnsi="宋体" w:cs="宋体"/>
                <w:color w:val="auto"/>
                <w:lang w:bidi="ar"/>
              </w:rPr>
              <w:t>1.租金按时、足额缴交的30分；</w:t>
            </w:r>
          </w:p>
          <w:p>
            <w:pPr>
              <w:keepNext w:val="0"/>
              <w:keepLines w:val="0"/>
              <w:suppressLineNumbers w:val="0"/>
              <w:spacing w:before="0" w:beforeAutospacing="0" w:after="0" w:afterAutospacing="0"/>
              <w:ind w:left="0" w:right="0"/>
              <w:rPr>
                <w:rFonts w:hint="default" w:ascii="宋体" w:hAnsi="宋体" w:cs="宋体"/>
                <w:color w:val="auto"/>
              </w:rPr>
            </w:pPr>
            <w:r>
              <w:rPr>
                <w:rFonts w:hint="eastAsia" w:ascii="宋体" w:hAnsi="宋体" w:cs="宋体"/>
                <w:color w:val="auto"/>
                <w:lang w:bidi="ar"/>
              </w:rPr>
              <w:t>2.租金拖欠1或3个月的10分；</w:t>
            </w:r>
          </w:p>
          <w:p>
            <w:pPr>
              <w:keepNext w:val="0"/>
              <w:keepLines w:val="0"/>
              <w:suppressLineNumbers w:val="0"/>
              <w:spacing w:before="0" w:beforeAutospacing="0" w:after="0" w:afterAutospacing="0"/>
              <w:ind w:left="0" w:right="0"/>
              <w:rPr>
                <w:rFonts w:hint="default" w:ascii="宋体" w:hAnsi="宋体" w:cs="宋体"/>
                <w:color w:val="auto"/>
              </w:rPr>
            </w:pPr>
            <w:r>
              <w:rPr>
                <w:rFonts w:hint="eastAsia" w:ascii="宋体" w:hAnsi="宋体" w:cs="宋体"/>
                <w:color w:val="auto"/>
                <w:lang w:bidi="ar"/>
              </w:rPr>
              <w:t>3.拖欠租金，被我司起诉的0分；</w:t>
            </w:r>
          </w:p>
        </w:tc>
        <w:tc>
          <w:tcPr>
            <w:tcW w:w="113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宋体" w:hAnsi="宋体" w:cs="宋体"/>
                <w:color w:val="auto"/>
              </w:rPr>
            </w:pPr>
          </w:p>
        </w:tc>
        <w:tc>
          <w:tcPr>
            <w:tcW w:w="2410" w:type="dxa"/>
            <w:vMerge w:val="restart"/>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宋体" w:hAnsi="宋体" w:cs="宋体"/>
                <w:color w:val="auto"/>
              </w:rPr>
            </w:pPr>
          </w:p>
        </w:tc>
        <w:tc>
          <w:tcPr>
            <w:tcW w:w="215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29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宋体"/>
                <w:b/>
                <w:color w:val="auto"/>
              </w:rPr>
            </w:pPr>
            <w:r>
              <w:rPr>
                <w:rFonts w:hint="eastAsia" w:ascii="宋体" w:hAnsi="宋体" w:cs="宋体"/>
                <w:b/>
                <w:color w:val="auto"/>
                <w:lang w:bidi="ar"/>
              </w:rPr>
              <w:t>二、发生诉诉（30分）</w:t>
            </w:r>
          </w:p>
        </w:tc>
        <w:tc>
          <w:tcPr>
            <w:tcW w:w="76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宋体"/>
                <w:color w:val="auto"/>
              </w:rPr>
            </w:pPr>
            <w:r>
              <w:rPr>
                <w:rFonts w:hint="eastAsia" w:ascii="宋体" w:hAnsi="宋体" w:cs="宋体"/>
                <w:color w:val="auto"/>
                <w:lang w:bidi="ar"/>
              </w:rPr>
              <w:t>1.未被我司起诉的30分；</w:t>
            </w:r>
          </w:p>
          <w:p>
            <w:pPr>
              <w:keepNext w:val="0"/>
              <w:keepLines w:val="0"/>
              <w:suppressLineNumbers w:val="0"/>
              <w:spacing w:before="0" w:beforeAutospacing="0" w:after="0" w:afterAutospacing="0"/>
              <w:ind w:left="0" w:right="0"/>
              <w:rPr>
                <w:rFonts w:hint="default" w:ascii="宋体" w:hAnsi="宋体" w:cs="宋体"/>
                <w:color w:val="auto"/>
              </w:rPr>
            </w:pPr>
            <w:r>
              <w:rPr>
                <w:rFonts w:hint="eastAsia" w:ascii="宋体" w:hAnsi="宋体" w:cs="宋体"/>
                <w:color w:val="auto"/>
                <w:lang w:bidi="ar"/>
              </w:rPr>
              <w:t>2.被我司起诉的0分；</w:t>
            </w:r>
          </w:p>
        </w:tc>
        <w:tc>
          <w:tcPr>
            <w:tcW w:w="113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宋体" w:hAnsi="宋体" w:cs="宋体"/>
                <w:color w:val="auto"/>
              </w:rPr>
            </w:pPr>
          </w:p>
        </w:tc>
        <w:tc>
          <w:tcPr>
            <w:tcW w:w="2410" w:type="dxa"/>
            <w:vMerge w:val="continue"/>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color w:val="auto"/>
                <w:sz w:val="20"/>
                <w:szCs w:val="20"/>
              </w:rPr>
            </w:pPr>
          </w:p>
        </w:tc>
        <w:tc>
          <w:tcPr>
            <w:tcW w:w="215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宋体"/>
                <w:b/>
                <w:color w:val="auto"/>
              </w:rPr>
            </w:pPr>
            <w:r>
              <w:rPr>
                <w:rFonts w:hint="eastAsia" w:ascii="宋体" w:hAnsi="宋体" w:cs="宋体"/>
                <w:b/>
                <w:color w:val="auto"/>
                <w:lang w:bidi="ar"/>
              </w:rPr>
              <w:t>三、安全、环保、消防工作（30分）</w:t>
            </w:r>
          </w:p>
        </w:tc>
        <w:tc>
          <w:tcPr>
            <w:tcW w:w="76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宋体"/>
                <w:color w:val="auto"/>
              </w:rPr>
            </w:pPr>
            <w:r>
              <w:rPr>
                <w:rFonts w:hint="eastAsia" w:ascii="宋体" w:hAnsi="宋体" w:cs="宋体"/>
                <w:color w:val="auto"/>
                <w:lang w:bidi="ar"/>
              </w:rPr>
              <w:t>1.未发生安事故的30分；</w:t>
            </w:r>
          </w:p>
          <w:p>
            <w:pPr>
              <w:keepNext w:val="0"/>
              <w:keepLines w:val="0"/>
              <w:suppressLineNumbers w:val="0"/>
              <w:spacing w:before="0" w:beforeAutospacing="0" w:after="0" w:afterAutospacing="0"/>
              <w:ind w:left="0" w:right="0"/>
              <w:rPr>
                <w:rFonts w:hint="default" w:ascii="宋体" w:hAnsi="宋体" w:cs="宋体"/>
                <w:color w:val="auto"/>
              </w:rPr>
            </w:pPr>
            <w:r>
              <w:rPr>
                <w:rFonts w:hint="eastAsia" w:ascii="宋体" w:hAnsi="宋体" w:cs="宋体"/>
                <w:color w:val="auto"/>
                <w:lang w:bidi="ar"/>
              </w:rPr>
              <w:t>2.发生安全事故的0分；</w:t>
            </w:r>
          </w:p>
        </w:tc>
        <w:tc>
          <w:tcPr>
            <w:tcW w:w="113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宋体" w:hAnsi="宋体" w:cs="宋体"/>
                <w:color w:val="auto"/>
              </w:rPr>
            </w:pPr>
          </w:p>
        </w:tc>
        <w:tc>
          <w:tcPr>
            <w:tcW w:w="2410" w:type="dxa"/>
            <w:vMerge w:val="continue"/>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color w:val="auto"/>
                <w:sz w:val="20"/>
                <w:szCs w:val="20"/>
              </w:rPr>
            </w:pPr>
          </w:p>
        </w:tc>
        <w:tc>
          <w:tcPr>
            <w:tcW w:w="215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29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宋体"/>
                <w:b/>
                <w:color w:val="auto"/>
              </w:rPr>
            </w:pPr>
            <w:r>
              <w:rPr>
                <w:rFonts w:hint="eastAsia" w:ascii="宋体" w:hAnsi="宋体" w:cs="宋体"/>
                <w:b/>
                <w:color w:val="auto"/>
                <w:lang w:bidi="ar"/>
              </w:rPr>
              <w:t>四、配合工作度（10分）</w:t>
            </w:r>
          </w:p>
        </w:tc>
        <w:tc>
          <w:tcPr>
            <w:tcW w:w="76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宋体"/>
                <w:color w:val="auto"/>
              </w:rPr>
            </w:pPr>
            <w:r>
              <w:rPr>
                <w:rFonts w:hint="eastAsia" w:ascii="宋体" w:hAnsi="宋体" w:cs="宋体"/>
                <w:color w:val="auto"/>
                <w:lang w:bidi="ar"/>
              </w:rPr>
              <w:t>1.积极配合我司各项检查，按要求及时完成整改工作的；10分</w:t>
            </w:r>
          </w:p>
          <w:p>
            <w:pPr>
              <w:keepNext w:val="0"/>
              <w:keepLines w:val="0"/>
              <w:suppressLineNumbers w:val="0"/>
              <w:spacing w:before="0" w:beforeAutospacing="0" w:after="0" w:afterAutospacing="0"/>
              <w:ind w:left="0" w:right="0"/>
              <w:rPr>
                <w:rFonts w:hint="default" w:ascii="宋体" w:hAnsi="宋体" w:cs="宋体"/>
                <w:color w:val="auto"/>
              </w:rPr>
            </w:pPr>
            <w:r>
              <w:rPr>
                <w:rFonts w:hint="eastAsia" w:ascii="宋体" w:hAnsi="宋体" w:cs="宋体"/>
                <w:color w:val="auto"/>
                <w:lang w:bidi="ar"/>
              </w:rPr>
              <w:t>2.基本配合我司各项检查，基本按要求完成整改工作的；7分</w:t>
            </w:r>
          </w:p>
          <w:p>
            <w:pPr>
              <w:keepNext w:val="0"/>
              <w:keepLines w:val="0"/>
              <w:suppressLineNumbers w:val="0"/>
              <w:spacing w:before="0" w:beforeAutospacing="0" w:after="0" w:afterAutospacing="0"/>
              <w:ind w:left="0" w:right="0"/>
              <w:rPr>
                <w:rFonts w:hint="default" w:ascii="宋体" w:hAnsi="宋体" w:cs="宋体"/>
                <w:color w:val="auto"/>
              </w:rPr>
            </w:pPr>
            <w:r>
              <w:rPr>
                <w:rFonts w:hint="eastAsia" w:ascii="宋体" w:hAnsi="宋体" w:cs="宋体"/>
                <w:color w:val="auto"/>
                <w:lang w:bidi="ar"/>
              </w:rPr>
              <w:t>3.不配合我司各项检查，没按要求及时完成整改工作的；0分</w:t>
            </w:r>
          </w:p>
        </w:tc>
        <w:tc>
          <w:tcPr>
            <w:tcW w:w="113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宋体" w:hAnsi="宋体" w:cs="宋体"/>
                <w:color w:val="auto"/>
              </w:rPr>
            </w:pPr>
          </w:p>
        </w:tc>
        <w:tc>
          <w:tcPr>
            <w:tcW w:w="2410" w:type="dxa"/>
            <w:vMerge w:val="continue"/>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color w:val="auto"/>
                <w:sz w:val="20"/>
                <w:szCs w:val="20"/>
              </w:rPr>
            </w:pPr>
          </w:p>
        </w:tc>
        <w:tc>
          <w:tcPr>
            <w:tcW w:w="215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4198" w:type="dxa"/>
            <w:gridSpan w:val="8"/>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360" w:lineRule="auto"/>
              <w:ind w:left="0" w:right="0"/>
              <w:rPr>
                <w:rFonts w:hint="default" w:ascii="宋体" w:hAnsi="宋体" w:cs="宋体"/>
                <w:b/>
                <w:color w:val="auto"/>
              </w:rPr>
            </w:pPr>
            <w:r>
              <w:rPr>
                <w:rFonts w:hint="eastAsia" w:ascii="宋体" w:hAnsi="宋体" w:cs="宋体"/>
                <w:b/>
                <w:color w:val="auto"/>
                <w:lang w:bidi="ar"/>
              </w:rPr>
              <w:t>评分说明：</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auto"/>
              </w:rPr>
            </w:pPr>
            <w:r>
              <w:rPr>
                <w:rFonts w:hint="eastAsia" w:ascii="宋体" w:hAnsi="宋体" w:cs="宋体"/>
                <w:color w:val="auto"/>
                <w:lang w:bidi="ar"/>
              </w:rPr>
              <w:t>此表总分为100 分，得分85以上（不含85分）为A级，得分70以上（不含70分）为B级，其余为C级。</w:t>
            </w:r>
          </w:p>
        </w:tc>
        <w:tc>
          <w:tcPr>
            <w:tcW w:w="215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4198" w:type="dxa"/>
            <w:gridSpan w:val="8"/>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360" w:lineRule="auto"/>
              <w:ind w:left="0" w:right="0"/>
              <w:rPr>
                <w:rFonts w:hint="default" w:ascii="宋体" w:hAnsi="宋体" w:cs="宋体"/>
                <w:b/>
                <w:color w:val="auto"/>
              </w:rPr>
            </w:pPr>
            <w:r>
              <w:rPr>
                <w:rFonts w:hint="eastAsia" w:ascii="宋体" w:hAnsi="宋体" w:cs="宋体"/>
                <w:b/>
                <w:color w:val="auto"/>
                <w:lang w:bidi="ar"/>
              </w:rPr>
              <w:t>租赁户信用评级结论：</w:t>
            </w:r>
          </w:p>
        </w:tc>
        <w:tc>
          <w:tcPr>
            <w:tcW w:w="215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360" w:lineRule="auto"/>
              <w:ind w:left="0" w:right="0"/>
              <w:rPr>
                <w:rFonts w:hint="default" w:ascii="宋体" w:hAnsi="宋体" w:cs="宋体"/>
                <w:b/>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9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rPr>
                <w:rFonts w:hint="default" w:ascii="宋体" w:hAnsi="宋体" w:cs="宋体"/>
                <w:b/>
                <w:color w:val="auto"/>
              </w:rPr>
            </w:pPr>
            <w:r>
              <w:rPr>
                <w:rFonts w:hint="eastAsia" w:ascii="宋体" w:hAnsi="宋体" w:cs="宋体"/>
                <w:b/>
                <w:color w:val="auto"/>
                <w:lang w:bidi="ar"/>
              </w:rPr>
              <w:t>组  长（签字）</w:t>
            </w:r>
          </w:p>
        </w:tc>
        <w:tc>
          <w:tcPr>
            <w:tcW w:w="42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rPr>
                <w:rFonts w:hint="default" w:ascii="宋体" w:hAnsi="宋体" w:cs="宋体"/>
                <w:b/>
                <w:color w:val="auto"/>
              </w:rPr>
            </w:pPr>
            <w:r>
              <w:rPr>
                <w:rFonts w:hint="eastAsia" w:ascii="宋体" w:hAnsi="宋体" w:cs="宋体"/>
                <w:b/>
                <w:color w:val="auto"/>
                <w:lang w:bidi="ar"/>
              </w:rPr>
              <w:t>副组长（签字）</w:t>
            </w:r>
          </w:p>
        </w:tc>
        <w:tc>
          <w:tcPr>
            <w:tcW w:w="55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rPr>
                <w:rFonts w:hint="default" w:ascii="宋体" w:hAnsi="宋体" w:cs="宋体"/>
                <w:b/>
                <w:color w:val="auto"/>
              </w:rPr>
            </w:pPr>
            <w:r>
              <w:rPr>
                <w:rFonts w:hint="eastAsia" w:ascii="宋体" w:hAnsi="宋体" w:cs="宋体"/>
                <w:b/>
                <w:color w:val="auto"/>
                <w:lang w:bidi="ar"/>
              </w:rPr>
              <w:t>各部室负责人（签字）</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firstLine="422" w:firstLineChars="200"/>
              <w:rPr>
                <w:rFonts w:hint="default" w:ascii="宋体" w:hAnsi="宋体" w:cs="宋体"/>
                <w:b/>
                <w:color w:val="auto"/>
              </w:rPr>
            </w:pPr>
            <w:r>
              <w:rPr>
                <w:rFonts w:hint="eastAsia" w:ascii="宋体" w:hAnsi="宋体" w:cs="宋体"/>
                <w:b/>
                <w:color w:val="auto"/>
                <w:lang w:bidi="ar"/>
              </w:rPr>
              <w:t>经办人（签字）</w:t>
            </w:r>
          </w:p>
        </w:tc>
        <w:tc>
          <w:tcPr>
            <w:tcW w:w="21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firstLine="422" w:firstLineChars="200"/>
              <w:rPr>
                <w:rFonts w:hint="default" w:ascii="宋体" w:hAnsi="宋体" w:cs="宋体"/>
                <w:b/>
                <w:color w:va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98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360" w:lineRule="auto"/>
              <w:ind w:left="0" w:right="0"/>
              <w:rPr>
                <w:rFonts w:hint="default" w:ascii="宋体" w:hAnsi="宋体" w:cs="宋体"/>
                <w:color w:val="auto"/>
              </w:rPr>
            </w:pPr>
          </w:p>
        </w:tc>
        <w:tc>
          <w:tcPr>
            <w:tcW w:w="4213"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360" w:lineRule="auto"/>
              <w:ind w:left="0" w:right="0"/>
              <w:rPr>
                <w:rFonts w:hint="default" w:ascii="宋体" w:hAnsi="宋体" w:cs="宋体"/>
                <w:color w:val="auto"/>
              </w:rPr>
            </w:pPr>
          </w:p>
        </w:tc>
        <w:tc>
          <w:tcPr>
            <w:tcW w:w="5593" w:type="dxa"/>
            <w:gridSpan w:val="4"/>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360" w:lineRule="auto"/>
              <w:ind w:left="0" w:right="0"/>
              <w:rPr>
                <w:rFonts w:hint="default" w:ascii="宋体" w:hAnsi="宋体" w:cs="宋体"/>
                <w:color w:val="auto"/>
              </w:rPr>
            </w:pPr>
          </w:p>
        </w:tc>
        <w:tc>
          <w:tcPr>
            <w:tcW w:w="241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360" w:lineRule="auto"/>
              <w:ind w:left="0" w:right="0"/>
              <w:rPr>
                <w:rFonts w:hint="default"/>
                <w:color w:val="auto"/>
              </w:rPr>
            </w:pPr>
          </w:p>
        </w:tc>
        <w:tc>
          <w:tcPr>
            <w:tcW w:w="215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360" w:lineRule="auto"/>
              <w:ind w:left="0" w:right="0"/>
              <w:rPr>
                <w:rFonts w:hint="default"/>
                <w:color w:val="auto"/>
              </w:rPr>
            </w:pPr>
          </w:p>
        </w:tc>
      </w:tr>
    </w:tbl>
    <w:p>
      <w:pPr>
        <w:jc w:val="center"/>
        <w:rPr>
          <w:color w:val="auto"/>
        </w:rPr>
      </w:pPr>
      <w:r>
        <w:rPr>
          <w:rFonts w:hint="eastAsia" w:ascii="宋体" w:hAnsi="宋体" w:cs="宋体"/>
          <w:b/>
          <w:color w:val="auto"/>
          <w:sz w:val="30"/>
          <w:szCs w:val="30"/>
          <w:lang w:bidi="ar"/>
        </w:rPr>
        <w:t>交发置业集团有限公司租赁户信用评级表</w:t>
      </w:r>
    </w:p>
    <w:p>
      <w:pPr>
        <w:spacing w:line="360" w:lineRule="auto"/>
        <w:rPr>
          <w:color w:val="auto"/>
        </w:rPr>
      </w:pPr>
      <w:r>
        <w:rPr>
          <w:color w:val="auto"/>
          <w:lang w:bidi="ar"/>
        </w:rPr>
        <w:t xml:space="preserve">                                                                                                                 </w:t>
      </w:r>
      <w:r>
        <w:rPr>
          <w:rFonts w:hint="eastAsia" w:cs="宋体"/>
          <w:color w:val="auto"/>
          <w:lang w:bidi="ar"/>
        </w:rPr>
        <w:t>年</w:t>
      </w:r>
      <w:r>
        <w:rPr>
          <w:color w:val="auto"/>
          <w:lang w:bidi="ar"/>
        </w:rPr>
        <w:t xml:space="preserve">       </w:t>
      </w:r>
      <w:r>
        <w:rPr>
          <w:rFonts w:hint="eastAsia" w:cs="宋体"/>
          <w:color w:val="auto"/>
          <w:lang w:bidi="ar"/>
        </w:rPr>
        <w:t>月</w:t>
      </w:r>
      <w:r>
        <w:rPr>
          <w:color w:val="auto"/>
          <w:lang w:bidi="ar"/>
        </w:rPr>
        <w:t xml:space="preserve">      </w:t>
      </w:r>
      <w:r>
        <w:rPr>
          <w:rFonts w:hint="eastAsia" w:cs="宋体"/>
          <w:color w:val="auto"/>
          <w:lang w:bidi="ar"/>
        </w:rPr>
        <w:t>日</w:t>
      </w:r>
    </w:p>
    <w:sectPr>
      <w:pgSz w:w="16838" w:h="11906" w:orient="landscape"/>
      <w:pgMar w:top="1134" w:right="1440" w:bottom="1134" w:left="1134" w:header="851" w:footer="992" w:gutter="0"/>
      <w:cols w:space="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fill on="f" focussize="0,0"/>
              <v:stroke on="f"/>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90DF3"/>
    <w:multiLevelType w:val="singleLevel"/>
    <w:tmpl w:val="02C90DF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JjNTg3ZWM2MGYzYTRiMWRhN2QxZTBkMDVjOTE1ZGMifQ=="/>
  </w:docVars>
  <w:rsids>
    <w:rsidRoot w:val="00FC7DDC"/>
    <w:rsid w:val="0003220D"/>
    <w:rsid w:val="000E0421"/>
    <w:rsid w:val="001214BE"/>
    <w:rsid w:val="00144E15"/>
    <w:rsid w:val="00151B39"/>
    <w:rsid w:val="001A71D7"/>
    <w:rsid w:val="001E5076"/>
    <w:rsid w:val="00207930"/>
    <w:rsid w:val="00223EF9"/>
    <w:rsid w:val="002A41D7"/>
    <w:rsid w:val="00310E77"/>
    <w:rsid w:val="00387209"/>
    <w:rsid w:val="003A1E1C"/>
    <w:rsid w:val="003A70AC"/>
    <w:rsid w:val="003B31B1"/>
    <w:rsid w:val="003F5E3A"/>
    <w:rsid w:val="00430F58"/>
    <w:rsid w:val="0043573F"/>
    <w:rsid w:val="004F2473"/>
    <w:rsid w:val="00523BE6"/>
    <w:rsid w:val="005677FB"/>
    <w:rsid w:val="005A2704"/>
    <w:rsid w:val="005B2F16"/>
    <w:rsid w:val="005B2FCA"/>
    <w:rsid w:val="005E7990"/>
    <w:rsid w:val="006E2674"/>
    <w:rsid w:val="00716673"/>
    <w:rsid w:val="007272D3"/>
    <w:rsid w:val="00795FA4"/>
    <w:rsid w:val="007C4D34"/>
    <w:rsid w:val="007E408D"/>
    <w:rsid w:val="007F5136"/>
    <w:rsid w:val="00821905"/>
    <w:rsid w:val="008C3414"/>
    <w:rsid w:val="008D2E35"/>
    <w:rsid w:val="00974155"/>
    <w:rsid w:val="00977FD3"/>
    <w:rsid w:val="0098076A"/>
    <w:rsid w:val="009C0E88"/>
    <w:rsid w:val="00A60CB2"/>
    <w:rsid w:val="00A75929"/>
    <w:rsid w:val="00A77DDA"/>
    <w:rsid w:val="00AC1895"/>
    <w:rsid w:val="00B6482D"/>
    <w:rsid w:val="00BF7496"/>
    <w:rsid w:val="00C01733"/>
    <w:rsid w:val="00C10F64"/>
    <w:rsid w:val="00C734FD"/>
    <w:rsid w:val="00C946BE"/>
    <w:rsid w:val="00D12C78"/>
    <w:rsid w:val="00D537B8"/>
    <w:rsid w:val="00DF348A"/>
    <w:rsid w:val="00E27A0F"/>
    <w:rsid w:val="00E90A64"/>
    <w:rsid w:val="00F665C3"/>
    <w:rsid w:val="00FA3C53"/>
    <w:rsid w:val="00FA5A1F"/>
    <w:rsid w:val="00FC7DDC"/>
    <w:rsid w:val="00FF3E0E"/>
    <w:rsid w:val="01007AEC"/>
    <w:rsid w:val="012D7BF5"/>
    <w:rsid w:val="015D4541"/>
    <w:rsid w:val="015F3723"/>
    <w:rsid w:val="016445D7"/>
    <w:rsid w:val="016E781A"/>
    <w:rsid w:val="01823BF5"/>
    <w:rsid w:val="0184116C"/>
    <w:rsid w:val="01922FDC"/>
    <w:rsid w:val="0197017E"/>
    <w:rsid w:val="019B1D5D"/>
    <w:rsid w:val="019E0409"/>
    <w:rsid w:val="01BF5532"/>
    <w:rsid w:val="01C30AFE"/>
    <w:rsid w:val="01C92E92"/>
    <w:rsid w:val="02094206"/>
    <w:rsid w:val="020B17F8"/>
    <w:rsid w:val="02117BFE"/>
    <w:rsid w:val="021A67BD"/>
    <w:rsid w:val="0228481F"/>
    <w:rsid w:val="0241781E"/>
    <w:rsid w:val="024F0EFA"/>
    <w:rsid w:val="02557735"/>
    <w:rsid w:val="029772CC"/>
    <w:rsid w:val="029B1213"/>
    <w:rsid w:val="02B1220C"/>
    <w:rsid w:val="02BE7834"/>
    <w:rsid w:val="02D6047A"/>
    <w:rsid w:val="02D633E5"/>
    <w:rsid w:val="02DB2CF8"/>
    <w:rsid w:val="02EA34B3"/>
    <w:rsid w:val="02F46377"/>
    <w:rsid w:val="02F561CA"/>
    <w:rsid w:val="03011712"/>
    <w:rsid w:val="031152D7"/>
    <w:rsid w:val="032A462B"/>
    <w:rsid w:val="03393EF4"/>
    <w:rsid w:val="03516AB6"/>
    <w:rsid w:val="035A6866"/>
    <w:rsid w:val="03795B43"/>
    <w:rsid w:val="037E6F99"/>
    <w:rsid w:val="0384253C"/>
    <w:rsid w:val="03851067"/>
    <w:rsid w:val="039556E0"/>
    <w:rsid w:val="03A7177E"/>
    <w:rsid w:val="03A969A5"/>
    <w:rsid w:val="03BE00CF"/>
    <w:rsid w:val="03C53F57"/>
    <w:rsid w:val="03C56E6B"/>
    <w:rsid w:val="03C77ABA"/>
    <w:rsid w:val="03CF6A5F"/>
    <w:rsid w:val="03D21F8F"/>
    <w:rsid w:val="03E25D56"/>
    <w:rsid w:val="03F76103"/>
    <w:rsid w:val="03FA4836"/>
    <w:rsid w:val="03FD3144"/>
    <w:rsid w:val="03FE0CE9"/>
    <w:rsid w:val="03FF00B1"/>
    <w:rsid w:val="04093637"/>
    <w:rsid w:val="04294A3F"/>
    <w:rsid w:val="04523ABE"/>
    <w:rsid w:val="045E709C"/>
    <w:rsid w:val="04611839"/>
    <w:rsid w:val="04631D6E"/>
    <w:rsid w:val="046C38E4"/>
    <w:rsid w:val="046D5DB8"/>
    <w:rsid w:val="04826D53"/>
    <w:rsid w:val="048754AA"/>
    <w:rsid w:val="049058EC"/>
    <w:rsid w:val="049123C7"/>
    <w:rsid w:val="0491480C"/>
    <w:rsid w:val="04923F99"/>
    <w:rsid w:val="04B3758C"/>
    <w:rsid w:val="04B82649"/>
    <w:rsid w:val="04CC305D"/>
    <w:rsid w:val="04CF6FF8"/>
    <w:rsid w:val="04E44D3D"/>
    <w:rsid w:val="04E90828"/>
    <w:rsid w:val="04EB3179"/>
    <w:rsid w:val="05084F75"/>
    <w:rsid w:val="051C0CD7"/>
    <w:rsid w:val="051C176B"/>
    <w:rsid w:val="051F2729"/>
    <w:rsid w:val="05207731"/>
    <w:rsid w:val="05536012"/>
    <w:rsid w:val="05591274"/>
    <w:rsid w:val="055E7B86"/>
    <w:rsid w:val="05674C84"/>
    <w:rsid w:val="059209F9"/>
    <w:rsid w:val="05A9733B"/>
    <w:rsid w:val="05AC51A4"/>
    <w:rsid w:val="05C81152"/>
    <w:rsid w:val="05D90356"/>
    <w:rsid w:val="05E72F66"/>
    <w:rsid w:val="05F64281"/>
    <w:rsid w:val="05F82B3E"/>
    <w:rsid w:val="06065EFC"/>
    <w:rsid w:val="06172C65"/>
    <w:rsid w:val="06213AA4"/>
    <w:rsid w:val="0624253C"/>
    <w:rsid w:val="062B2CC1"/>
    <w:rsid w:val="064613B8"/>
    <w:rsid w:val="065A7E76"/>
    <w:rsid w:val="066B19B8"/>
    <w:rsid w:val="06730EA3"/>
    <w:rsid w:val="0689237B"/>
    <w:rsid w:val="068D3284"/>
    <w:rsid w:val="06A66AEA"/>
    <w:rsid w:val="06A673A5"/>
    <w:rsid w:val="06B13C64"/>
    <w:rsid w:val="06BA75F5"/>
    <w:rsid w:val="06C220B6"/>
    <w:rsid w:val="06D407EF"/>
    <w:rsid w:val="06D924D2"/>
    <w:rsid w:val="06DC7B07"/>
    <w:rsid w:val="06E0183B"/>
    <w:rsid w:val="06EB4132"/>
    <w:rsid w:val="0707388B"/>
    <w:rsid w:val="070B1977"/>
    <w:rsid w:val="070B4CF2"/>
    <w:rsid w:val="07225F32"/>
    <w:rsid w:val="07300A68"/>
    <w:rsid w:val="07420FD4"/>
    <w:rsid w:val="07422984"/>
    <w:rsid w:val="074E6D21"/>
    <w:rsid w:val="07537A5D"/>
    <w:rsid w:val="075423FE"/>
    <w:rsid w:val="07543ACD"/>
    <w:rsid w:val="07601FF2"/>
    <w:rsid w:val="07687800"/>
    <w:rsid w:val="07793AA8"/>
    <w:rsid w:val="077B3B81"/>
    <w:rsid w:val="07945E9E"/>
    <w:rsid w:val="07960343"/>
    <w:rsid w:val="079735B5"/>
    <w:rsid w:val="07B061CA"/>
    <w:rsid w:val="07B469C1"/>
    <w:rsid w:val="07BB0DA1"/>
    <w:rsid w:val="07C547C3"/>
    <w:rsid w:val="07C77F1E"/>
    <w:rsid w:val="07C94787"/>
    <w:rsid w:val="07DD03D4"/>
    <w:rsid w:val="080869D6"/>
    <w:rsid w:val="082E6FB6"/>
    <w:rsid w:val="08344B42"/>
    <w:rsid w:val="08354FB8"/>
    <w:rsid w:val="08425180"/>
    <w:rsid w:val="084F1368"/>
    <w:rsid w:val="084F4DFA"/>
    <w:rsid w:val="08512445"/>
    <w:rsid w:val="085D5389"/>
    <w:rsid w:val="08616E2F"/>
    <w:rsid w:val="08663DB9"/>
    <w:rsid w:val="08733BF1"/>
    <w:rsid w:val="087A3FFD"/>
    <w:rsid w:val="087F6101"/>
    <w:rsid w:val="08853061"/>
    <w:rsid w:val="08934B16"/>
    <w:rsid w:val="089F17F4"/>
    <w:rsid w:val="08AF7AE3"/>
    <w:rsid w:val="08DD4388"/>
    <w:rsid w:val="08E56F3D"/>
    <w:rsid w:val="08EB01E0"/>
    <w:rsid w:val="08F41D1D"/>
    <w:rsid w:val="08F51B52"/>
    <w:rsid w:val="08F56A52"/>
    <w:rsid w:val="0904442B"/>
    <w:rsid w:val="090B2F05"/>
    <w:rsid w:val="09105800"/>
    <w:rsid w:val="09237506"/>
    <w:rsid w:val="09270D8C"/>
    <w:rsid w:val="093249FF"/>
    <w:rsid w:val="094C7F08"/>
    <w:rsid w:val="094D5FD5"/>
    <w:rsid w:val="09566289"/>
    <w:rsid w:val="095C3AF7"/>
    <w:rsid w:val="09765E7E"/>
    <w:rsid w:val="097E1446"/>
    <w:rsid w:val="09AE0002"/>
    <w:rsid w:val="09B567CB"/>
    <w:rsid w:val="09BC60A7"/>
    <w:rsid w:val="09BE457E"/>
    <w:rsid w:val="09BF1197"/>
    <w:rsid w:val="09C129BF"/>
    <w:rsid w:val="09DC66DC"/>
    <w:rsid w:val="09DD6078"/>
    <w:rsid w:val="0A023A1E"/>
    <w:rsid w:val="0A0D1081"/>
    <w:rsid w:val="0A164B57"/>
    <w:rsid w:val="0A1A0BFA"/>
    <w:rsid w:val="0A1C7EC8"/>
    <w:rsid w:val="0A1D4CA2"/>
    <w:rsid w:val="0A315365"/>
    <w:rsid w:val="0A351E00"/>
    <w:rsid w:val="0A36110D"/>
    <w:rsid w:val="0A3A66F9"/>
    <w:rsid w:val="0A6C13C2"/>
    <w:rsid w:val="0A737B24"/>
    <w:rsid w:val="0A745449"/>
    <w:rsid w:val="0ABC1E1B"/>
    <w:rsid w:val="0AC22FC7"/>
    <w:rsid w:val="0AF23A81"/>
    <w:rsid w:val="0AF34CB3"/>
    <w:rsid w:val="0AF642BB"/>
    <w:rsid w:val="0AF91E64"/>
    <w:rsid w:val="0B127684"/>
    <w:rsid w:val="0B2B434E"/>
    <w:rsid w:val="0B2B603A"/>
    <w:rsid w:val="0B382BA6"/>
    <w:rsid w:val="0B4A2748"/>
    <w:rsid w:val="0B4B0D2D"/>
    <w:rsid w:val="0B5368F1"/>
    <w:rsid w:val="0B6254C6"/>
    <w:rsid w:val="0B6323FF"/>
    <w:rsid w:val="0B710553"/>
    <w:rsid w:val="0B7E0EA4"/>
    <w:rsid w:val="0B8C15DA"/>
    <w:rsid w:val="0B8F05BF"/>
    <w:rsid w:val="0B93250F"/>
    <w:rsid w:val="0BA30A0A"/>
    <w:rsid w:val="0BAF0E15"/>
    <w:rsid w:val="0BBF59D1"/>
    <w:rsid w:val="0BC27498"/>
    <w:rsid w:val="0BC94250"/>
    <w:rsid w:val="0BE14120"/>
    <w:rsid w:val="0BE657BC"/>
    <w:rsid w:val="0BE8451D"/>
    <w:rsid w:val="0BF479BA"/>
    <w:rsid w:val="0C0224BA"/>
    <w:rsid w:val="0C21507E"/>
    <w:rsid w:val="0C264DD6"/>
    <w:rsid w:val="0C2E37B2"/>
    <w:rsid w:val="0C3252C4"/>
    <w:rsid w:val="0C5A5B2F"/>
    <w:rsid w:val="0C661F65"/>
    <w:rsid w:val="0CAE0CD4"/>
    <w:rsid w:val="0CB72613"/>
    <w:rsid w:val="0CC15F1C"/>
    <w:rsid w:val="0CCC49C1"/>
    <w:rsid w:val="0CCD7655"/>
    <w:rsid w:val="0CD01946"/>
    <w:rsid w:val="0CD14F69"/>
    <w:rsid w:val="0CD94E3B"/>
    <w:rsid w:val="0CDA085C"/>
    <w:rsid w:val="0CDA5368"/>
    <w:rsid w:val="0CE926C1"/>
    <w:rsid w:val="0CEE7B72"/>
    <w:rsid w:val="0CF74199"/>
    <w:rsid w:val="0D061F1C"/>
    <w:rsid w:val="0D0E0A18"/>
    <w:rsid w:val="0D136072"/>
    <w:rsid w:val="0D1C4BCD"/>
    <w:rsid w:val="0D3F2D32"/>
    <w:rsid w:val="0D485B53"/>
    <w:rsid w:val="0D6D32D7"/>
    <w:rsid w:val="0D706803"/>
    <w:rsid w:val="0D7C0473"/>
    <w:rsid w:val="0D8C7BE6"/>
    <w:rsid w:val="0DA01F4B"/>
    <w:rsid w:val="0DAE778C"/>
    <w:rsid w:val="0DB2448B"/>
    <w:rsid w:val="0DDE4311"/>
    <w:rsid w:val="0DE67871"/>
    <w:rsid w:val="0DF04CB7"/>
    <w:rsid w:val="0E022070"/>
    <w:rsid w:val="0E096902"/>
    <w:rsid w:val="0E1A1690"/>
    <w:rsid w:val="0E3538D0"/>
    <w:rsid w:val="0E3834AF"/>
    <w:rsid w:val="0E3C1974"/>
    <w:rsid w:val="0E4049F8"/>
    <w:rsid w:val="0E4E1986"/>
    <w:rsid w:val="0E5149BE"/>
    <w:rsid w:val="0E5F2FA8"/>
    <w:rsid w:val="0E753B91"/>
    <w:rsid w:val="0E840B75"/>
    <w:rsid w:val="0E8F1228"/>
    <w:rsid w:val="0EC55D47"/>
    <w:rsid w:val="0ECA4BCB"/>
    <w:rsid w:val="0ED9356D"/>
    <w:rsid w:val="0EDA15F6"/>
    <w:rsid w:val="0EE822E2"/>
    <w:rsid w:val="0F0332D3"/>
    <w:rsid w:val="0F0D606F"/>
    <w:rsid w:val="0F23394F"/>
    <w:rsid w:val="0F3D1BB7"/>
    <w:rsid w:val="0F412BA3"/>
    <w:rsid w:val="0F4C3500"/>
    <w:rsid w:val="0F52331E"/>
    <w:rsid w:val="0F590D3F"/>
    <w:rsid w:val="0F5F5AC5"/>
    <w:rsid w:val="0F6429E7"/>
    <w:rsid w:val="0F726A8D"/>
    <w:rsid w:val="0F8F76BB"/>
    <w:rsid w:val="0FB82620"/>
    <w:rsid w:val="0FB965B4"/>
    <w:rsid w:val="0FD71342"/>
    <w:rsid w:val="0FE815D5"/>
    <w:rsid w:val="0FEB6251"/>
    <w:rsid w:val="0FF11B67"/>
    <w:rsid w:val="0FFE754C"/>
    <w:rsid w:val="10024296"/>
    <w:rsid w:val="10067C94"/>
    <w:rsid w:val="101712FB"/>
    <w:rsid w:val="102C116B"/>
    <w:rsid w:val="1037226E"/>
    <w:rsid w:val="1050388E"/>
    <w:rsid w:val="10830C6D"/>
    <w:rsid w:val="10B87180"/>
    <w:rsid w:val="10C41521"/>
    <w:rsid w:val="10D77AED"/>
    <w:rsid w:val="10DA0273"/>
    <w:rsid w:val="10DA7BB3"/>
    <w:rsid w:val="10DF699E"/>
    <w:rsid w:val="10F65999"/>
    <w:rsid w:val="10FF3BA6"/>
    <w:rsid w:val="111556FC"/>
    <w:rsid w:val="11232955"/>
    <w:rsid w:val="11506C03"/>
    <w:rsid w:val="11541924"/>
    <w:rsid w:val="11697AB1"/>
    <w:rsid w:val="116B26BC"/>
    <w:rsid w:val="117D3BF8"/>
    <w:rsid w:val="11854B1E"/>
    <w:rsid w:val="118C5A57"/>
    <w:rsid w:val="11A91D9D"/>
    <w:rsid w:val="11BB2143"/>
    <w:rsid w:val="11C039F1"/>
    <w:rsid w:val="11EE17DD"/>
    <w:rsid w:val="11F12D71"/>
    <w:rsid w:val="11F502B7"/>
    <w:rsid w:val="121933FB"/>
    <w:rsid w:val="121A3D9B"/>
    <w:rsid w:val="12251DC8"/>
    <w:rsid w:val="122B744B"/>
    <w:rsid w:val="122C3F67"/>
    <w:rsid w:val="124202EE"/>
    <w:rsid w:val="124939D3"/>
    <w:rsid w:val="124B271F"/>
    <w:rsid w:val="12795790"/>
    <w:rsid w:val="12A523EC"/>
    <w:rsid w:val="12AD40E5"/>
    <w:rsid w:val="12B129DC"/>
    <w:rsid w:val="12B502CE"/>
    <w:rsid w:val="12BC0A35"/>
    <w:rsid w:val="12C90B6F"/>
    <w:rsid w:val="12D85B11"/>
    <w:rsid w:val="12EF7086"/>
    <w:rsid w:val="12F867C1"/>
    <w:rsid w:val="130E0BB1"/>
    <w:rsid w:val="131D6F96"/>
    <w:rsid w:val="13345AEC"/>
    <w:rsid w:val="13366863"/>
    <w:rsid w:val="13404D50"/>
    <w:rsid w:val="13444B0F"/>
    <w:rsid w:val="13447851"/>
    <w:rsid w:val="1350759C"/>
    <w:rsid w:val="13507FCF"/>
    <w:rsid w:val="13603F42"/>
    <w:rsid w:val="13666335"/>
    <w:rsid w:val="1399575A"/>
    <w:rsid w:val="139D7E2D"/>
    <w:rsid w:val="139F439D"/>
    <w:rsid w:val="13A0090A"/>
    <w:rsid w:val="13A76884"/>
    <w:rsid w:val="13AE1818"/>
    <w:rsid w:val="13AF6379"/>
    <w:rsid w:val="13CC58DF"/>
    <w:rsid w:val="13D36191"/>
    <w:rsid w:val="13DC3F6C"/>
    <w:rsid w:val="13EB3012"/>
    <w:rsid w:val="13EB79CB"/>
    <w:rsid w:val="13ED015E"/>
    <w:rsid w:val="13ED277B"/>
    <w:rsid w:val="13F80F15"/>
    <w:rsid w:val="1404468F"/>
    <w:rsid w:val="14077F43"/>
    <w:rsid w:val="14090F9F"/>
    <w:rsid w:val="140C1278"/>
    <w:rsid w:val="14103EAB"/>
    <w:rsid w:val="142A4B68"/>
    <w:rsid w:val="14327E28"/>
    <w:rsid w:val="144336E4"/>
    <w:rsid w:val="147228CF"/>
    <w:rsid w:val="149F3BAE"/>
    <w:rsid w:val="14AB7BFE"/>
    <w:rsid w:val="14B15564"/>
    <w:rsid w:val="14BA4BE2"/>
    <w:rsid w:val="14C353C6"/>
    <w:rsid w:val="14C979E6"/>
    <w:rsid w:val="14D0787B"/>
    <w:rsid w:val="14DD2AC1"/>
    <w:rsid w:val="14E57695"/>
    <w:rsid w:val="14F91DE4"/>
    <w:rsid w:val="14FA792F"/>
    <w:rsid w:val="15097C2A"/>
    <w:rsid w:val="150E04E0"/>
    <w:rsid w:val="151B7906"/>
    <w:rsid w:val="15244DA0"/>
    <w:rsid w:val="15422C9C"/>
    <w:rsid w:val="15435228"/>
    <w:rsid w:val="15467B19"/>
    <w:rsid w:val="155637A3"/>
    <w:rsid w:val="1558497C"/>
    <w:rsid w:val="155C7AFB"/>
    <w:rsid w:val="156B24EC"/>
    <w:rsid w:val="15755374"/>
    <w:rsid w:val="15816E3A"/>
    <w:rsid w:val="158242FA"/>
    <w:rsid w:val="15AD5AA2"/>
    <w:rsid w:val="15B30F39"/>
    <w:rsid w:val="15D67724"/>
    <w:rsid w:val="15E76E88"/>
    <w:rsid w:val="162443B0"/>
    <w:rsid w:val="16282996"/>
    <w:rsid w:val="163E432F"/>
    <w:rsid w:val="16456EB5"/>
    <w:rsid w:val="167308C5"/>
    <w:rsid w:val="16B70E60"/>
    <w:rsid w:val="16C96247"/>
    <w:rsid w:val="16CA22FB"/>
    <w:rsid w:val="16CA7FE1"/>
    <w:rsid w:val="16CD2FE4"/>
    <w:rsid w:val="16DA6409"/>
    <w:rsid w:val="16FF22C4"/>
    <w:rsid w:val="170952C7"/>
    <w:rsid w:val="170C1FD3"/>
    <w:rsid w:val="170C49B9"/>
    <w:rsid w:val="17102FBD"/>
    <w:rsid w:val="17157D71"/>
    <w:rsid w:val="172C6BE8"/>
    <w:rsid w:val="172E659A"/>
    <w:rsid w:val="172F4726"/>
    <w:rsid w:val="173703CF"/>
    <w:rsid w:val="174002B7"/>
    <w:rsid w:val="17404D9F"/>
    <w:rsid w:val="1741230D"/>
    <w:rsid w:val="174D7DDC"/>
    <w:rsid w:val="17553FD7"/>
    <w:rsid w:val="17784B97"/>
    <w:rsid w:val="177E1A9D"/>
    <w:rsid w:val="178604CE"/>
    <w:rsid w:val="17930546"/>
    <w:rsid w:val="17A836FF"/>
    <w:rsid w:val="17AD4472"/>
    <w:rsid w:val="17BE22BE"/>
    <w:rsid w:val="17C27B30"/>
    <w:rsid w:val="17CA47D0"/>
    <w:rsid w:val="17CE51A7"/>
    <w:rsid w:val="17D751B7"/>
    <w:rsid w:val="17E87CCD"/>
    <w:rsid w:val="180D4AEB"/>
    <w:rsid w:val="181947CA"/>
    <w:rsid w:val="183138C3"/>
    <w:rsid w:val="18327B96"/>
    <w:rsid w:val="183A7FAA"/>
    <w:rsid w:val="183E7328"/>
    <w:rsid w:val="186B7888"/>
    <w:rsid w:val="187A3334"/>
    <w:rsid w:val="187B5DD1"/>
    <w:rsid w:val="18850302"/>
    <w:rsid w:val="18986A60"/>
    <w:rsid w:val="18B24DC7"/>
    <w:rsid w:val="18DD7434"/>
    <w:rsid w:val="18DE3B4D"/>
    <w:rsid w:val="18F06698"/>
    <w:rsid w:val="1917612D"/>
    <w:rsid w:val="191D3FAC"/>
    <w:rsid w:val="192B0045"/>
    <w:rsid w:val="194B6F3D"/>
    <w:rsid w:val="19551C4B"/>
    <w:rsid w:val="195735F1"/>
    <w:rsid w:val="19585859"/>
    <w:rsid w:val="19617D04"/>
    <w:rsid w:val="196E3AE1"/>
    <w:rsid w:val="19751BF8"/>
    <w:rsid w:val="197A3007"/>
    <w:rsid w:val="19806119"/>
    <w:rsid w:val="19863519"/>
    <w:rsid w:val="19953BD0"/>
    <w:rsid w:val="19981480"/>
    <w:rsid w:val="19BF620E"/>
    <w:rsid w:val="19E259FA"/>
    <w:rsid w:val="19EC3ABB"/>
    <w:rsid w:val="1A0E43B0"/>
    <w:rsid w:val="1A1B5278"/>
    <w:rsid w:val="1A207469"/>
    <w:rsid w:val="1A305CA8"/>
    <w:rsid w:val="1A4716D5"/>
    <w:rsid w:val="1A4B7E32"/>
    <w:rsid w:val="1A5405AC"/>
    <w:rsid w:val="1A682CBE"/>
    <w:rsid w:val="1A6D161F"/>
    <w:rsid w:val="1A6D514A"/>
    <w:rsid w:val="1A711F36"/>
    <w:rsid w:val="1A78777B"/>
    <w:rsid w:val="1A91074A"/>
    <w:rsid w:val="1A951DAD"/>
    <w:rsid w:val="1A975047"/>
    <w:rsid w:val="1AA407DD"/>
    <w:rsid w:val="1AA623E1"/>
    <w:rsid w:val="1AA834F9"/>
    <w:rsid w:val="1AC922A6"/>
    <w:rsid w:val="1AD253B7"/>
    <w:rsid w:val="1ADD2667"/>
    <w:rsid w:val="1AE01DC7"/>
    <w:rsid w:val="1AF229A3"/>
    <w:rsid w:val="1AFE54E6"/>
    <w:rsid w:val="1B041E1F"/>
    <w:rsid w:val="1B155325"/>
    <w:rsid w:val="1B1628A1"/>
    <w:rsid w:val="1B193EF0"/>
    <w:rsid w:val="1B257450"/>
    <w:rsid w:val="1B384563"/>
    <w:rsid w:val="1B466977"/>
    <w:rsid w:val="1B477CFA"/>
    <w:rsid w:val="1B7D4B22"/>
    <w:rsid w:val="1B942DBD"/>
    <w:rsid w:val="1BAE201B"/>
    <w:rsid w:val="1BBC5620"/>
    <w:rsid w:val="1BC935CC"/>
    <w:rsid w:val="1BC9775C"/>
    <w:rsid w:val="1BD55C17"/>
    <w:rsid w:val="1BF06CD8"/>
    <w:rsid w:val="1C1629F3"/>
    <w:rsid w:val="1C1B5B85"/>
    <w:rsid w:val="1C25263C"/>
    <w:rsid w:val="1C27795A"/>
    <w:rsid w:val="1C291E9E"/>
    <w:rsid w:val="1C323379"/>
    <w:rsid w:val="1C49755D"/>
    <w:rsid w:val="1C524D6A"/>
    <w:rsid w:val="1C5A4263"/>
    <w:rsid w:val="1C6D4343"/>
    <w:rsid w:val="1C702675"/>
    <w:rsid w:val="1C734B3F"/>
    <w:rsid w:val="1C78343B"/>
    <w:rsid w:val="1C78746B"/>
    <w:rsid w:val="1C7F6E12"/>
    <w:rsid w:val="1C803B8F"/>
    <w:rsid w:val="1C91060C"/>
    <w:rsid w:val="1CA91479"/>
    <w:rsid w:val="1CAD54A1"/>
    <w:rsid w:val="1CBF6856"/>
    <w:rsid w:val="1CD00070"/>
    <w:rsid w:val="1CF24011"/>
    <w:rsid w:val="1CF67A76"/>
    <w:rsid w:val="1D017DD7"/>
    <w:rsid w:val="1D0519BD"/>
    <w:rsid w:val="1D1578F8"/>
    <w:rsid w:val="1D2A36DD"/>
    <w:rsid w:val="1D2F35B8"/>
    <w:rsid w:val="1D421057"/>
    <w:rsid w:val="1D473E14"/>
    <w:rsid w:val="1D5D22FC"/>
    <w:rsid w:val="1D6057A1"/>
    <w:rsid w:val="1D9E0179"/>
    <w:rsid w:val="1DA03FD9"/>
    <w:rsid w:val="1DB22E28"/>
    <w:rsid w:val="1DD103EA"/>
    <w:rsid w:val="1DD31089"/>
    <w:rsid w:val="1DE8608A"/>
    <w:rsid w:val="1DEE7D18"/>
    <w:rsid w:val="1E113D8B"/>
    <w:rsid w:val="1E123075"/>
    <w:rsid w:val="1E20165A"/>
    <w:rsid w:val="1E2D154A"/>
    <w:rsid w:val="1E354560"/>
    <w:rsid w:val="1E3C3EEE"/>
    <w:rsid w:val="1E464357"/>
    <w:rsid w:val="1E7D5F1B"/>
    <w:rsid w:val="1E9E0496"/>
    <w:rsid w:val="1EA24CA9"/>
    <w:rsid w:val="1EB51EE3"/>
    <w:rsid w:val="1ECB3778"/>
    <w:rsid w:val="1ED652EA"/>
    <w:rsid w:val="1EE4486D"/>
    <w:rsid w:val="1EF439C0"/>
    <w:rsid w:val="1EF87C3B"/>
    <w:rsid w:val="1EFB2DB2"/>
    <w:rsid w:val="1F05240F"/>
    <w:rsid w:val="1F090C4D"/>
    <w:rsid w:val="1F0A6F91"/>
    <w:rsid w:val="1F1D2CCB"/>
    <w:rsid w:val="1F2752EB"/>
    <w:rsid w:val="1F3665D6"/>
    <w:rsid w:val="1F3A2AAE"/>
    <w:rsid w:val="1F542D1B"/>
    <w:rsid w:val="1F5D10D9"/>
    <w:rsid w:val="1F643EC2"/>
    <w:rsid w:val="1F656F35"/>
    <w:rsid w:val="1F662949"/>
    <w:rsid w:val="1F6A2512"/>
    <w:rsid w:val="1F7111CB"/>
    <w:rsid w:val="1FB02779"/>
    <w:rsid w:val="1FB94FD6"/>
    <w:rsid w:val="1FBE12BF"/>
    <w:rsid w:val="1FE35650"/>
    <w:rsid w:val="1FFC44B2"/>
    <w:rsid w:val="2001569B"/>
    <w:rsid w:val="200352CB"/>
    <w:rsid w:val="20050C9B"/>
    <w:rsid w:val="20210D51"/>
    <w:rsid w:val="203A7FE0"/>
    <w:rsid w:val="203E768F"/>
    <w:rsid w:val="204206C4"/>
    <w:rsid w:val="20755C64"/>
    <w:rsid w:val="2079323B"/>
    <w:rsid w:val="20881A71"/>
    <w:rsid w:val="20976994"/>
    <w:rsid w:val="20A1740E"/>
    <w:rsid w:val="20B030C4"/>
    <w:rsid w:val="20D340DA"/>
    <w:rsid w:val="20D36C2D"/>
    <w:rsid w:val="20D903A3"/>
    <w:rsid w:val="20DA4842"/>
    <w:rsid w:val="20F51D42"/>
    <w:rsid w:val="20F566FE"/>
    <w:rsid w:val="2100175E"/>
    <w:rsid w:val="21185A4E"/>
    <w:rsid w:val="212F63F5"/>
    <w:rsid w:val="21301614"/>
    <w:rsid w:val="21472DE0"/>
    <w:rsid w:val="2150348B"/>
    <w:rsid w:val="215817B0"/>
    <w:rsid w:val="21624D92"/>
    <w:rsid w:val="21671008"/>
    <w:rsid w:val="21725322"/>
    <w:rsid w:val="217A563C"/>
    <w:rsid w:val="21840B4F"/>
    <w:rsid w:val="2188441C"/>
    <w:rsid w:val="218A621E"/>
    <w:rsid w:val="219E57E0"/>
    <w:rsid w:val="21A3340D"/>
    <w:rsid w:val="21B3654A"/>
    <w:rsid w:val="21BC4B13"/>
    <w:rsid w:val="21BF684C"/>
    <w:rsid w:val="21C2436B"/>
    <w:rsid w:val="21D66422"/>
    <w:rsid w:val="21E64DFB"/>
    <w:rsid w:val="21EA1AD0"/>
    <w:rsid w:val="220E4AD8"/>
    <w:rsid w:val="220F272C"/>
    <w:rsid w:val="220F79B9"/>
    <w:rsid w:val="22192C35"/>
    <w:rsid w:val="221E46B0"/>
    <w:rsid w:val="225C0904"/>
    <w:rsid w:val="2278591A"/>
    <w:rsid w:val="22791E1E"/>
    <w:rsid w:val="22823DF6"/>
    <w:rsid w:val="22945236"/>
    <w:rsid w:val="22B322E9"/>
    <w:rsid w:val="22B452D0"/>
    <w:rsid w:val="22BC6D88"/>
    <w:rsid w:val="22BD0B52"/>
    <w:rsid w:val="22BF5209"/>
    <w:rsid w:val="22C77B60"/>
    <w:rsid w:val="22DE293B"/>
    <w:rsid w:val="22EC4FFA"/>
    <w:rsid w:val="22F245B7"/>
    <w:rsid w:val="230E783F"/>
    <w:rsid w:val="231F078A"/>
    <w:rsid w:val="23225D26"/>
    <w:rsid w:val="232D245D"/>
    <w:rsid w:val="234A4319"/>
    <w:rsid w:val="23523AA8"/>
    <w:rsid w:val="235478E5"/>
    <w:rsid w:val="23554AC0"/>
    <w:rsid w:val="23583B3E"/>
    <w:rsid w:val="236310DD"/>
    <w:rsid w:val="23674E8B"/>
    <w:rsid w:val="236D5556"/>
    <w:rsid w:val="23722BCB"/>
    <w:rsid w:val="238D3245"/>
    <w:rsid w:val="239622BC"/>
    <w:rsid w:val="239E2293"/>
    <w:rsid w:val="23AB417F"/>
    <w:rsid w:val="23AE165F"/>
    <w:rsid w:val="23B72E9A"/>
    <w:rsid w:val="23C8221B"/>
    <w:rsid w:val="23CF4FF5"/>
    <w:rsid w:val="23E01985"/>
    <w:rsid w:val="241F5237"/>
    <w:rsid w:val="24277254"/>
    <w:rsid w:val="242B6EE5"/>
    <w:rsid w:val="24315515"/>
    <w:rsid w:val="24344EC6"/>
    <w:rsid w:val="243E10C4"/>
    <w:rsid w:val="244F55EA"/>
    <w:rsid w:val="247D2FC2"/>
    <w:rsid w:val="24874C09"/>
    <w:rsid w:val="2487658A"/>
    <w:rsid w:val="24946A9C"/>
    <w:rsid w:val="24A005AA"/>
    <w:rsid w:val="24B046EF"/>
    <w:rsid w:val="24B54580"/>
    <w:rsid w:val="24BB4235"/>
    <w:rsid w:val="24BC280F"/>
    <w:rsid w:val="24D12790"/>
    <w:rsid w:val="24D20399"/>
    <w:rsid w:val="24DE7BD6"/>
    <w:rsid w:val="24E7673D"/>
    <w:rsid w:val="24EA0714"/>
    <w:rsid w:val="24F56C25"/>
    <w:rsid w:val="250D59BA"/>
    <w:rsid w:val="252605FC"/>
    <w:rsid w:val="253C1D88"/>
    <w:rsid w:val="25607697"/>
    <w:rsid w:val="25617F01"/>
    <w:rsid w:val="25664DE5"/>
    <w:rsid w:val="25720368"/>
    <w:rsid w:val="25744212"/>
    <w:rsid w:val="25753D50"/>
    <w:rsid w:val="259F3390"/>
    <w:rsid w:val="25A17122"/>
    <w:rsid w:val="25A62A13"/>
    <w:rsid w:val="25AF469D"/>
    <w:rsid w:val="25C56237"/>
    <w:rsid w:val="25DA1B90"/>
    <w:rsid w:val="25DB118E"/>
    <w:rsid w:val="25E16E45"/>
    <w:rsid w:val="25FA0F8A"/>
    <w:rsid w:val="26131302"/>
    <w:rsid w:val="261F30F9"/>
    <w:rsid w:val="26204516"/>
    <w:rsid w:val="26212CC0"/>
    <w:rsid w:val="263D16FB"/>
    <w:rsid w:val="26405ACC"/>
    <w:rsid w:val="264311A0"/>
    <w:rsid w:val="264A482A"/>
    <w:rsid w:val="265C3C66"/>
    <w:rsid w:val="265F62D3"/>
    <w:rsid w:val="26605C45"/>
    <w:rsid w:val="266718BD"/>
    <w:rsid w:val="2684402F"/>
    <w:rsid w:val="268C4E7F"/>
    <w:rsid w:val="26A43CF0"/>
    <w:rsid w:val="26A71840"/>
    <w:rsid w:val="26A93E7F"/>
    <w:rsid w:val="26BA6585"/>
    <w:rsid w:val="26D96D3F"/>
    <w:rsid w:val="26DC4B8B"/>
    <w:rsid w:val="26F17EF5"/>
    <w:rsid w:val="26F26275"/>
    <w:rsid w:val="2731521D"/>
    <w:rsid w:val="27325D29"/>
    <w:rsid w:val="273B291D"/>
    <w:rsid w:val="27406B7F"/>
    <w:rsid w:val="274C7B90"/>
    <w:rsid w:val="27531529"/>
    <w:rsid w:val="275A7DA5"/>
    <w:rsid w:val="275F7635"/>
    <w:rsid w:val="277E5295"/>
    <w:rsid w:val="278F7B1D"/>
    <w:rsid w:val="27916436"/>
    <w:rsid w:val="27A811DB"/>
    <w:rsid w:val="27C74216"/>
    <w:rsid w:val="27DC1A2E"/>
    <w:rsid w:val="27E36E2D"/>
    <w:rsid w:val="27EE7EE7"/>
    <w:rsid w:val="27F62B7D"/>
    <w:rsid w:val="28050A1E"/>
    <w:rsid w:val="280B4C29"/>
    <w:rsid w:val="281C0848"/>
    <w:rsid w:val="282043BC"/>
    <w:rsid w:val="28345FD4"/>
    <w:rsid w:val="283902BC"/>
    <w:rsid w:val="283D6988"/>
    <w:rsid w:val="284E2526"/>
    <w:rsid w:val="286A1088"/>
    <w:rsid w:val="286C2E47"/>
    <w:rsid w:val="28705076"/>
    <w:rsid w:val="287A1E58"/>
    <w:rsid w:val="288644D3"/>
    <w:rsid w:val="288858C6"/>
    <w:rsid w:val="288A3239"/>
    <w:rsid w:val="28936A89"/>
    <w:rsid w:val="28A36D17"/>
    <w:rsid w:val="28A505B3"/>
    <w:rsid w:val="28A71A36"/>
    <w:rsid w:val="28BC3D0D"/>
    <w:rsid w:val="28BE2833"/>
    <w:rsid w:val="28CD6C8C"/>
    <w:rsid w:val="28D240BC"/>
    <w:rsid w:val="28D96978"/>
    <w:rsid w:val="28E63DFA"/>
    <w:rsid w:val="28EE4F30"/>
    <w:rsid w:val="28F63827"/>
    <w:rsid w:val="28F662A6"/>
    <w:rsid w:val="28FB7E55"/>
    <w:rsid w:val="290B315F"/>
    <w:rsid w:val="290B6ED6"/>
    <w:rsid w:val="2915006B"/>
    <w:rsid w:val="292401F0"/>
    <w:rsid w:val="292578FE"/>
    <w:rsid w:val="292B3067"/>
    <w:rsid w:val="29360F3F"/>
    <w:rsid w:val="293A721F"/>
    <w:rsid w:val="29417DCC"/>
    <w:rsid w:val="295F3803"/>
    <w:rsid w:val="29696139"/>
    <w:rsid w:val="297F2677"/>
    <w:rsid w:val="29917D57"/>
    <w:rsid w:val="299E30A1"/>
    <w:rsid w:val="29A46A3C"/>
    <w:rsid w:val="29B20C95"/>
    <w:rsid w:val="29C15305"/>
    <w:rsid w:val="29D37F47"/>
    <w:rsid w:val="29DE450B"/>
    <w:rsid w:val="29E91054"/>
    <w:rsid w:val="29F35C39"/>
    <w:rsid w:val="29FC5990"/>
    <w:rsid w:val="2A0D0999"/>
    <w:rsid w:val="2A5557A8"/>
    <w:rsid w:val="2A560A53"/>
    <w:rsid w:val="2A6E0E23"/>
    <w:rsid w:val="2A795FCA"/>
    <w:rsid w:val="2A7A2AC1"/>
    <w:rsid w:val="2A7D275D"/>
    <w:rsid w:val="2A8F540F"/>
    <w:rsid w:val="2A930679"/>
    <w:rsid w:val="2A932138"/>
    <w:rsid w:val="2AAF13DF"/>
    <w:rsid w:val="2AB07D9D"/>
    <w:rsid w:val="2AC06026"/>
    <w:rsid w:val="2AC11137"/>
    <w:rsid w:val="2AC260D8"/>
    <w:rsid w:val="2ACB33D5"/>
    <w:rsid w:val="2AD074FD"/>
    <w:rsid w:val="2AD835E1"/>
    <w:rsid w:val="2B06694D"/>
    <w:rsid w:val="2B150C1B"/>
    <w:rsid w:val="2B161334"/>
    <w:rsid w:val="2B190D73"/>
    <w:rsid w:val="2B3406ED"/>
    <w:rsid w:val="2B551C16"/>
    <w:rsid w:val="2B594361"/>
    <w:rsid w:val="2B6F5262"/>
    <w:rsid w:val="2B71211E"/>
    <w:rsid w:val="2B7B2B9E"/>
    <w:rsid w:val="2B947DC0"/>
    <w:rsid w:val="2B9810D7"/>
    <w:rsid w:val="2BA84808"/>
    <w:rsid w:val="2BB64A07"/>
    <w:rsid w:val="2BB92D9C"/>
    <w:rsid w:val="2BC31DB1"/>
    <w:rsid w:val="2BE92992"/>
    <w:rsid w:val="2BF044F1"/>
    <w:rsid w:val="2BFE01E9"/>
    <w:rsid w:val="2BFF6F5B"/>
    <w:rsid w:val="2C046A51"/>
    <w:rsid w:val="2C1E2106"/>
    <w:rsid w:val="2C2C1A76"/>
    <w:rsid w:val="2C301308"/>
    <w:rsid w:val="2C3254CE"/>
    <w:rsid w:val="2C3830E5"/>
    <w:rsid w:val="2C6953C0"/>
    <w:rsid w:val="2C7C6C80"/>
    <w:rsid w:val="2C7D4230"/>
    <w:rsid w:val="2C9A2196"/>
    <w:rsid w:val="2CCE24CB"/>
    <w:rsid w:val="2D016175"/>
    <w:rsid w:val="2D0C53E7"/>
    <w:rsid w:val="2D0F2477"/>
    <w:rsid w:val="2D1A0131"/>
    <w:rsid w:val="2D1D40D6"/>
    <w:rsid w:val="2D1E7E9E"/>
    <w:rsid w:val="2D2751DB"/>
    <w:rsid w:val="2D293922"/>
    <w:rsid w:val="2D361A78"/>
    <w:rsid w:val="2D4507EE"/>
    <w:rsid w:val="2D4C5706"/>
    <w:rsid w:val="2D4F560B"/>
    <w:rsid w:val="2D551330"/>
    <w:rsid w:val="2D654DBE"/>
    <w:rsid w:val="2D674F50"/>
    <w:rsid w:val="2D6F342E"/>
    <w:rsid w:val="2D7A7B48"/>
    <w:rsid w:val="2D974949"/>
    <w:rsid w:val="2D9F5E93"/>
    <w:rsid w:val="2DA61A8F"/>
    <w:rsid w:val="2DBA6F9C"/>
    <w:rsid w:val="2DCF7DE4"/>
    <w:rsid w:val="2DD13BE3"/>
    <w:rsid w:val="2DE74A9D"/>
    <w:rsid w:val="2DEE59AB"/>
    <w:rsid w:val="2DFC7BF0"/>
    <w:rsid w:val="2E0E0A90"/>
    <w:rsid w:val="2E1D0971"/>
    <w:rsid w:val="2E2869C3"/>
    <w:rsid w:val="2E2B3BCD"/>
    <w:rsid w:val="2E3550D2"/>
    <w:rsid w:val="2E421ACB"/>
    <w:rsid w:val="2E5C05D8"/>
    <w:rsid w:val="2E606EED"/>
    <w:rsid w:val="2E7267A3"/>
    <w:rsid w:val="2E9C4614"/>
    <w:rsid w:val="2E9E2635"/>
    <w:rsid w:val="2E9E386E"/>
    <w:rsid w:val="2EAD0FB1"/>
    <w:rsid w:val="2EC7124D"/>
    <w:rsid w:val="2EC939A1"/>
    <w:rsid w:val="2ED1050A"/>
    <w:rsid w:val="2ED73489"/>
    <w:rsid w:val="2EF54979"/>
    <w:rsid w:val="2EF579C9"/>
    <w:rsid w:val="2EF92E93"/>
    <w:rsid w:val="2EFA4E2F"/>
    <w:rsid w:val="2F0B4547"/>
    <w:rsid w:val="2F131C37"/>
    <w:rsid w:val="2F1726D7"/>
    <w:rsid w:val="2F25471D"/>
    <w:rsid w:val="2F386542"/>
    <w:rsid w:val="2F452363"/>
    <w:rsid w:val="2F4D531F"/>
    <w:rsid w:val="2F5E6EDC"/>
    <w:rsid w:val="2F5F5533"/>
    <w:rsid w:val="2F6C68EA"/>
    <w:rsid w:val="2F74744D"/>
    <w:rsid w:val="2F771E31"/>
    <w:rsid w:val="2F783C91"/>
    <w:rsid w:val="2F7F6D64"/>
    <w:rsid w:val="2FA26924"/>
    <w:rsid w:val="2FAC35B1"/>
    <w:rsid w:val="2FB723DE"/>
    <w:rsid w:val="2FB757D0"/>
    <w:rsid w:val="2FC03193"/>
    <w:rsid w:val="2FC442E6"/>
    <w:rsid w:val="2FD146C0"/>
    <w:rsid w:val="2FDA0BF5"/>
    <w:rsid w:val="2FDE1853"/>
    <w:rsid w:val="2FE11544"/>
    <w:rsid w:val="301E6D78"/>
    <w:rsid w:val="30292C8F"/>
    <w:rsid w:val="30444425"/>
    <w:rsid w:val="30446DB3"/>
    <w:rsid w:val="304A34B4"/>
    <w:rsid w:val="30500478"/>
    <w:rsid w:val="305A1B38"/>
    <w:rsid w:val="305F52C5"/>
    <w:rsid w:val="308821C0"/>
    <w:rsid w:val="308B59D2"/>
    <w:rsid w:val="309E7708"/>
    <w:rsid w:val="30B14CB7"/>
    <w:rsid w:val="30F04D6C"/>
    <w:rsid w:val="30F2523F"/>
    <w:rsid w:val="30F2598B"/>
    <w:rsid w:val="310865FE"/>
    <w:rsid w:val="310933CB"/>
    <w:rsid w:val="310F39A5"/>
    <w:rsid w:val="31180117"/>
    <w:rsid w:val="311F7E58"/>
    <w:rsid w:val="31200151"/>
    <w:rsid w:val="313B3C1A"/>
    <w:rsid w:val="3144516D"/>
    <w:rsid w:val="314D7C1F"/>
    <w:rsid w:val="314E0FCF"/>
    <w:rsid w:val="314E3C44"/>
    <w:rsid w:val="31563A6C"/>
    <w:rsid w:val="31576C37"/>
    <w:rsid w:val="316668AE"/>
    <w:rsid w:val="31713301"/>
    <w:rsid w:val="317509BA"/>
    <w:rsid w:val="319C66BC"/>
    <w:rsid w:val="319D2B4E"/>
    <w:rsid w:val="31A92F81"/>
    <w:rsid w:val="31B33F44"/>
    <w:rsid w:val="31CA757D"/>
    <w:rsid w:val="31E6097C"/>
    <w:rsid w:val="31EE59DE"/>
    <w:rsid w:val="32067F33"/>
    <w:rsid w:val="322036E5"/>
    <w:rsid w:val="322355D6"/>
    <w:rsid w:val="32297A69"/>
    <w:rsid w:val="32370965"/>
    <w:rsid w:val="323B0228"/>
    <w:rsid w:val="32493F6F"/>
    <w:rsid w:val="32566014"/>
    <w:rsid w:val="325B38D4"/>
    <w:rsid w:val="326115AC"/>
    <w:rsid w:val="326979E1"/>
    <w:rsid w:val="32715C32"/>
    <w:rsid w:val="32832D5D"/>
    <w:rsid w:val="328A19A6"/>
    <w:rsid w:val="32907131"/>
    <w:rsid w:val="32AD7536"/>
    <w:rsid w:val="32B95A81"/>
    <w:rsid w:val="32C93A84"/>
    <w:rsid w:val="32D6458D"/>
    <w:rsid w:val="32F0031C"/>
    <w:rsid w:val="32F77459"/>
    <w:rsid w:val="32FF625D"/>
    <w:rsid w:val="330072D3"/>
    <w:rsid w:val="330C5330"/>
    <w:rsid w:val="330E5508"/>
    <w:rsid w:val="330F7992"/>
    <w:rsid w:val="33291302"/>
    <w:rsid w:val="333B3483"/>
    <w:rsid w:val="333F4E1D"/>
    <w:rsid w:val="335D0E64"/>
    <w:rsid w:val="33607AC5"/>
    <w:rsid w:val="336B292D"/>
    <w:rsid w:val="338E736A"/>
    <w:rsid w:val="339A7BD8"/>
    <w:rsid w:val="33A302B8"/>
    <w:rsid w:val="33A56F5A"/>
    <w:rsid w:val="33C03D04"/>
    <w:rsid w:val="33C5091B"/>
    <w:rsid w:val="33D12BA9"/>
    <w:rsid w:val="33D44608"/>
    <w:rsid w:val="33D87124"/>
    <w:rsid w:val="33DA584E"/>
    <w:rsid w:val="33DE22DA"/>
    <w:rsid w:val="33E00DE8"/>
    <w:rsid w:val="33F86BCF"/>
    <w:rsid w:val="34126A8E"/>
    <w:rsid w:val="3415671E"/>
    <w:rsid w:val="343E5D31"/>
    <w:rsid w:val="344845E8"/>
    <w:rsid w:val="345F28A6"/>
    <w:rsid w:val="34642A38"/>
    <w:rsid w:val="34814F17"/>
    <w:rsid w:val="349029D1"/>
    <w:rsid w:val="349D0B92"/>
    <w:rsid w:val="34A410B8"/>
    <w:rsid w:val="34A7477E"/>
    <w:rsid w:val="34B45A4C"/>
    <w:rsid w:val="34B53153"/>
    <w:rsid w:val="34C519F0"/>
    <w:rsid w:val="34C87863"/>
    <w:rsid w:val="34E5617E"/>
    <w:rsid w:val="34F455EA"/>
    <w:rsid w:val="34FB48D0"/>
    <w:rsid w:val="3501171C"/>
    <w:rsid w:val="35135FDB"/>
    <w:rsid w:val="35333A39"/>
    <w:rsid w:val="35464F39"/>
    <w:rsid w:val="354A4847"/>
    <w:rsid w:val="354B6C92"/>
    <w:rsid w:val="354D515E"/>
    <w:rsid w:val="35674246"/>
    <w:rsid w:val="357354B5"/>
    <w:rsid w:val="35786C5B"/>
    <w:rsid w:val="359624A9"/>
    <w:rsid w:val="35A10E57"/>
    <w:rsid w:val="35AE070B"/>
    <w:rsid w:val="35B42A1E"/>
    <w:rsid w:val="35D4097E"/>
    <w:rsid w:val="35E9764C"/>
    <w:rsid w:val="35EB590B"/>
    <w:rsid w:val="35F17DC8"/>
    <w:rsid w:val="35F368C7"/>
    <w:rsid w:val="35F80731"/>
    <w:rsid w:val="35F81199"/>
    <w:rsid w:val="360B5E58"/>
    <w:rsid w:val="36162CAE"/>
    <w:rsid w:val="363522AD"/>
    <w:rsid w:val="3650609F"/>
    <w:rsid w:val="36682F5E"/>
    <w:rsid w:val="36711A9F"/>
    <w:rsid w:val="367804F4"/>
    <w:rsid w:val="368E42F4"/>
    <w:rsid w:val="369A120F"/>
    <w:rsid w:val="36AA3313"/>
    <w:rsid w:val="36BA0B46"/>
    <w:rsid w:val="36BD1217"/>
    <w:rsid w:val="36C04B38"/>
    <w:rsid w:val="36D01C60"/>
    <w:rsid w:val="36F874B8"/>
    <w:rsid w:val="36FA1586"/>
    <w:rsid w:val="37263A2D"/>
    <w:rsid w:val="37393C7F"/>
    <w:rsid w:val="37395950"/>
    <w:rsid w:val="3743662A"/>
    <w:rsid w:val="3744469E"/>
    <w:rsid w:val="374D3C41"/>
    <w:rsid w:val="37584686"/>
    <w:rsid w:val="3759741E"/>
    <w:rsid w:val="37697702"/>
    <w:rsid w:val="376B5873"/>
    <w:rsid w:val="37793782"/>
    <w:rsid w:val="378664D7"/>
    <w:rsid w:val="378C54EC"/>
    <w:rsid w:val="379B4656"/>
    <w:rsid w:val="37AF587B"/>
    <w:rsid w:val="37BF4642"/>
    <w:rsid w:val="37C5020F"/>
    <w:rsid w:val="37DC22F1"/>
    <w:rsid w:val="37DD38A5"/>
    <w:rsid w:val="37EA2542"/>
    <w:rsid w:val="37F15E48"/>
    <w:rsid w:val="37FA1A57"/>
    <w:rsid w:val="38080A3F"/>
    <w:rsid w:val="380D3533"/>
    <w:rsid w:val="38152224"/>
    <w:rsid w:val="38315110"/>
    <w:rsid w:val="383B03BF"/>
    <w:rsid w:val="38417AFC"/>
    <w:rsid w:val="3851210A"/>
    <w:rsid w:val="385840A0"/>
    <w:rsid w:val="386C559E"/>
    <w:rsid w:val="3870647B"/>
    <w:rsid w:val="38706BFC"/>
    <w:rsid w:val="38715C63"/>
    <w:rsid w:val="388C2E8A"/>
    <w:rsid w:val="38BB7CF2"/>
    <w:rsid w:val="38C42F39"/>
    <w:rsid w:val="38DD64F9"/>
    <w:rsid w:val="39016F44"/>
    <w:rsid w:val="39097067"/>
    <w:rsid w:val="3913197D"/>
    <w:rsid w:val="391A3F6D"/>
    <w:rsid w:val="391D4E2F"/>
    <w:rsid w:val="393D56C1"/>
    <w:rsid w:val="39420A48"/>
    <w:rsid w:val="39485F97"/>
    <w:rsid w:val="394A48B8"/>
    <w:rsid w:val="394B1CFC"/>
    <w:rsid w:val="39515134"/>
    <w:rsid w:val="395B643A"/>
    <w:rsid w:val="396973D1"/>
    <w:rsid w:val="396B40FC"/>
    <w:rsid w:val="397040DE"/>
    <w:rsid w:val="39860D7F"/>
    <w:rsid w:val="399D72EC"/>
    <w:rsid w:val="39A7586A"/>
    <w:rsid w:val="39A75C81"/>
    <w:rsid w:val="39D7617B"/>
    <w:rsid w:val="3A01714B"/>
    <w:rsid w:val="3A174F28"/>
    <w:rsid w:val="3A181BD9"/>
    <w:rsid w:val="3A286329"/>
    <w:rsid w:val="3A2C3018"/>
    <w:rsid w:val="3A421492"/>
    <w:rsid w:val="3A531221"/>
    <w:rsid w:val="3A585262"/>
    <w:rsid w:val="3A5C75AD"/>
    <w:rsid w:val="3A6E044D"/>
    <w:rsid w:val="3A866BFE"/>
    <w:rsid w:val="3A8E79CC"/>
    <w:rsid w:val="3A9059BE"/>
    <w:rsid w:val="3A9A7AD1"/>
    <w:rsid w:val="3AA81DD1"/>
    <w:rsid w:val="3AAF5E29"/>
    <w:rsid w:val="3ABB0D28"/>
    <w:rsid w:val="3AC73D8F"/>
    <w:rsid w:val="3AD26400"/>
    <w:rsid w:val="3ADC31A5"/>
    <w:rsid w:val="3ADD68B6"/>
    <w:rsid w:val="3AE2170F"/>
    <w:rsid w:val="3AED30AD"/>
    <w:rsid w:val="3B032B8E"/>
    <w:rsid w:val="3B0E0F2B"/>
    <w:rsid w:val="3B134715"/>
    <w:rsid w:val="3B1420AA"/>
    <w:rsid w:val="3B1567B9"/>
    <w:rsid w:val="3B1A4C6F"/>
    <w:rsid w:val="3B1B4E1C"/>
    <w:rsid w:val="3B1C7E3E"/>
    <w:rsid w:val="3B256FC7"/>
    <w:rsid w:val="3B2F146E"/>
    <w:rsid w:val="3B45632B"/>
    <w:rsid w:val="3B495C81"/>
    <w:rsid w:val="3B4B0F33"/>
    <w:rsid w:val="3B4D23DE"/>
    <w:rsid w:val="3B64270E"/>
    <w:rsid w:val="3B64702F"/>
    <w:rsid w:val="3B724755"/>
    <w:rsid w:val="3B7F05CB"/>
    <w:rsid w:val="3B8A3518"/>
    <w:rsid w:val="3B9C5410"/>
    <w:rsid w:val="3BB07B42"/>
    <w:rsid w:val="3BBB277F"/>
    <w:rsid w:val="3BC92900"/>
    <w:rsid w:val="3BE03CDE"/>
    <w:rsid w:val="3BEA2202"/>
    <w:rsid w:val="3BEF2884"/>
    <w:rsid w:val="3C150ED4"/>
    <w:rsid w:val="3C1702DF"/>
    <w:rsid w:val="3C246C49"/>
    <w:rsid w:val="3C2577C0"/>
    <w:rsid w:val="3C302F23"/>
    <w:rsid w:val="3C391BFE"/>
    <w:rsid w:val="3C3A5E11"/>
    <w:rsid w:val="3C4A535F"/>
    <w:rsid w:val="3C576B40"/>
    <w:rsid w:val="3C59711C"/>
    <w:rsid w:val="3C815656"/>
    <w:rsid w:val="3C970E5E"/>
    <w:rsid w:val="3CA951C4"/>
    <w:rsid w:val="3CB51585"/>
    <w:rsid w:val="3CE258E8"/>
    <w:rsid w:val="3CE63885"/>
    <w:rsid w:val="3CF0409F"/>
    <w:rsid w:val="3CFF3F26"/>
    <w:rsid w:val="3D107F83"/>
    <w:rsid w:val="3D13067E"/>
    <w:rsid w:val="3D2A1532"/>
    <w:rsid w:val="3D383DEC"/>
    <w:rsid w:val="3D3E5D87"/>
    <w:rsid w:val="3D441FA8"/>
    <w:rsid w:val="3D4A1C45"/>
    <w:rsid w:val="3D552193"/>
    <w:rsid w:val="3D5E3ED8"/>
    <w:rsid w:val="3D5F00D7"/>
    <w:rsid w:val="3D6743A7"/>
    <w:rsid w:val="3D733CBF"/>
    <w:rsid w:val="3D960939"/>
    <w:rsid w:val="3DA22132"/>
    <w:rsid w:val="3DA348E0"/>
    <w:rsid w:val="3DA65362"/>
    <w:rsid w:val="3DD12CF0"/>
    <w:rsid w:val="3DD153AB"/>
    <w:rsid w:val="3DDA0BD3"/>
    <w:rsid w:val="3DDA5E20"/>
    <w:rsid w:val="3DE01F75"/>
    <w:rsid w:val="3E113A2D"/>
    <w:rsid w:val="3E1B37D7"/>
    <w:rsid w:val="3E54411A"/>
    <w:rsid w:val="3E605D85"/>
    <w:rsid w:val="3E6B29B4"/>
    <w:rsid w:val="3E6C05D9"/>
    <w:rsid w:val="3E7E35ED"/>
    <w:rsid w:val="3E9031C4"/>
    <w:rsid w:val="3EA11FCA"/>
    <w:rsid w:val="3EAA650B"/>
    <w:rsid w:val="3EBB0870"/>
    <w:rsid w:val="3ECF0CA5"/>
    <w:rsid w:val="3EDB777D"/>
    <w:rsid w:val="3EEE00E1"/>
    <w:rsid w:val="3F060386"/>
    <w:rsid w:val="3F077B0F"/>
    <w:rsid w:val="3F13028F"/>
    <w:rsid w:val="3F244F01"/>
    <w:rsid w:val="3F2F7E7A"/>
    <w:rsid w:val="3F3A7B18"/>
    <w:rsid w:val="3F5267A9"/>
    <w:rsid w:val="3F6047C2"/>
    <w:rsid w:val="3F7219ED"/>
    <w:rsid w:val="3F7E1CDD"/>
    <w:rsid w:val="3F816A62"/>
    <w:rsid w:val="3F845DA9"/>
    <w:rsid w:val="3F996E8A"/>
    <w:rsid w:val="3FB408A5"/>
    <w:rsid w:val="3FD54A97"/>
    <w:rsid w:val="3FD96D7E"/>
    <w:rsid w:val="400033E5"/>
    <w:rsid w:val="400423A8"/>
    <w:rsid w:val="400545E0"/>
    <w:rsid w:val="40167DDA"/>
    <w:rsid w:val="4019246D"/>
    <w:rsid w:val="40264EAF"/>
    <w:rsid w:val="40285666"/>
    <w:rsid w:val="40290F50"/>
    <w:rsid w:val="402D3577"/>
    <w:rsid w:val="40475AD9"/>
    <w:rsid w:val="4047649C"/>
    <w:rsid w:val="409168EC"/>
    <w:rsid w:val="40A72999"/>
    <w:rsid w:val="40AC5572"/>
    <w:rsid w:val="40C213CC"/>
    <w:rsid w:val="40D301EC"/>
    <w:rsid w:val="40D534F4"/>
    <w:rsid w:val="40D97275"/>
    <w:rsid w:val="41073A52"/>
    <w:rsid w:val="41187E0D"/>
    <w:rsid w:val="4124678B"/>
    <w:rsid w:val="41266D56"/>
    <w:rsid w:val="4133333F"/>
    <w:rsid w:val="416905AC"/>
    <w:rsid w:val="41983B8D"/>
    <w:rsid w:val="41B9708E"/>
    <w:rsid w:val="41C534C0"/>
    <w:rsid w:val="41E80E3F"/>
    <w:rsid w:val="41EE008A"/>
    <w:rsid w:val="41EE44C1"/>
    <w:rsid w:val="42081214"/>
    <w:rsid w:val="421838CE"/>
    <w:rsid w:val="421F1A8C"/>
    <w:rsid w:val="422558C1"/>
    <w:rsid w:val="422848C8"/>
    <w:rsid w:val="422D4261"/>
    <w:rsid w:val="42326747"/>
    <w:rsid w:val="423939DE"/>
    <w:rsid w:val="424332EE"/>
    <w:rsid w:val="42807A45"/>
    <w:rsid w:val="42860FDF"/>
    <w:rsid w:val="42894443"/>
    <w:rsid w:val="428A5CBE"/>
    <w:rsid w:val="42974532"/>
    <w:rsid w:val="42B93520"/>
    <w:rsid w:val="42BB4156"/>
    <w:rsid w:val="42BD3C72"/>
    <w:rsid w:val="42C90B6E"/>
    <w:rsid w:val="42D545B8"/>
    <w:rsid w:val="42EB3E19"/>
    <w:rsid w:val="42EC3F15"/>
    <w:rsid w:val="432F4283"/>
    <w:rsid w:val="43384A84"/>
    <w:rsid w:val="433B5346"/>
    <w:rsid w:val="43433E60"/>
    <w:rsid w:val="4349005A"/>
    <w:rsid w:val="435D118A"/>
    <w:rsid w:val="437C109A"/>
    <w:rsid w:val="438C6B6B"/>
    <w:rsid w:val="438D3B82"/>
    <w:rsid w:val="43962CC6"/>
    <w:rsid w:val="43A1204D"/>
    <w:rsid w:val="43A92FF8"/>
    <w:rsid w:val="43AB1598"/>
    <w:rsid w:val="43AD53AD"/>
    <w:rsid w:val="43B00F05"/>
    <w:rsid w:val="43BC4803"/>
    <w:rsid w:val="43BC4D55"/>
    <w:rsid w:val="43BD290C"/>
    <w:rsid w:val="43C04DBD"/>
    <w:rsid w:val="43C342AE"/>
    <w:rsid w:val="43C634EA"/>
    <w:rsid w:val="43C754AD"/>
    <w:rsid w:val="43ED2DCE"/>
    <w:rsid w:val="43F33DC3"/>
    <w:rsid w:val="4404021D"/>
    <w:rsid w:val="440C5D20"/>
    <w:rsid w:val="44262145"/>
    <w:rsid w:val="442959CE"/>
    <w:rsid w:val="44353310"/>
    <w:rsid w:val="44372AE6"/>
    <w:rsid w:val="4437675A"/>
    <w:rsid w:val="44467D5D"/>
    <w:rsid w:val="444A5C54"/>
    <w:rsid w:val="445276FA"/>
    <w:rsid w:val="44855720"/>
    <w:rsid w:val="44864C5F"/>
    <w:rsid w:val="4487702E"/>
    <w:rsid w:val="44896E70"/>
    <w:rsid w:val="44A94D30"/>
    <w:rsid w:val="44AF760B"/>
    <w:rsid w:val="44B2002D"/>
    <w:rsid w:val="44BB3FA1"/>
    <w:rsid w:val="44BE05E5"/>
    <w:rsid w:val="44F72795"/>
    <w:rsid w:val="44FA263D"/>
    <w:rsid w:val="451A5E3E"/>
    <w:rsid w:val="454634F8"/>
    <w:rsid w:val="45546FBB"/>
    <w:rsid w:val="455D20E0"/>
    <w:rsid w:val="456A0F8E"/>
    <w:rsid w:val="456F2298"/>
    <w:rsid w:val="456F4336"/>
    <w:rsid w:val="457B58D3"/>
    <w:rsid w:val="45895ADD"/>
    <w:rsid w:val="4594066C"/>
    <w:rsid w:val="459C5D4B"/>
    <w:rsid w:val="45A93DC0"/>
    <w:rsid w:val="45A95753"/>
    <w:rsid w:val="45D2079D"/>
    <w:rsid w:val="45D3496D"/>
    <w:rsid w:val="45F55ADA"/>
    <w:rsid w:val="46005A49"/>
    <w:rsid w:val="46031F1C"/>
    <w:rsid w:val="460B0C24"/>
    <w:rsid w:val="46104CE4"/>
    <w:rsid w:val="4615453E"/>
    <w:rsid w:val="4619368C"/>
    <w:rsid w:val="461A2F69"/>
    <w:rsid w:val="461D745A"/>
    <w:rsid w:val="46484BB6"/>
    <w:rsid w:val="464D4123"/>
    <w:rsid w:val="464F5037"/>
    <w:rsid w:val="4658343D"/>
    <w:rsid w:val="46726B5C"/>
    <w:rsid w:val="467D775A"/>
    <w:rsid w:val="468E1CCF"/>
    <w:rsid w:val="46A9185D"/>
    <w:rsid w:val="46AC68DA"/>
    <w:rsid w:val="46AD228A"/>
    <w:rsid w:val="46AF5FDB"/>
    <w:rsid w:val="46B35507"/>
    <w:rsid w:val="46CE1BCD"/>
    <w:rsid w:val="46D70CCF"/>
    <w:rsid w:val="46DA7C8E"/>
    <w:rsid w:val="46F319C4"/>
    <w:rsid w:val="46F95D48"/>
    <w:rsid w:val="47034170"/>
    <w:rsid w:val="472253B4"/>
    <w:rsid w:val="47261DB8"/>
    <w:rsid w:val="473D3441"/>
    <w:rsid w:val="473E5CF9"/>
    <w:rsid w:val="473E5F73"/>
    <w:rsid w:val="474F1261"/>
    <w:rsid w:val="47510387"/>
    <w:rsid w:val="475A3014"/>
    <w:rsid w:val="47945B62"/>
    <w:rsid w:val="479479D9"/>
    <w:rsid w:val="47951058"/>
    <w:rsid w:val="47AA044D"/>
    <w:rsid w:val="47B26BD2"/>
    <w:rsid w:val="47CB2983"/>
    <w:rsid w:val="47D4550C"/>
    <w:rsid w:val="47F16E7C"/>
    <w:rsid w:val="480A0BE8"/>
    <w:rsid w:val="480A7F9F"/>
    <w:rsid w:val="480D76A7"/>
    <w:rsid w:val="4812496F"/>
    <w:rsid w:val="481F4E23"/>
    <w:rsid w:val="48520AB5"/>
    <w:rsid w:val="48555E63"/>
    <w:rsid w:val="48662EB3"/>
    <w:rsid w:val="48752727"/>
    <w:rsid w:val="48972443"/>
    <w:rsid w:val="48A15879"/>
    <w:rsid w:val="48A73292"/>
    <w:rsid w:val="48A76E3C"/>
    <w:rsid w:val="48AA6219"/>
    <w:rsid w:val="48BA6D81"/>
    <w:rsid w:val="48BF330E"/>
    <w:rsid w:val="48D04BAE"/>
    <w:rsid w:val="48D20D87"/>
    <w:rsid w:val="48E864E3"/>
    <w:rsid w:val="490E555A"/>
    <w:rsid w:val="491C05DC"/>
    <w:rsid w:val="49472EBE"/>
    <w:rsid w:val="49565BCB"/>
    <w:rsid w:val="497E6BA4"/>
    <w:rsid w:val="49885F43"/>
    <w:rsid w:val="499958F9"/>
    <w:rsid w:val="49A56A63"/>
    <w:rsid w:val="49A63D0A"/>
    <w:rsid w:val="49A735E0"/>
    <w:rsid w:val="49B8347A"/>
    <w:rsid w:val="49BF7936"/>
    <w:rsid w:val="49D83357"/>
    <w:rsid w:val="49F06B21"/>
    <w:rsid w:val="4A2C7022"/>
    <w:rsid w:val="4A3509F4"/>
    <w:rsid w:val="4A35322C"/>
    <w:rsid w:val="4A3B3BB5"/>
    <w:rsid w:val="4A5E45BE"/>
    <w:rsid w:val="4A6D3BDE"/>
    <w:rsid w:val="4A7A0359"/>
    <w:rsid w:val="4A7F4AC0"/>
    <w:rsid w:val="4A820A3F"/>
    <w:rsid w:val="4A8B1D1B"/>
    <w:rsid w:val="4AC068D2"/>
    <w:rsid w:val="4ACA1E61"/>
    <w:rsid w:val="4AD96709"/>
    <w:rsid w:val="4AE31ED3"/>
    <w:rsid w:val="4AF00BD7"/>
    <w:rsid w:val="4AF7797C"/>
    <w:rsid w:val="4AFB5F30"/>
    <w:rsid w:val="4B0B237E"/>
    <w:rsid w:val="4B185911"/>
    <w:rsid w:val="4B1B2F7E"/>
    <w:rsid w:val="4B1D76C4"/>
    <w:rsid w:val="4B202609"/>
    <w:rsid w:val="4B263A08"/>
    <w:rsid w:val="4B2F08B3"/>
    <w:rsid w:val="4B586164"/>
    <w:rsid w:val="4B69697B"/>
    <w:rsid w:val="4B7B1753"/>
    <w:rsid w:val="4B7B3BAA"/>
    <w:rsid w:val="4B7D5908"/>
    <w:rsid w:val="4B812B9C"/>
    <w:rsid w:val="4B867828"/>
    <w:rsid w:val="4B8E7A20"/>
    <w:rsid w:val="4B934544"/>
    <w:rsid w:val="4B99041C"/>
    <w:rsid w:val="4B997608"/>
    <w:rsid w:val="4BAA2A04"/>
    <w:rsid w:val="4BAA2EB1"/>
    <w:rsid w:val="4BAC7F1E"/>
    <w:rsid w:val="4BB37F93"/>
    <w:rsid w:val="4BB8566E"/>
    <w:rsid w:val="4BC52572"/>
    <w:rsid w:val="4BC65425"/>
    <w:rsid w:val="4BCB3752"/>
    <w:rsid w:val="4BE20E57"/>
    <w:rsid w:val="4BF64D1F"/>
    <w:rsid w:val="4C0A00FD"/>
    <w:rsid w:val="4C134DD7"/>
    <w:rsid w:val="4C135DEF"/>
    <w:rsid w:val="4C142E19"/>
    <w:rsid w:val="4C2764AB"/>
    <w:rsid w:val="4C2F1807"/>
    <w:rsid w:val="4C42119D"/>
    <w:rsid w:val="4C8A299B"/>
    <w:rsid w:val="4C8D1B30"/>
    <w:rsid w:val="4CAA0377"/>
    <w:rsid w:val="4CB213E2"/>
    <w:rsid w:val="4CB37ED9"/>
    <w:rsid w:val="4CB907DD"/>
    <w:rsid w:val="4CC4363F"/>
    <w:rsid w:val="4CCE28FC"/>
    <w:rsid w:val="4CED1CBA"/>
    <w:rsid w:val="4CF22025"/>
    <w:rsid w:val="4CF55984"/>
    <w:rsid w:val="4CF91986"/>
    <w:rsid w:val="4D126ADF"/>
    <w:rsid w:val="4D146A60"/>
    <w:rsid w:val="4D266A93"/>
    <w:rsid w:val="4D416C72"/>
    <w:rsid w:val="4D441251"/>
    <w:rsid w:val="4D4A6AB8"/>
    <w:rsid w:val="4D567EB2"/>
    <w:rsid w:val="4D596246"/>
    <w:rsid w:val="4D6D1542"/>
    <w:rsid w:val="4D6E1974"/>
    <w:rsid w:val="4D844EC4"/>
    <w:rsid w:val="4DA26FBE"/>
    <w:rsid w:val="4DAB1D12"/>
    <w:rsid w:val="4DB435E3"/>
    <w:rsid w:val="4DB96FB3"/>
    <w:rsid w:val="4DC03752"/>
    <w:rsid w:val="4DDF40AC"/>
    <w:rsid w:val="4DE1732F"/>
    <w:rsid w:val="4DE34B23"/>
    <w:rsid w:val="4DF015B6"/>
    <w:rsid w:val="4DFE2A16"/>
    <w:rsid w:val="4DFF6F25"/>
    <w:rsid w:val="4E075B7F"/>
    <w:rsid w:val="4E19353F"/>
    <w:rsid w:val="4E21109E"/>
    <w:rsid w:val="4E3718D3"/>
    <w:rsid w:val="4E45184D"/>
    <w:rsid w:val="4E577571"/>
    <w:rsid w:val="4E584D1C"/>
    <w:rsid w:val="4E5A356D"/>
    <w:rsid w:val="4E6C6072"/>
    <w:rsid w:val="4E740D8E"/>
    <w:rsid w:val="4EB67389"/>
    <w:rsid w:val="4ED944A9"/>
    <w:rsid w:val="4EDC49FA"/>
    <w:rsid w:val="4EEF3BC1"/>
    <w:rsid w:val="4F054BB0"/>
    <w:rsid w:val="4F1E4389"/>
    <w:rsid w:val="4F240445"/>
    <w:rsid w:val="4F2F69FB"/>
    <w:rsid w:val="4F3D5151"/>
    <w:rsid w:val="4F52769E"/>
    <w:rsid w:val="4F5B3876"/>
    <w:rsid w:val="4F5E5338"/>
    <w:rsid w:val="4F6222F1"/>
    <w:rsid w:val="4F646EAA"/>
    <w:rsid w:val="4F8A6A4D"/>
    <w:rsid w:val="4F8B59AB"/>
    <w:rsid w:val="4FAE4BC8"/>
    <w:rsid w:val="4FB5589C"/>
    <w:rsid w:val="4FDB3FA3"/>
    <w:rsid w:val="4FE553BF"/>
    <w:rsid w:val="4FF72FC1"/>
    <w:rsid w:val="50020FE7"/>
    <w:rsid w:val="50053EAD"/>
    <w:rsid w:val="5012766A"/>
    <w:rsid w:val="501649B4"/>
    <w:rsid w:val="50235548"/>
    <w:rsid w:val="5033233D"/>
    <w:rsid w:val="50391ADF"/>
    <w:rsid w:val="50456987"/>
    <w:rsid w:val="50601B4D"/>
    <w:rsid w:val="506E20CB"/>
    <w:rsid w:val="508F2770"/>
    <w:rsid w:val="50922740"/>
    <w:rsid w:val="50A243D1"/>
    <w:rsid w:val="50AF1BB9"/>
    <w:rsid w:val="50BF2116"/>
    <w:rsid w:val="50C83618"/>
    <w:rsid w:val="50CF29B3"/>
    <w:rsid w:val="50EE28F7"/>
    <w:rsid w:val="50F220D8"/>
    <w:rsid w:val="50F94B04"/>
    <w:rsid w:val="51175C83"/>
    <w:rsid w:val="511D231F"/>
    <w:rsid w:val="511E0A66"/>
    <w:rsid w:val="51203B21"/>
    <w:rsid w:val="5125309E"/>
    <w:rsid w:val="512E1332"/>
    <w:rsid w:val="513D1185"/>
    <w:rsid w:val="513D580B"/>
    <w:rsid w:val="514958CA"/>
    <w:rsid w:val="514974B1"/>
    <w:rsid w:val="51580C8A"/>
    <w:rsid w:val="515C77CC"/>
    <w:rsid w:val="517267EB"/>
    <w:rsid w:val="51760A73"/>
    <w:rsid w:val="5182629B"/>
    <w:rsid w:val="51894824"/>
    <w:rsid w:val="518F6A4E"/>
    <w:rsid w:val="51974623"/>
    <w:rsid w:val="519853B9"/>
    <w:rsid w:val="519D69CC"/>
    <w:rsid w:val="51A11D61"/>
    <w:rsid w:val="51C41FED"/>
    <w:rsid w:val="51C66289"/>
    <w:rsid w:val="51D1619B"/>
    <w:rsid w:val="51DF266A"/>
    <w:rsid w:val="51EE655E"/>
    <w:rsid w:val="52057889"/>
    <w:rsid w:val="52137D18"/>
    <w:rsid w:val="52230DF2"/>
    <w:rsid w:val="52256470"/>
    <w:rsid w:val="522571FC"/>
    <w:rsid w:val="52317D3A"/>
    <w:rsid w:val="52323A8E"/>
    <w:rsid w:val="52693E02"/>
    <w:rsid w:val="528C0DA1"/>
    <w:rsid w:val="528C4F3B"/>
    <w:rsid w:val="52AF539C"/>
    <w:rsid w:val="52B50E20"/>
    <w:rsid w:val="52C9302C"/>
    <w:rsid w:val="52CC4C1E"/>
    <w:rsid w:val="52D11CF8"/>
    <w:rsid w:val="52F3069C"/>
    <w:rsid w:val="530F70D6"/>
    <w:rsid w:val="53116390"/>
    <w:rsid w:val="531B65F1"/>
    <w:rsid w:val="53276405"/>
    <w:rsid w:val="53454B14"/>
    <w:rsid w:val="53552E98"/>
    <w:rsid w:val="53565836"/>
    <w:rsid w:val="535D675E"/>
    <w:rsid w:val="535F700C"/>
    <w:rsid w:val="5361679B"/>
    <w:rsid w:val="53630C5A"/>
    <w:rsid w:val="53823B59"/>
    <w:rsid w:val="538C5BF7"/>
    <w:rsid w:val="53954EA9"/>
    <w:rsid w:val="5395524A"/>
    <w:rsid w:val="5397070F"/>
    <w:rsid w:val="53A62CE1"/>
    <w:rsid w:val="53A75BB4"/>
    <w:rsid w:val="53AA7B02"/>
    <w:rsid w:val="53B4154A"/>
    <w:rsid w:val="53BA081A"/>
    <w:rsid w:val="53D073EB"/>
    <w:rsid w:val="53F469BB"/>
    <w:rsid w:val="54011D4B"/>
    <w:rsid w:val="54033CE7"/>
    <w:rsid w:val="54144E77"/>
    <w:rsid w:val="541C2CB1"/>
    <w:rsid w:val="54223BB9"/>
    <w:rsid w:val="54386FDC"/>
    <w:rsid w:val="54556D9C"/>
    <w:rsid w:val="545642F8"/>
    <w:rsid w:val="545752B2"/>
    <w:rsid w:val="547B6CC9"/>
    <w:rsid w:val="54892FDA"/>
    <w:rsid w:val="549E1F19"/>
    <w:rsid w:val="54BE7DF3"/>
    <w:rsid w:val="54BF62AD"/>
    <w:rsid w:val="54E87534"/>
    <w:rsid w:val="54EE7C16"/>
    <w:rsid w:val="55087862"/>
    <w:rsid w:val="550971C6"/>
    <w:rsid w:val="552C7C2D"/>
    <w:rsid w:val="55323008"/>
    <w:rsid w:val="55350EC6"/>
    <w:rsid w:val="554367E1"/>
    <w:rsid w:val="55491967"/>
    <w:rsid w:val="554B1B84"/>
    <w:rsid w:val="554C386F"/>
    <w:rsid w:val="554F356E"/>
    <w:rsid w:val="554F78FC"/>
    <w:rsid w:val="55547199"/>
    <w:rsid w:val="556A0F28"/>
    <w:rsid w:val="55846C9E"/>
    <w:rsid w:val="559F0334"/>
    <w:rsid w:val="55A41E0A"/>
    <w:rsid w:val="55A711F6"/>
    <w:rsid w:val="55B22339"/>
    <w:rsid w:val="55C32615"/>
    <w:rsid w:val="55CC1EFD"/>
    <w:rsid w:val="55D44480"/>
    <w:rsid w:val="55D931FE"/>
    <w:rsid w:val="55E24A4E"/>
    <w:rsid w:val="55E95EE7"/>
    <w:rsid w:val="55EC4D92"/>
    <w:rsid w:val="55F0292B"/>
    <w:rsid w:val="55F43010"/>
    <w:rsid w:val="55FA42C6"/>
    <w:rsid w:val="55FE60C1"/>
    <w:rsid w:val="560A397C"/>
    <w:rsid w:val="561472D5"/>
    <w:rsid w:val="562C4240"/>
    <w:rsid w:val="56321F01"/>
    <w:rsid w:val="563B4696"/>
    <w:rsid w:val="563F3E33"/>
    <w:rsid w:val="563F516C"/>
    <w:rsid w:val="56480604"/>
    <w:rsid w:val="565C7E0A"/>
    <w:rsid w:val="565D71F5"/>
    <w:rsid w:val="56644EAD"/>
    <w:rsid w:val="566D1C31"/>
    <w:rsid w:val="569139B5"/>
    <w:rsid w:val="56A04FAE"/>
    <w:rsid w:val="56C15EA8"/>
    <w:rsid w:val="56CA69F1"/>
    <w:rsid w:val="56CF7DA3"/>
    <w:rsid w:val="56D9152E"/>
    <w:rsid w:val="56DA15F0"/>
    <w:rsid w:val="56DA5E41"/>
    <w:rsid w:val="56F858B6"/>
    <w:rsid w:val="57237AB2"/>
    <w:rsid w:val="572B5746"/>
    <w:rsid w:val="57460F39"/>
    <w:rsid w:val="574D367F"/>
    <w:rsid w:val="575C68B7"/>
    <w:rsid w:val="57880CDD"/>
    <w:rsid w:val="578B2289"/>
    <w:rsid w:val="57A16A24"/>
    <w:rsid w:val="57A55606"/>
    <w:rsid w:val="57A75F71"/>
    <w:rsid w:val="57AF7019"/>
    <w:rsid w:val="57C266E0"/>
    <w:rsid w:val="57D159E4"/>
    <w:rsid w:val="57D46257"/>
    <w:rsid w:val="57F201AC"/>
    <w:rsid w:val="57F64828"/>
    <w:rsid w:val="580E4AF8"/>
    <w:rsid w:val="583A29EC"/>
    <w:rsid w:val="58412209"/>
    <w:rsid w:val="585E4EF5"/>
    <w:rsid w:val="58865157"/>
    <w:rsid w:val="5893220E"/>
    <w:rsid w:val="58B46909"/>
    <w:rsid w:val="58BF5265"/>
    <w:rsid w:val="58C1226A"/>
    <w:rsid w:val="58C443A3"/>
    <w:rsid w:val="58E26C04"/>
    <w:rsid w:val="58E3234D"/>
    <w:rsid w:val="58EA766B"/>
    <w:rsid w:val="58ED193B"/>
    <w:rsid w:val="58FB24A0"/>
    <w:rsid w:val="58FF6B53"/>
    <w:rsid w:val="59041A91"/>
    <w:rsid w:val="59287B1E"/>
    <w:rsid w:val="592C41C8"/>
    <w:rsid w:val="593743D8"/>
    <w:rsid w:val="59490F53"/>
    <w:rsid w:val="59495C94"/>
    <w:rsid w:val="594D00A9"/>
    <w:rsid w:val="59601B21"/>
    <w:rsid w:val="596514DC"/>
    <w:rsid w:val="5969130C"/>
    <w:rsid w:val="59752B2D"/>
    <w:rsid w:val="597A6F3D"/>
    <w:rsid w:val="598F7CB4"/>
    <w:rsid w:val="599565FD"/>
    <w:rsid w:val="599770ED"/>
    <w:rsid w:val="599E4C9A"/>
    <w:rsid w:val="59A9306B"/>
    <w:rsid w:val="59AA5A63"/>
    <w:rsid w:val="59B920AC"/>
    <w:rsid w:val="59BA5A9B"/>
    <w:rsid w:val="59C830CC"/>
    <w:rsid w:val="59C9318E"/>
    <w:rsid w:val="59CF3AF2"/>
    <w:rsid w:val="59E469A7"/>
    <w:rsid w:val="59F17894"/>
    <w:rsid w:val="59FE115F"/>
    <w:rsid w:val="59FF22AD"/>
    <w:rsid w:val="5A0A6642"/>
    <w:rsid w:val="5A104533"/>
    <w:rsid w:val="5A1166F7"/>
    <w:rsid w:val="5A226195"/>
    <w:rsid w:val="5A306D11"/>
    <w:rsid w:val="5A5C6C1A"/>
    <w:rsid w:val="5A6609FA"/>
    <w:rsid w:val="5A80440E"/>
    <w:rsid w:val="5A926611"/>
    <w:rsid w:val="5A934D8E"/>
    <w:rsid w:val="5AA317B7"/>
    <w:rsid w:val="5AB146B1"/>
    <w:rsid w:val="5AB32C0B"/>
    <w:rsid w:val="5AD26852"/>
    <w:rsid w:val="5AD65CAC"/>
    <w:rsid w:val="5ADD29F0"/>
    <w:rsid w:val="5ADD3677"/>
    <w:rsid w:val="5AE267FA"/>
    <w:rsid w:val="5AF27B7E"/>
    <w:rsid w:val="5AFA60D8"/>
    <w:rsid w:val="5B341BEE"/>
    <w:rsid w:val="5B365ECE"/>
    <w:rsid w:val="5B7B2379"/>
    <w:rsid w:val="5B7B2E8C"/>
    <w:rsid w:val="5B7C1CC2"/>
    <w:rsid w:val="5B847253"/>
    <w:rsid w:val="5B90297A"/>
    <w:rsid w:val="5B950315"/>
    <w:rsid w:val="5BA019F4"/>
    <w:rsid w:val="5BA1166B"/>
    <w:rsid w:val="5BC07054"/>
    <w:rsid w:val="5BCB55DB"/>
    <w:rsid w:val="5BD2502C"/>
    <w:rsid w:val="5BE2110E"/>
    <w:rsid w:val="5BF07D0B"/>
    <w:rsid w:val="5C037389"/>
    <w:rsid w:val="5C093CFE"/>
    <w:rsid w:val="5C0E2976"/>
    <w:rsid w:val="5C1406D7"/>
    <w:rsid w:val="5C192F88"/>
    <w:rsid w:val="5C1B2F2E"/>
    <w:rsid w:val="5C3B458E"/>
    <w:rsid w:val="5C3E227C"/>
    <w:rsid w:val="5C5369DA"/>
    <w:rsid w:val="5C5D36F9"/>
    <w:rsid w:val="5C5D67E0"/>
    <w:rsid w:val="5C851ECC"/>
    <w:rsid w:val="5C90695F"/>
    <w:rsid w:val="5CB47EAD"/>
    <w:rsid w:val="5CBF6314"/>
    <w:rsid w:val="5CD02351"/>
    <w:rsid w:val="5CF22947"/>
    <w:rsid w:val="5CF85AD8"/>
    <w:rsid w:val="5CFE240A"/>
    <w:rsid w:val="5D031D16"/>
    <w:rsid w:val="5D186882"/>
    <w:rsid w:val="5D332993"/>
    <w:rsid w:val="5D364576"/>
    <w:rsid w:val="5D484D9D"/>
    <w:rsid w:val="5D555B54"/>
    <w:rsid w:val="5D566B26"/>
    <w:rsid w:val="5D573F6A"/>
    <w:rsid w:val="5D5F3841"/>
    <w:rsid w:val="5D611604"/>
    <w:rsid w:val="5D6519A7"/>
    <w:rsid w:val="5D9154F0"/>
    <w:rsid w:val="5DA27E48"/>
    <w:rsid w:val="5DA71109"/>
    <w:rsid w:val="5DB608C0"/>
    <w:rsid w:val="5DBA3C62"/>
    <w:rsid w:val="5DBF2571"/>
    <w:rsid w:val="5DC326D3"/>
    <w:rsid w:val="5DC51B3D"/>
    <w:rsid w:val="5DCF4044"/>
    <w:rsid w:val="5DDA5101"/>
    <w:rsid w:val="5DE94A0B"/>
    <w:rsid w:val="5E005E75"/>
    <w:rsid w:val="5E0E485D"/>
    <w:rsid w:val="5E107137"/>
    <w:rsid w:val="5E405613"/>
    <w:rsid w:val="5E4068A1"/>
    <w:rsid w:val="5E4D0AFD"/>
    <w:rsid w:val="5E4E1D06"/>
    <w:rsid w:val="5E505DF4"/>
    <w:rsid w:val="5E652AAB"/>
    <w:rsid w:val="5E6E7259"/>
    <w:rsid w:val="5E8147C6"/>
    <w:rsid w:val="5E861565"/>
    <w:rsid w:val="5E8972EF"/>
    <w:rsid w:val="5E8E1B94"/>
    <w:rsid w:val="5ECB792C"/>
    <w:rsid w:val="5ED91CBF"/>
    <w:rsid w:val="5EEE6716"/>
    <w:rsid w:val="5EF568B8"/>
    <w:rsid w:val="5EF907D9"/>
    <w:rsid w:val="5F1026A0"/>
    <w:rsid w:val="5F1E1009"/>
    <w:rsid w:val="5F24400C"/>
    <w:rsid w:val="5F417569"/>
    <w:rsid w:val="5F5B54DB"/>
    <w:rsid w:val="5F651436"/>
    <w:rsid w:val="5F7069E7"/>
    <w:rsid w:val="5F722B2A"/>
    <w:rsid w:val="5F7B47C6"/>
    <w:rsid w:val="5F921A77"/>
    <w:rsid w:val="5F9366FC"/>
    <w:rsid w:val="5F9E00EC"/>
    <w:rsid w:val="5FB518AB"/>
    <w:rsid w:val="5FC477F9"/>
    <w:rsid w:val="5FCE7FB1"/>
    <w:rsid w:val="5FDA1073"/>
    <w:rsid w:val="5FE6555A"/>
    <w:rsid w:val="5FFC5C55"/>
    <w:rsid w:val="60093BED"/>
    <w:rsid w:val="600A3554"/>
    <w:rsid w:val="600D4698"/>
    <w:rsid w:val="6010229B"/>
    <w:rsid w:val="601439D2"/>
    <w:rsid w:val="601570DC"/>
    <w:rsid w:val="60195DB0"/>
    <w:rsid w:val="60437082"/>
    <w:rsid w:val="60580D5E"/>
    <w:rsid w:val="605F2347"/>
    <w:rsid w:val="606A531A"/>
    <w:rsid w:val="607923AB"/>
    <w:rsid w:val="607A1C57"/>
    <w:rsid w:val="607C23F3"/>
    <w:rsid w:val="607E75F4"/>
    <w:rsid w:val="6082373E"/>
    <w:rsid w:val="60893A16"/>
    <w:rsid w:val="60971406"/>
    <w:rsid w:val="60996F42"/>
    <w:rsid w:val="60A06CB3"/>
    <w:rsid w:val="60BA5723"/>
    <w:rsid w:val="60CB1038"/>
    <w:rsid w:val="60CB36A7"/>
    <w:rsid w:val="60D12B8B"/>
    <w:rsid w:val="60D24BF2"/>
    <w:rsid w:val="60D40324"/>
    <w:rsid w:val="60DC0498"/>
    <w:rsid w:val="60E403B8"/>
    <w:rsid w:val="60EC1211"/>
    <w:rsid w:val="60EE0C24"/>
    <w:rsid w:val="60FB02CF"/>
    <w:rsid w:val="610602CC"/>
    <w:rsid w:val="611F62AC"/>
    <w:rsid w:val="612024E2"/>
    <w:rsid w:val="61437D97"/>
    <w:rsid w:val="614C0872"/>
    <w:rsid w:val="61526553"/>
    <w:rsid w:val="6156311C"/>
    <w:rsid w:val="615C177D"/>
    <w:rsid w:val="616C2609"/>
    <w:rsid w:val="61747F8D"/>
    <w:rsid w:val="61A0279F"/>
    <w:rsid w:val="61B760CD"/>
    <w:rsid w:val="61B91D8D"/>
    <w:rsid w:val="61DD3220"/>
    <w:rsid w:val="61FB6BBA"/>
    <w:rsid w:val="6201453A"/>
    <w:rsid w:val="62045088"/>
    <w:rsid w:val="620D7087"/>
    <w:rsid w:val="621544A6"/>
    <w:rsid w:val="621F66B0"/>
    <w:rsid w:val="622237B8"/>
    <w:rsid w:val="622876BC"/>
    <w:rsid w:val="62393A34"/>
    <w:rsid w:val="62520232"/>
    <w:rsid w:val="62633E8F"/>
    <w:rsid w:val="627B7222"/>
    <w:rsid w:val="627C1C07"/>
    <w:rsid w:val="627F0204"/>
    <w:rsid w:val="62A34CBD"/>
    <w:rsid w:val="62A855F2"/>
    <w:rsid w:val="62AC4137"/>
    <w:rsid w:val="62C20552"/>
    <w:rsid w:val="62CE7F24"/>
    <w:rsid w:val="62E6253B"/>
    <w:rsid w:val="62F00ACE"/>
    <w:rsid w:val="63035985"/>
    <w:rsid w:val="63097C49"/>
    <w:rsid w:val="63125FDB"/>
    <w:rsid w:val="63294344"/>
    <w:rsid w:val="633836C2"/>
    <w:rsid w:val="63674AA9"/>
    <w:rsid w:val="63713524"/>
    <w:rsid w:val="637546A5"/>
    <w:rsid w:val="6384601C"/>
    <w:rsid w:val="638F2C3B"/>
    <w:rsid w:val="63984EFF"/>
    <w:rsid w:val="639F1527"/>
    <w:rsid w:val="63A26E32"/>
    <w:rsid w:val="63AF3586"/>
    <w:rsid w:val="63B9560A"/>
    <w:rsid w:val="63BD19A5"/>
    <w:rsid w:val="63BF1E4A"/>
    <w:rsid w:val="63DB7228"/>
    <w:rsid w:val="63E13CA2"/>
    <w:rsid w:val="63E17AD4"/>
    <w:rsid w:val="63F410D4"/>
    <w:rsid w:val="640472C5"/>
    <w:rsid w:val="642E1CDF"/>
    <w:rsid w:val="642F6D4D"/>
    <w:rsid w:val="6439016F"/>
    <w:rsid w:val="64411A44"/>
    <w:rsid w:val="6443734D"/>
    <w:rsid w:val="64516CB2"/>
    <w:rsid w:val="646771C6"/>
    <w:rsid w:val="646C514D"/>
    <w:rsid w:val="64750A2A"/>
    <w:rsid w:val="647651B6"/>
    <w:rsid w:val="647E6326"/>
    <w:rsid w:val="64873718"/>
    <w:rsid w:val="649331DE"/>
    <w:rsid w:val="64953B95"/>
    <w:rsid w:val="64A1442C"/>
    <w:rsid w:val="64A714A1"/>
    <w:rsid w:val="64AF776F"/>
    <w:rsid w:val="64B655BD"/>
    <w:rsid w:val="64B950C3"/>
    <w:rsid w:val="64C732CD"/>
    <w:rsid w:val="64CB7067"/>
    <w:rsid w:val="64DC747F"/>
    <w:rsid w:val="64DE54B6"/>
    <w:rsid w:val="64E25F8F"/>
    <w:rsid w:val="65144AA8"/>
    <w:rsid w:val="651C5267"/>
    <w:rsid w:val="65277FA8"/>
    <w:rsid w:val="65284CA4"/>
    <w:rsid w:val="65303C20"/>
    <w:rsid w:val="6536559F"/>
    <w:rsid w:val="653C423D"/>
    <w:rsid w:val="65444D25"/>
    <w:rsid w:val="65475E73"/>
    <w:rsid w:val="65642914"/>
    <w:rsid w:val="65684C9D"/>
    <w:rsid w:val="656D6ECA"/>
    <w:rsid w:val="65712D55"/>
    <w:rsid w:val="657A56EC"/>
    <w:rsid w:val="658E16E0"/>
    <w:rsid w:val="6592295E"/>
    <w:rsid w:val="65932A8A"/>
    <w:rsid w:val="6595534A"/>
    <w:rsid w:val="65A77020"/>
    <w:rsid w:val="65C81448"/>
    <w:rsid w:val="65CB4442"/>
    <w:rsid w:val="65D0470B"/>
    <w:rsid w:val="65D77259"/>
    <w:rsid w:val="65DA1552"/>
    <w:rsid w:val="65DC1C39"/>
    <w:rsid w:val="65DF24E2"/>
    <w:rsid w:val="65DF4354"/>
    <w:rsid w:val="65E21193"/>
    <w:rsid w:val="65EA4E36"/>
    <w:rsid w:val="65EB221F"/>
    <w:rsid w:val="65FA287C"/>
    <w:rsid w:val="660908B1"/>
    <w:rsid w:val="66183494"/>
    <w:rsid w:val="661C2BB6"/>
    <w:rsid w:val="66283767"/>
    <w:rsid w:val="662A5EDB"/>
    <w:rsid w:val="663D6C1D"/>
    <w:rsid w:val="664D3667"/>
    <w:rsid w:val="66500E53"/>
    <w:rsid w:val="666C5633"/>
    <w:rsid w:val="667015FF"/>
    <w:rsid w:val="66B7096B"/>
    <w:rsid w:val="66C6695C"/>
    <w:rsid w:val="66C71029"/>
    <w:rsid w:val="66C81E12"/>
    <w:rsid w:val="66CC5153"/>
    <w:rsid w:val="66D24ABE"/>
    <w:rsid w:val="66D474D4"/>
    <w:rsid w:val="66F34B3C"/>
    <w:rsid w:val="67094F6A"/>
    <w:rsid w:val="67264863"/>
    <w:rsid w:val="67281860"/>
    <w:rsid w:val="673246CA"/>
    <w:rsid w:val="673B5579"/>
    <w:rsid w:val="673E16F3"/>
    <w:rsid w:val="674267F4"/>
    <w:rsid w:val="67593AA5"/>
    <w:rsid w:val="67896733"/>
    <w:rsid w:val="678B6221"/>
    <w:rsid w:val="678C6B64"/>
    <w:rsid w:val="678D3C46"/>
    <w:rsid w:val="67993283"/>
    <w:rsid w:val="679976EE"/>
    <w:rsid w:val="67B74529"/>
    <w:rsid w:val="67C01BA5"/>
    <w:rsid w:val="67CA1AB1"/>
    <w:rsid w:val="67D301FE"/>
    <w:rsid w:val="67D77E6C"/>
    <w:rsid w:val="67DE7295"/>
    <w:rsid w:val="67EE545C"/>
    <w:rsid w:val="680C14DD"/>
    <w:rsid w:val="682E2141"/>
    <w:rsid w:val="683A0607"/>
    <w:rsid w:val="68463D14"/>
    <w:rsid w:val="684A684C"/>
    <w:rsid w:val="68521C7D"/>
    <w:rsid w:val="687C43EA"/>
    <w:rsid w:val="68810EAF"/>
    <w:rsid w:val="688A3712"/>
    <w:rsid w:val="68923C3A"/>
    <w:rsid w:val="689462E9"/>
    <w:rsid w:val="68A37EAA"/>
    <w:rsid w:val="68B849D3"/>
    <w:rsid w:val="68F13FE7"/>
    <w:rsid w:val="690314B5"/>
    <w:rsid w:val="6918612E"/>
    <w:rsid w:val="692944E9"/>
    <w:rsid w:val="692A030E"/>
    <w:rsid w:val="692C50FA"/>
    <w:rsid w:val="69535F1E"/>
    <w:rsid w:val="69543F4E"/>
    <w:rsid w:val="69693B30"/>
    <w:rsid w:val="6971751C"/>
    <w:rsid w:val="697B2159"/>
    <w:rsid w:val="698C4555"/>
    <w:rsid w:val="69935ECA"/>
    <w:rsid w:val="699D6185"/>
    <w:rsid w:val="69A7528E"/>
    <w:rsid w:val="69B914BA"/>
    <w:rsid w:val="69BD4B5B"/>
    <w:rsid w:val="69C02CB6"/>
    <w:rsid w:val="69CD70C7"/>
    <w:rsid w:val="69D515A3"/>
    <w:rsid w:val="69EF3F56"/>
    <w:rsid w:val="69F05A7D"/>
    <w:rsid w:val="6A010B62"/>
    <w:rsid w:val="6A0D7035"/>
    <w:rsid w:val="6A121081"/>
    <w:rsid w:val="6A19279B"/>
    <w:rsid w:val="6A611E5A"/>
    <w:rsid w:val="6A657E06"/>
    <w:rsid w:val="6A663888"/>
    <w:rsid w:val="6A765752"/>
    <w:rsid w:val="6A827F60"/>
    <w:rsid w:val="6A90438B"/>
    <w:rsid w:val="6ABB77F6"/>
    <w:rsid w:val="6AC17885"/>
    <w:rsid w:val="6ACF10E8"/>
    <w:rsid w:val="6AD02E00"/>
    <w:rsid w:val="6AE330D1"/>
    <w:rsid w:val="6AE35C34"/>
    <w:rsid w:val="6AEB5100"/>
    <w:rsid w:val="6AEF4D1F"/>
    <w:rsid w:val="6B1419E2"/>
    <w:rsid w:val="6B1953E9"/>
    <w:rsid w:val="6B2A4944"/>
    <w:rsid w:val="6B3B5307"/>
    <w:rsid w:val="6B4B3CBF"/>
    <w:rsid w:val="6B627F5F"/>
    <w:rsid w:val="6B6D7B20"/>
    <w:rsid w:val="6B6E20C1"/>
    <w:rsid w:val="6B7A19DF"/>
    <w:rsid w:val="6B8D7F0F"/>
    <w:rsid w:val="6B94511F"/>
    <w:rsid w:val="6B9673FD"/>
    <w:rsid w:val="6B98544F"/>
    <w:rsid w:val="6BA77EFF"/>
    <w:rsid w:val="6BAC2CAA"/>
    <w:rsid w:val="6BB712E8"/>
    <w:rsid w:val="6BC07A5D"/>
    <w:rsid w:val="6BCD161F"/>
    <w:rsid w:val="6BD950E2"/>
    <w:rsid w:val="6BE52AF6"/>
    <w:rsid w:val="6BEA3F8D"/>
    <w:rsid w:val="6BEE4EFB"/>
    <w:rsid w:val="6BF150FD"/>
    <w:rsid w:val="6BF80B67"/>
    <w:rsid w:val="6BF93803"/>
    <w:rsid w:val="6C143471"/>
    <w:rsid w:val="6C155CB8"/>
    <w:rsid w:val="6C21011E"/>
    <w:rsid w:val="6C241ABE"/>
    <w:rsid w:val="6C2A3B1A"/>
    <w:rsid w:val="6C2C20AE"/>
    <w:rsid w:val="6C2D436B"/>
    <w:rsid w:val="6C356BA3"/>
    <w:rsid w:val="6C3C3F08"/>
    <w:rsid w:val="6C5825F2"/>
    <w:rsid w:val="6C6D2E83"/>
    <w:rsid w:val="6C7A0DF9"/>
    <w:rsid w:val="6C86796D"/>
    <w:rsid w:val="6C8A2EBB"/>
    <w:rsid w:val="6C8B1981"/>
    <w:rsid w:val="6CA02972"/>
    <w:rsid w:val="6CB25E91"/>
    <w:rsid w:val="6CC002F0"/>
    <w:rsid w:val="6CD63468"/>
    <w:rsid w:val="6CD81ACD"/>
    <w:rsid w:val="6CEA073E"/>
    <w:rsid w:val="6CF02C54"/>
    <w:rsid w:val="6D244704"/>
    <w:rsid w:val="6D381B7F"/>
    <w:rsid w:val="6D3C378C"/>
    <w:rsid w:val="6D4E734B"/>
    <w:rsid w:val="6D527C08"/>
    <w:rsid w:val="6D637412"/>
    <w:rsid w:val="6DCC6841"/>
    <w:rsid w:val="6DD225ED"/>
    <w:rsid w:val="6DE26893"/>
    <w:rsid w:val="6DE63AFE"/>
    <w:rsid w:val="6DEF2625"/>
    <w:rsid w:val="6DF54E39"/>
    <w:rsid w:val="6E2F0FD2"/>
    <w:rsid w:val="6E4F509F"/>
    <w:rsid w:val="6E55341A"/>
    <w:rsid w:val="6E6C3B1E"/>
    <w:rsid w:val="6E730E95"/>
    <w:rsid w:val="6E8004FE"/>
    <w:rsid w:val="6E834ECA"/>
    <w:rsid w:val="6E9B569A"/>
    <w:rsid w:val="6EAD10FC"/>
    <w:rsid w:val="6EAD399F"/>
    <w:rsid w:val="6EAE492C"/>
    <w:rsid w:val="6EBA0818"/>
    <w:rsid w:val="6EC07644"/>
    <w:rsid w:val="6EC61CCA"/>
    <w:rsid w:val="6ECA59F3"/>
    <w:rsid w:val="6EE2269F"/>
    <w:rsid w:val="6EED73E7"/>
    <w:rsid w:val="6EEF5B80"/>
    <w:rsid w:val="6EF82F4F"/>
    <w:rsid w:val="6EF95A0F"/>
    <w:rsid w:val="6F026379"/>
    <w:rsid w:val="6F0B0F2A"/>
    <w:rsid w:val="6F231613"/>
    <w:rsid w:val="6F344317"/>
    <w:rsid w:val="6F407AB1"/>
    <w:rsid w:val="6F415D68"/>
    <w:rsid w:val="6F4A3D2B"/>
    <w:rsid w:val="6F6216A0"/>
    <w:rsid w:val="6F6A41A1"/>
    <w:rsid w:val="6F7650C4"/>
    <w:rsid w:val="6F7B5A70"/>
    <w:rsid w:val="6F845688"/>
    <w:rsid w:val="6F9F2F1D"/>
    <w:rsid w:val="6FBF24B0"/>
    <w:rsid w:val="6FC94A81"/>
    <w:rsid w:val="6FD5287A"/>
    <w:rsid w:val="6FD95532"/>
    <w:rsid w:val="6FDA0E67"/>
    <w:rsid w:val="6FE25279"/>
    <w:rsid w:val="6FE31F38"/>
    <w:rsid w:val="700F3CEF"/>
    <w:rsid w:val="7016174E"/>
    <w:rsid w:val="7021314A"/>
    <w:rsid w:val="702F0AFD"/>
    <w:rsid w:val="70395D5C"/>
    <w:rsid w:val="703D28AD"/>
    <w:rsid w:val="70454437"/>
    <w:rsid w:val="705912D3"/>
    <w:rsid w:val="70594305"/>
    <w:rsid w:val="707439B6"/>
    <w:rsid w:val="70754A11"/>
    <w:rsid w:val="70972E54"/>
    <w:rsid w:val="709A6DF6"/>
    <w:rsid w:val="70B13921"/>
    <w:rsid w:val="70BE59BA"/>
    <w:rsid w:val="70CA7BFB"/>
    <w:rsid w:val="70CF5DD8"/>
    <w:rsid w:val="70D03D08"/>
    <w:rsid w:val="70DC42B6"/>
    <w:rsid w:val="70DE31BC"/>
    <w:rsid w:val="70ED211A"/>
    <w:rsid w:val="70EE476B"/>
    <w:rsid w:val="710F65F6"/>
    <w:rsid w:val="71126556"/>
    <w:rsid w:val="71282C79"/>
    <w:rsid w:val="712B18AC"/>
    <w:rsid w:val="712B417C"/>
    <w:rsid w:val="7132140E"/>
    <w:rsid w:val="713E3E38"/>
    <w:rsid w:val="713E6D42"/>
    <w:rsid w:val="71453B6F"/>
    <w:rsid w:val="715E56B7"/>
    <w:rsid w:val="716835F5"/>
    <w:rsid w:val="716844E9"/>
    <w:rsid w:val="717A53E2"/>
    <w:rsid w:val="719149A5"/>
    <w:rsid w:val="719A56BE"/>
    <w:rsid w:val="719C096D"/>
    <w:rsid w:val="71B81A5E"/>
    <w:rsid w:val="71B949C8"/>
    <w:rsid w:val="71BC0DF6"/>
    <w:rsid w:val="71BD528A"/>
    <w:rsid w:val="71CA091C"/>
    <w:rsid w:val="71CA42D3"/>
    <w:rsid w:val="71CD659F"/>
    <w:rsid w:val="71D87C22"/>
    <w:rsid w:val="72124679"/>
    <w:rsid w:val="72141A90"/>
    <w:rsid w:val="721C3E6F"/>
    <w:rsid w:val="721F3A6C"/>
    <w:rsid w:val="72395898"/>
    <w:rsid w:val="724D0252"/>
    <w:rsid w:val="72503ABF"/>
    <w:rsid w:val="7250630F"/>
    <w:rsid w:val="725516DE"/>
    <w:rsid w:val="725D7D3E"/>
    <w:rsid w:val="726566BC"/>
    <w:rsid w:val="727A14BE"/>
    <w:rsid w:val="7286359B"/>
    <w:rsid w:val="728B23AF"/>
    <w:rsid w:val="7298136E"/>
    <w:rsid w:val="729938E7"/>
    <w:rsid w:val="72B34AA1"/>
    <w:rsid w:val="72DA569C"/>
    <w:rsid w:val="72E222FE"/>
    <w:rsid w:val="72E51CBE"/>
    <w:rsid w:val="72E94210"/>
    <w:rsid w:val="72EB44A9"/>
    <w:rsid w:val="72FB3F8A"/>
    <w:rsid w:val="73026ADA"/>
    <w:rsid w:val="731B322B"/>
    <w:rsid w:val="734657B2"/>
    <w:rsid w:val="736F30F5"/>
    <w:rsid w:val="737B0B21"/>
    <w:rsid w:val="738279A6"/>
    <w:rsid w:val="73894E6D"/>
    <w:rsid w:val="738B7609"/>
    <w:rsid w:val="739F2537"/>
    <w:rsid w:val="73A60BEE"/>
    <w:rsid w:val="73B11364"/>
    <w:rsid w:val="73BA09C7"/>
    <w:rsid w:val="73BD49E4"/>
    <w:rsid w:val="73E6050D"/>
    <w:rsid w:val="73E90D5B"/>
    <w:rsid w:val="73EE5B29"/>
    <w:rsid w:val="73F17035"/>
    <w:rsid w:val="73F427BB"/>
    <w:rsid w:val="73F827A3"/>
    <w:rsid w:val="740D1C3C"/>
    <w:rsid w:val="74196108"/>
    <w:rsid w:val="742F68E9"/>
    <w:rsid w:val="74301372"/>
    <w:rsid w:val="743D4ED6"/>
    <w:rsid w:val="74410E9C"/>
    <w:rsid w:val="74622A90"/>
    <w:rsid w:val="74712506"/>
    <w:rsid w:val="748411BB"/>
    <w:rsid w:val="74917FB0"/>
    <w:rsid w:val="749A0DAC"/>
    <w:rsid w:val="74BF0906"/>
    <w:rsid w:val="74C3098C"/>
    <w:rsid w:val="74C72D9D"/>
    <w:rsid w:val="74D15D33"/>
    <w:rsid w:val="74E0300E"/>
    <w:rsid w:val="74E07F0D"/>
    <w:rsid w:val="74F30EE4"/>
    <w:rsid w:val="750A10BD"/>
    <w:rsid w:val="75132268"/>
    <w:rsid w:val="752F12C3"/>
    <w:rsid w:val="75365890"/>
    <w:rsid w:val="753B1CCE"/>
    <w:rsid w:val="754956C5"/>
    <w:rsid w:val="755A70E6"/>
    <w:rsid w:val="75800F56"/>
    <w:rsid w:val="75815729"/>
    <w:rsid w:val="7582048C"/>
    <w:rsid w:val="75C523C6"/>
    <w:rsid w:val="75D46E2E"/>
    <w:rsid w:val="75E5113A"/>
    <w:rsid w:val="75E52231"/>
    <w:rsid w:val="75EC4B41"/>
    <w:rsid w:val="75F6636D"/>
    <w:rsid w:val="763E4384"/>
    <w:rsid w:val="764B624B"/>
    <w:rsid w:val="764D173A"/>
    <w:rsid w:val="766D05B7"/>
    <w:rsid w:val="76770A29"/>
    <w:rsid w:val="768A4125"/>
    <w:rsid w:val="768B727F"/>
    <w:rsid w:val="769A5ABE"/>
    <w:rsid w:val="76A63A13"/>
    <w:rsid w:val="76A74850"/>
    <w:rsid w:val="76AE2D7A"/>
    <w:rsid w:val="76B94058"/>
    <w:rsid w:val="76C02366"/>
    <w:rsid w:val="76C45A98"/>
    <w:rsid w:val="76DD2A9A"/>
    <w:rsid w:val="76E32AC6"/>
    <w:rsid w:val="76FE1D62"/>
    <w:rsid w:val="77060819"/>
    <w:rsid w:val="770F179D"/>
    <w:rsid w:val="772D0046"/>
    <w:rsid w:val="772F2A5C"/>
    <w:rsid w:val="775D39B4"/>
    <w:rsid w:val="776748E5"/>
    <w:rsid w:val="77784578"/>
    <w:rsid w:val="7781673E"/>
    <w:rsid w:val="77833925"/>
    <w:rsid w:val="778F2705"/>
    <w:rsid w:val="77AC7157"/>
    <w:rsid w:val="77DA6F1D"/>
    <w:rsid w:val="77E00166"/>
    <w:rsid w:val="77F23DD9"/>
    <w:rsid w:val="780A2932"/>
    <w:rsid w:val="781949B8"/>
    <w:rsid w:val="781E1BCC"/>
    <w:rsid w:val="781F1062"/>
    <w:rsid w:val="78256BD3"/>
    <w:rsid w:val="782D018A"/>
    <w:rsid w:val="78413B46"/>
    <w:rsid w:val="784D60C4"/>
    <w:rsid w:val="785D76E1"/>
    <w:rsid w:val="786F279D"/>
    <w:rsid w:val="787424BF"/>
    <w:rsid w:val="78824E3B"/>
    <w:rsid w:val="789348D1"/>
    <w:rsid w:val="78A838E2"/>
    <w:rsid w:val="78BA0827"/>
    <w:rsid w:val="78BA41B1"/>
    <w:rsid w:val="78BD3378"/>
    <w:rsid w:val="78E351D5"/>
    <w:rsid w:val="78E5612C"/>
    <w:rsid w:val="78EE5458"/>
    <w:rsid w:val="79364768"/>
    <w:rsid w:val="79390A61"/>
    <w:rsid w:val="79484C82"/>
    <w:rsid w:val="7965307F"/>
    <w:rsid w:val="79674667"/>
    <w:rsid w:val="7970077E"/>
    <w:rsid w:val="797636BF"/>
    <w:rsid w:val="79887092"/>
    <w:rsid w:val="798F522A"/>
    <w:rsid w:val="79C17FDE"/>
    <w:rsid w:val="79CC1129"/>
    <w:rsid w:val="79D51C72"/>
    <w:rsid w:val="79DD2B4C"/>
    <w:rsid w:val="79E7361D"/>
    <w:rsid w:val="79EB6CB8"/>
    <w:rsid w:val="7A235BFA"/>
    <w:rsid w:val="7A2F01B2"/>
    <w:rsid w:val="7A4319B7"/>
    <w:rsid w:val="7A473CDB"/>
    <w:rsid w:val="7A562786"/>
    <w:rsid w:val="7A582E21"/>
    <w:rsid w:val="7A5D5823"/>
    <w:rsid w:val="7A673EEC"/>
    <w:rsid w:val="7A7A011C"/>
    <w:rsid w:val="7A7F38F8"/>
    <w:rsid w:val="7A8771D6"/>
    <w:rsid w:val="7A8E5DD6"/>
    <w:rsid w:val="7A9578D8"/>
    <w:rsid w:val="7AA44B2E"/>
    <w:rsid w:val="7AAE1BD5"/>
    <w:rsid w:val="7AAF4086"/>
    <w:rsid w:val="7AB41A39"/>
    <w:rsid w:val="7AB9591A"/>
    <w:rsid w:val="7AD93857"/>
    <w:rsid w:val="7B0B3210"/>
    <w:rsid w:val="7B0F27E9"/>
    <w:rsid w:val="7B39516F"/>
    <w:rsid w:val="7B3D5F24"/>
    <w:rsid w:val="7B540537"/>
    <w:rsid w:val="7B580ED8"/>
    <w:rsid w:val="7B5974E9"/>
    <w:rsid w:val="7B67298A"/>
    <w:rsid w:val="7B686223"/>
    <w:rsid w:val="7B772D53"/>
    <w:rsid w:val="7B791E0E"/>
    <w:rsid w:val="7B7F038C"/>
    <w:rsid w:val="7B88157F"/>
    <w:rsid w:val="7BA3478D"/>
    <w:rsid w:val="7BAC53AD"/>
    <w:rsid w:val="7BAE781C"/>
    <w:rsid w:val="7BAF53A2"/>
    <w:rsid w:val="7BB043B0"/>
    <w:rsid w:val="7BBB3956"/>
    <w:rsid w:val="7BE01CFD"/>
    <w:rsid w:val="7BE15E0D"/>
    <w:rsid w:val="7C0D3F49"/>
    <w:rsid w:val="7C4233AC"/>
    <w:rsid w:val="7C476DAD"/>
    <w:rsid w:val="7C506CDA"/>
    <w:rsid w:val="7C636472"/>
    <w:rsid w:val="7C9B3C8E"/>
    <w:rsid w:val="7C9E387F"/>
    <w:rsid w:val="7CA106D2"/>
    <w:rsid w:val="7CB62339"/>
    <w:rsid w:val="7CD054F9"/>
    <w:rsid w:val="7CD1680C"/>
    <w:rsid w:val="7D026F6B"/>
    <w:rsid w:val="7D03026B"/>
    <w:rsid w:val="7D087BE5"/>
    <w:rsid w:val="7D1E3644"/>
    <w:rsid w:val="7D284260"/>
    <w:rsid w:val="7D29698A"/>
    <w:rsid w:val="7D6168D0"/>
    <w:rsid w:val="7D634AB3"/>
    <w:rsid w:val="7D6727D9"/>
    <w:rsid w:val="7D800004"/>
    <w:rsid w:val="7D8527AF"/>
    <w:rsid w:val="7D9C6DA3"/>
    <w:rsid w:val="7D9F0378"/>
    <w:rsid w:val="7DA53F34"/>
    <w:rsid w:val="7DB1479B"/>
    <w:rsid w:val="7DB52387"/>
    <w:rsid w:val="7DB7558F"/>
    <w:rsid w:val="7DBC40B4"/>
    <w:rsid w:val="7DBD05A2"/>
    <w:rsid w:val="7DC03697"/>
    <w:rsid w:val="7DDD26F2"/>
    <w:rsid w:val="7DE51D2F"/>
    <w:rsid w:val="7DF2624B"/>
    <w:rsid w:val="7E067F50"/>
    <w:rsid w:val="7E0D0560"/>
    <w:rsid w:val="7E0F6A48"/>
    <w:rsid w:val="7E345415"/>
    <w:rsid w:val="7E4C1C52"/>
    <w:rsid w:val="7E502442"/>
    <w:rsid w:val="7E5100E2"/>
    <w:rsid w:val="7E6472CD"/>
    <w:rsid w:val="7E68716A"/>
    <w:rsid w:val="7E7E1172"/>
    <w:rsid w:val="7E7F63CE"/>
    <w:rsid w:val="7E856798"/>
    <w:rsid w:val="7E863AE6"/>
    <w:rsid w:val="7E8F7107"/>
    <w:rsid w:val="7EA820CF"/>
    <w:rsid w:val="7EAA7540"/>
    <w:rsid w:val="7EAE2FB6"/>
    <w:rsid w:val="7EB22517"/>
    <w:rsid w:val="7ECE7A41"/>
    <w:rsid w:val="7ECF3725"/>
    <w:rsid w:val="7ED363C3"/>
    <w:rsid w:val="7EE823E4"/>
    <w:rsid w:val="7F04509E"/>
    <w:rsid w:val="7F0D3E4A"/>
    <w:rsid w:val="7F1F1F57"/>
    <w:rsid w:val="7F220676"/>
    <w:rsid w:val="7F3D30BE"/>
    <w:rsid w:val="7F4D156E"/>
    <w:rsid w:val="7F5229E4"/>
    <w:rsid w:val="7F610E0B"/>
    <w:rsid w:val="7F672535"/>
    <w:rsid w:val="7F7A614F"/>
    <w:rsid w:val="7F80207A"/>
    <w:rsid w:val="7F8C069C"/>
    <w:rsid w:val="7F99261C"/>
    <w:rsid w:val="7FB01F7D"/>
    <w:rsid w:val="7FC05EAA"/>
    <w:rsid w:val="7FDC2441"/>
    <w:rsid w:val="7FFE66C9"/>
    <w:rsid w:val="7FFF0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pPr>
    <w:rPr>
      <w:sz w:val="21"/>
    </w:rPr>
  </w:style>
  <w:style w:type="paragraph" w:styleId="3">
    <w:name w:val="Body Text"/>
    <w:basedOn w:val="1"/>
    <w:next w:val="1"/>
    <w:link w:val="15"/>
    <w:qFormat/>
    <w:uiPriority w:val="0"/>
    <w:pPr>
      <w:spacing w:line="380" w:lineRule="exact"/>
    </w:pPr>
    <w:rPr>
      <w:sz w:val="24"/>
    </w:rPr>
  </w:style>
  <w:style w:type="paragraph" w:styleId="4">
    <w:name w:val="annotation text"/>
    <w:basedOn w:val="1"/>
    <w:link w:val="11"/>
    <w:semiHidden/>
    <w:unhideWhenUsed/>
    <w:qFormat/>
    <w:uiPriority w:val="99"/>
    <w:pPr>
      <w:jc w:val="left"/>
    </w:pPr>
  </w:style>
  <w:style w:type="paragraph" w:styleId="5">
    <w:name w:val="Body Text Indent"/>
    <w:basedOn w:val="1"/>
    <w:link w:val="12"/>
    <w:unhideWhenUsed/>
    <w:qFormat/>
    <w:uiPriority w:val="99"/>
    <w:pPr>
      <w:spacing w:line="560" w:lineRule="exact"/>
      <w:ind w:firstLine="560" w:firstLineChars="200"/>
    </w:pPr>
    <w:rPr>
      <w:sz w:val="28"/>
      <w:szCs w:val="28"/>
    </w:r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customStyle="1" w:styleId="11">
    <w:name w:val="批注文字 字符"/>
    <w:basedOn w:val="10"/>
    <w:link w:val="4"/>
    <w:semiHidden/>
    <w:qFormat/>
    <w:uiPriority w:val="99"/>
    <w:rPr>
      <w:rFonts w:ascii="Times New Roman" w:hAnsi="Times New Roman" w:eastAsia="宋体" w:cs="Times New Roman"/>
      <w:szCs w:val="21"/>
    </w:rPr>
  </w:style>
  <w:style w:type="character" w:customStyle="1" w:styleId="12">
    <w:name w:val="正文文本缩进 字符"/>
    <w:basedOn w:val="10"/>
    <w:link w:val="5"/>
    <w:qFormat/>
    <w:uiPriority w:val="99"/>
    <w:rPr>
      <w:rFonts w:ascii="Times New Roman" w:hAnsi="Times New Roman" w:eastAsia="宋体" w:cs="Times New Roman"/>
      <w:sz w:val="28"/>
      <w:szCs w:val="28"/>
    </w:rPr>
  </w:style>
  <w:style w:type="paragraph" w:customStyle="1" w:styleId="13">
    <w:name w:val="修订1"/>
    <w:hidden/>
    <w:semiHidden/>
    <w:qFormat/>
    <w:uiPriority w:val="99"/>
    <w:rPr>
      <w:rFonts w:ascii="Times New Roman" w:hAnsi="Times New Roman" w:eastAsia="宋体" w:cs="Times New Roman"/>
      <w:kern w:val="2"/>
      <w:sz w:val="21"/>
      <w:szCs w:val="21"/>
      <w:lang w:val="en-US" w:eastAsia="zh-CN" w:bidi="ar-SA"/>
    </w:rPr>
  </w:style>
  <w:style w:type="paragraph" w:styleId="14">
    <w:name w:val="List Paragraph"/>
    <w:basedOn w:val="1"/>
    <w:qFormat/>
    <w:uiPriority w:val="99"/>
    <w:pPr>
      <w:ind w:firstLine="420" w:firstLineChars="200"/>
    </w:pPr>
  </w:style>
  <w:style w:type="character" w:customStyle="1" w:styleId="15">
    <w:name w:val="正文文本 字符"/>
    <w:basedOn w:val="10"/>
    <w:link w:val="3"/>
    <w:qFormat/>
    <w:uiPriority w:val="0"/>
    <w:rPr>
      <w:color w:val="000000"/>
      <w:sz w:val="21"/>
      <w:u w:color="000000"/>
    </w:rPr>
  </w:style>
  <w:style w:type="character" w:customStyle="1" w:styleId="16">
    <w:name w:val="正文文本首行缩进 字符"/>
    <w:basedOn w:val="15"/>
    <w:qFormat/>
    <w:uiPriority w:val="0"/>
    <w:rPr>
      <w:color w:val="000000"/>
      <w:sz w:val="21"/>
      <w:u w:color="000000"/>
    </w:rPr>
  </w:style>
  <w:style w:type="paragraph" w:customStyle="1" w:styleId="17">
    <w:name w:val="正文首行缩进1"/>
    <w:basedOn w:val="3"/>
    <w:qFormat/>
    <w:uiPriority w:val="0"/>
    <w:pPr>
      <w:spacing w:before="100" w:beforeAutospacing="1" w:after="120"/>
      <w:ind w:firstLine="420" w:firstLineChars="100"/>
    </w:pPr>
    <w:rPr>
      <w:sz w:val="21"/>
    </w:rPr>
  </w:style>
  <w:style w:type="paragraph" w:customStyle="1" w:styleId="18">
    <w:name w:val="Revision"/>
    <w:hidden/>
    <w:semiHidden/>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1618</Words>
  <Characters>9225</Characters>
  <Lines>76</Lines>
  <Paragraphs>21</Paragraphs>
  <TotalTime>31</TotalTime>
  <ScaleCrop>false</ScaleCrop>
  <LinksUpToDate>false</LinksUpToDate>
  <CharactersWithSpaces>10822</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2022-05-12T03:03:00Z</dcterms:created>
  <dc:creator>张红梅</dc:creator>
  <cp:lastModifiedBy>dell-01</cp:lastModifiedBy>
  <cp:lastPrinted>2022-02-14T03:28:00Z</cp:lastPrinted>
  <dcterms:modified xsi:type="dcterms:W3CDTF">2023-05-12T07:46:09Z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1AB433DD39E94DF9A664196626020604</vt:lpwstr>
  </property>
</Properties>
</file>