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居住</w:t>
      </w:r>
      <w:r>
        <w:rPr>
          <w:rFonts w:hint="eastAsia" w:ascii="仿宋_GB2312" w:hAnsi="仿宋_GB2312" w:eastAsia="仿宋_GB2312" w:cs="仿宋_GB2312"/>
          <w:bCs/>
          <w:color w:val="auto"/>
          <w:sz w:val="28"/>
          <w:szCs w:val="28"/>
          <w:highlight w:val="none"/>
          <w:lang w:eastAsia="zh-CN"/>
        </w:rPr>
        <w:t>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乙方需使用外墙</w:t>
      </w:r>
      <w:r>
        <w:rPr>
          <w:rFonts w:hint="eastAsia" w:ascii="仿宋_GB2312" w:hAnsi="仿宋_GB2312" w:eastAsia="仿宋_GB2312" w:cs="仿宋_GB2312"/>
          <w:bCs/>
          <w:color w:val="auto"/>
          <w:sz w:val="28"/>
          <w:szCs w:val="28"/>
          <w:highlight w:val="none"/>
          <w:lang w:eastAsia="zh-CN"/>
        </w:rPr>
        <w:t>、屋顶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36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36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5"/>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w:t>
      </w:r>
      <w:r>
        <w:rPr>
          <w:rFonts w:hint="eastAsia" w:ascii="仿宋_GB2312" w:hAnsi="仿宋_GB2312" w:eastAsia="仿宋_GB2312" w:cs="仿宋_GB2312"/>
          <w:bCs/>
          <w:color w:val="auto"/>
          <w:sz w:val="28"/>
          <w:szCs w:val="28"/>
          <w:highlight w:val="none"/>
          <w:lang w:val="en-US" w:eastAsia="zh-CN"/>
        </w:rPr>
        <w:t>使用房屋</w:t>
      </w:r>
      <w:r>
        <w:rPr>
          <w:rFonts w:hint="eastAsia" w:ascii="仿宋_GB2312" w:hAnsi="仿宋_GB2312" w:eastAsia="仿宋_GB2312" w:cs="仿宋_GB2312"/>
          <w:bCs/>
          <w:color w:val="auto"/>
          <w:sz w:val="28"/>
          <w:szCs w:val="28"/>
          <w:highlight w:val="none"/>
        </w:rPr>
        <w:t>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乙方必须依法依规</w:t>
      </w:r>
      <w:r>
        <w:rPr>
          <w:rFonts w:hint="eastAsia" w:ascii="仿宋_GB2312" w:hAnsi="仿宋_GB2312" w:eastAsia="仿宋_GB2312" w:cs="仿宋_GB2312"/>
          <w:bCs/>
          <w:color w:val="auto"/>
          <w:sz w:val="28"/>
          <w:szCs w:val="28"/>
          <w:highlight w:val="none"/>
          <w:lang w:val="en-US" w:eastAsia="zh-CN"/>
        </w:rPr>
        <w:t>使用出租房屋</w:t>
      </w:r>
      <w:r>
        <w:rPr>
          <w:rFonts w:hint="eastAsia" w:ascii="仿宋_GB2312" w:hAnsi="仿宋_GB2312" w:eastAsia="仿宋_GB2312" w:cs="仿宋_GB2312"/>
          <w:bCs/>
          <w:color w:val="auto"/>
          <w:sz w:val="28"/>
          <w:szCs w:val="28"/>
          <w:highlight w:val="none"/>
        </w:rPr>
        <w:t>，不得违反国家法律、政策，不得扰乱公共秩序和社会公德。乙方应自觉遵守商务管理规则、物业管理条约、消防安全等制度。乙方不得在租赁房屋内进行不正当的经营或违法活动，必须遵守社区居规民约，并按当地街道、派出所等部门有关规定，办理相关手续、证件等，否则后果由乙方自负，甲方因此而累及的经济损失要由乙方负责赔偿，甲方有权因此而终止合同，履约保证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Cs/>
          <w:color w:val="auto"/>
          <w:sz w:val="28"/>
          <w:szCs w:val="28"/>
          <w:highlight w:val="none"/>
          <w:lang w:bidi="zh-TW"/>
        </w:rPr>
        <w:t xml:space="preserve"> 乙方应及时处理</w:t>
      </w:r>
      <w:r>
        <w:rPr>
          <w:rFonts w:hint="eastAsia" w:ascii="仿宋_GB2312" w:hAnsi="仿宋_GB2312" w:eastAsia="仿宋_GB2312" w:cs="仿宋_GB2312"/>
          <w:bCs/>
          <w:color w:val="auto"/>
          <w:sz w:val="28"/>
          <w:szCs w:val="28"/>
          <w:highlight w:val="none"/>
          <w:lang w:val="en-US" w:eastAsia="zh-CN" w:bidi="zh-TW"/>
        </w:rPr>
        <w:t>使用房屋期间</w:t>
      </w:r>
      <w:r>
        <w:rPr>
          <w:rFonts w:hint="eastAsia" w:ascii="仿宋_GB2312" w:hAnsi="仿宋_GB2312" w:eastAsia="仿宋_GB2312" w:cs="仿宋_GB2312"/>
          <w:bCs/>
          <w:color w:val="auto"/>
          <w:sz w:val="28"/>
          <w:szCs w:val="28"/>
          <w:highlight w:val="none"/>
          <w:lang w:bidi="zh-TW"/>
        </w:rPr>
        <w:t>出现的各种纠纷，维持稳定的</w:t>
      </w:r>
      <w:r>
        <w:rPr>
          <w:rFonts w:hint="eastAsia" w:ascii="仿宋_GB2312" w:hAnsi="仿宋_GB2312" w:eastAsia="仿宋_GB2312" w:cs="仿宋_GB2312"/>
          <w:bCs/>
          <w:color w:val="auto"/>
          <w:sz w:val="28"/>
          <w:szCs w:val="28"/>
          <w:highlight w:val="none"/>
          <w:lang w:eastAsia="zh-CN" w:bidi="zh-TW"/>
        </w:rPr>
        <w:t>生活</w:t>
      </w:r>
      <w:r>
        <w:rPr>
          <w:rFonts w:hint="eastAsia" w:ascii="仿宋_GB2312" w:hAnsi="仿宋_GB2312" w:eastAsia="仿宋_GB2312" w:cs="仿宋_GB2312"/>
          <w:bCs/>
          <w:color w:val="auto"/>
          <w:sz w:val="28"/>
          <w:szCs w:val="28"/>
          <w:highlight w:val="none"/>
          <w:lang w:bidi="zh-TW"/>
        </w:rPr>
        <w:t>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，经甲方同意合同解除，同时</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甲方没收乙方缴交的履约保证金；若乙方未提前六十天向甲方提出书面申请，且未经甲方同意擅自解除合同的，甲方除没收乙方履约保证金外，可</w:t>
      </w:r>
      <w:r>
        <w:rPr>
          <w:rFonts w:hint="eastAsia" w:ascii="仿宋_GB2312" w:hAnsi="仿宋_GB2312" w:eastAsia="仿宋_GB2312" w:cs="仿宋_GB2312"/>
          <w:color w:val="auto"/>
          <w:spacing w:val="0"/>
          <w:position w:val="0"/>
          <w:sz w:val="28"/>
          <w:szCs w:val="28"/>
          <w:highlight w:val="none"/>
          <w:shd w:val="clear" w:fill="auto"/>
          <w:lang w:eastAsia="zh-CN"/>
        </w:rPr>
        <w:t>视实际损失情况有权追究乙方相应的违约责任或法律责任，期间</w:t>
      </w:r>
      <w:r>
        <w:rPr>
          <w:rFonts w:hint="eastAsia" w:ascii="仿宋_GB2312" w:hAnsi="仿宋_GB2312" w:eastAsia="仿宋_GB2312" w:cs="仿宋_GB2312"/>
          <w:color w:val="auto"/>
          <w:spacing w:val="0"/>
          <w:position w:val="0"/>
          <w:sz w:val="28"/>
          <w:szCs w:val="28"/>
          <w:highlight w:val="none"/>
          <w:shd w:val="clear" w:fill="auto"/>
        </w:rPr>
        <w:t>租金按照实际使用时间缴纳</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z w:val="28"/>
          <w:szCs w:val="28"/>
          <w:highlight w:val="none"/>
          <w:shd w:val="clear" w:fill="auto"/>
          <w:lang w:val="en-US" w:eastAsia="zh-CN"/>
        </w:rPr>
        <w:t>违约金标准按剩余未满租赁期限的租金30%收取</w:t>
      </w:r>
      <w:r>
        <w:rPr>
          <w:rFonts w:hint="eastAsia" w:ascii="仿宋_GB2312" w:hAnsi="仿宋_GB2312" w:eastAsia="仿宋_GB2312" w:cs="仿宋_GB2312"/>
          <w:color w:val="auto"/>
          <w:spacing w:val="0"/>
          <w:position w:val="0"/>
          <w:sz w:val="28"/>
          <w:szCs w:val="28"/>
          <w:highlight w:val="none"/>
          <w:shd w:val="clear" w:fill="auto"/>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在同等条件下，乙方具有优先承租权，但乙方在履行本合同过程中曾拖欠租金、水电费、卫生费、物业费等其他费用的，不得享有优先承租权，且甲方有权视情节严重</w:t>
      </w:r>
      <w:r>
        <w:rPr>
          <w:rFonts w:hint="eastAsia" w:ascii="仿宋_GB2312" w:hAnsi="仿宋_GB2312" w:eastAsia="仿宋_GB2312" w:cs="仿宋_GB2312"/>
          <w:bCs/>
          <w:color w:val="auto"/>
          <w:sz w:val="28"/>
          <w:szCs w:val="28"/>
          <w:highlight w:val="none"/>
          <w:lang w:eastAsia="zh-CN" w:bidi="zh-TW"/>
        </w:rPr>
        <w:t>程度</w:t>
      </w:r>
      <w:r>
        <w:rPr>
          <w:rFonts w:hint="eastAsia" w:ascii="仿宋_GB2312" w:hAnsi="仿宋_GB2312" w:eastAsia="仿宋_GB2312" w:cs="仿宋_GB2312"/>
          <w:bCs/>
          <w:color w:val="auto"/>
          <w:sz w:val="28"/>
          <w:szCs w:val="28"/>
          <w:highlight w:val="none"/>
          <w:lang w:bidi="zh-TW"/>
        </w:rPr>
        <w:t>拒绝乙方进场竞租。</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 xml:space="preserve">（如水费、电费等收费标准遇政策调整，则根据调整幅度做相应调整）。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w:t>
      </w:r>
      <w:r>
        <w:rPr>
          <w:rFonts w:hint="eastAsia" w:ascii="仿宋_GB2312" w:hAnsi="仿宋_GB2312" w:eastAsia="仿宋_GB2312" w:cs="仿宋_GB2312"/>
          <w:bCs/>
          <w:color w:val="auto"/>
          <w:sz w:val="28"/>
          <w:szCs w:val="28"/>
          <w:highlight w:val="none"/>
          <w:lang w:eastAsia="zh-CN" w:bidi="en-US"/>
        </w:rPr>
        <w:t>在使用房屋</w:t>
      </w:r>
      <w:r>
        <w:rPr>
          <w:rFonts w:hint="eastAsia" w:ascii="仿宋_GB2312" w:hAnsi="仿宋_GB2312" w:eastAsia="仿宋_GB2312" w:cs="仿宋_GB2312"/>
          <w:bCs/>
          <w:color w:val="auto"/>
          <w:sz w:val="28"/>
          <w:szCs w:val="28"/>
          <w:highlight w:val="none"/>
          <w:lang w:bidi="en-US"/>
        </w:rPr>
        <w:t>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w:t>
      </w:r>
      <w:r>
        <w:rPr>
          <w:rFonts w:hint="eastAsia" w:ascii="仿宋_GB2312" w:hAnsi="仿宋_GB2312" w:eastAsia="仿宋_GB2312" w:cs="仿宋_GB2312"/>
          <w:bCs/>
          <w:color w:val="auto"/>
          <w:sz w:val="28"/>
          <w:szCs w:val="28"/>
          <w:highlight w:val="none"/>
          <w:lang w:eastAsia="zh-CN" w:bidi="zh-TW"/>
        </w:rPr>
        <w:t>使用</w:t>
      </w:r>
      <w:r>
        <w:rPr>
          <w:rFonts w:hint="eastAsia" w:ascii="仿宋_GB2312" w:hAnsi="仿宋_GB2312" w:eastAsia="仿宋_GB2312" w:cs="仿宋_GB2312"/>
          <w:bCs/>
          <w:color w:val="auto"/>
          <w:sz w:val="28"/>
          <w:szCs w:val="28"/>
          <w:highlight w:val="none"/>
          <w:lang w:bidi="zh-TW"/>
        </w:rPr>
        <w:t>，双方可解除合同，结清费用后互不追究责任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w:t>
      </w:r>
      <w:r>
        <w:rPr>
          <w:rFonts w:hint="eastAsia" w:ascii="仿宋_GB2312" w:hAnsi="仿宋_GB2312" w:eastAsia="仿宋_GB2312" w:cs="仿宋_GB2312"/>
          <w:bCs/>
          <w:color w:val="auto"/>
          <w:sz w:val="28"/>
          <w:szCs w:val="28"/>
          <w:highlight w:val="none"/>
          <w:lang w:eastAsia="zh-CN"/>
        </w:rPr>
        <w:t>因自身</w:t>
      </w:r>
      <w:r>
        <w:rPr>
          <w:rFonts w:hint="eastAsia" w:ascii="仿宋_GB2312" w:hAnsi="仿宋_GB2312" w:eastAsia="仿宋_GB2312" w:cs="仿宋_GB2312"/>
          <w:bCs/>
          <w:color w:val="auto"/>
          <w:sz w:val="28"/>
          <w:szCs w:val="28"/>
          <w:highlight w:val="none"/>
        </w:rPr>
        <w:t>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r>
        <w:rPr>
          <w:rFonts w:hint="eastAsia" w:ascii="仿宋_GB2312" w:hAnsi="仿宋_GB2312" w:eastAsia="仿宋_GB2312" w:cs="仿宋_GB2312"/>
          <w:bCs/>
          <w:color w:val="auto"/>
          <w:sz w:val="28"/>
          <w:szCs w:val="28"/>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违反本合同约定的，违约方都应当承担相应的违约责任；同时违反两条以上约定的，最终承担违约责任金额分别累加计算。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依照本合同约定或乙方</w:t>
      </w:r>
      <w:r>
        <w:rPr>
          <w:rFonts w:hint="eastAsia" w:ascii="仿宋_GB2312" w:hAnsi="仿宋_GB2312" w:eastAsia="仿宋_GB2312" w:cs="仿宋_GB2312"/>
          <w:bCs/>
          <w:color w:val="auto"/>
          <w:sz w:val="28"/>
          <w:szCs w:val="28"/>
          <w:highlight w:val="none"/>
          <w:lang w:eastAsia="zh-CN" w:bidi="zh-TW"/>
        </w:rPr>
        <w:t>使用房屋</w:t>
      </w:r>
      <w:r>
        <w:rPr>
          <w:rFonts w:hint="eastAsia" w:ascii="仿宋_GB2312" w:hAnsi="仿宋_GB2312" w:eastAsia="仿宋_GB2312" w:cs="仿宋_GB2312"/>
          <w:bCs/>
          <w:color w:val="auto"/>
          <w:sz w:val="28"/>
          <w:szCs w:val="28"/>
          <w:highlight w:val="none"/>
          <w:lang w:bidi="zh-TW"/>
        </w:rPr>
        <w:t>过程中发生的应当缴纳的费用，逾期未缴纳的，</w:t>
      </w:r>
      <w:r>
        <w:rPr>
          <w:rFonts w:hint="eastAsia" w:ascii="仿宋_GB2312" w:hAnsi="仿宋_GB2312" w:eastAsia="仿宋_GB2312" w:cs="仿宋_GB2312"/>
          <w:bCs/>
          <w:color w:val="auto"/>
          <w:sz w:val="28"/>
          <w:szCs w:val="28"/>
          <w:highlight w:val="none"/>
          <w:lang w:eastAsia="zh-CN" w:bidi="zh-TW"/>
        </w:rPr>
        <w:t>甲方有权采取断水断电等措施，乙方还</w:t>
      </w:r>
      <w:r>
        <w:rPr>
          <w:rFonts w:hint="eastAsia" w:ascii="仿宋_GB2312" w:hAnsi="仿宋_GB2312" w:eastAsia="仿宋_GB2312" w:cs="仿宋_GB2312"/>
          <w:bCs/>
          <w:color w:val="auto"/>
          <w:sz w:val="28"/>
          <w:szCs w:val="28"/>
          <w:highlight w:val="none"/>
          <w:lang w:bidi="zh-TW"/>
        </w:rPr>
        <w:t>应支付逾期付款利息，利息按逾期金额的每日万分之</w:t>
      </w:r>
      <w:r>
        <w:rPr>
          <w:rFonts w:hint="eastAsia" w:ascii="仿宋_GB2312" w:hAnsi="仿宋_GB2312" w:eastAsia="仿宋_GB2312" w:cs="仿宋_GB2312"/>
          <w:bCs/>
          <w:color w:val="auto"/>
          <w:sz w:val="28"/>
          <w:szCs w:val="28"/>
          <w:highlight w:val="none"/>
          <w:lang w:eastAsia="zh-CN" w:bidi="zh-TW"/>
        </w:rPr>
        <w:t>八</w:t>
      </w:r>
      <w:r>
        <w:rPr>
          <w:rFonts w:hint="eastAsia" w:ascii="仿宋_GB2312" w:hAnsi="仿宋_GB2312" w:eastAsia="仿宋_GB2312" w:cs="仿宋_GB2312"/>
          <w:bCs/>
          <w:color w:val="auto"/>
          <w:sz w:val="28"/>
          <w:szCs w:val="28"/>
          <w:highlight w:val="none"/>
          <w:lang w:bidi="zh-TW"/>
        </w:rPr>
        <w:t>计算。经甲方书面催告后五天内，乙方仍未交清逾期款项</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向乙方收取无权占用费，按逾期之前月租金的</w:t>
      </w:r>
      <w:r>
        <w:rPr>
          <w:rFonts w:hint="eastAsia" w:ascii="仿宋_GB2312" w:hAnsi="仿宋_GB2312" w:eastAsia="仿宋_GB2312" w:cs="仿宋_GB2312"/>
          <w:bCs/>
          <w:color w:val="auto"/>
          <w:sz w:val="28"/>
          <w:szCs w:val="28"/>
          <w:highlight w:val="none"/>
          <w:lang w:val="en-US" w:eastAsia="zh-CN" w:bidi="zh-TW"/>
        </w:rPr>
        <w:t>2</w:t>
      </w:r>
      <w:r>
        <w:rPr>
          <w:rFonts w:hint="eastAsia" w:ascii="仿宋_GB2312" w:hAnsi="仿宋_GB2312" w:eastAsia="仿宋_GB2312" w:cs="仿宋_GB2312"/>
          <w:bCs/>
          <w:color w:val="auto"/>
          <w:sz w:val="28"/>
          <w:szCs w:val="28"/>
          <w:highlight w:val="none"/>
          <w:lang w:bidi="zh-TW"/>
        </w:rPr>
        <w:t>倍计算每月的无权占用费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一</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二</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pStyle w:val="2"/>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28"/>
          <w:szCs w:val="28"/>
          <w:highlight w:val="none"/>
          <w:lang w:bidi="zh-TW"/>
        </w:rPr>
        <w:t>签订时间、地点：     年   月   日于龙岩市新罗区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Cs/>
          <w:color w:val="auto"/>
          <w:sz w:val="28"/>
          <w:szCs w:val="28"/>
          <w:highlight w:val="none"/>
          <w:lang w:val="en-US" w:eastAsia="zh-CN" w:bidi="zh-TW"/>
        </w:rPr>
      </w:pPr>
    </w:p>
    <w:p>
      <w:bookmarkStart w:id="0" w:name="_GoBack"/>
      <w:bookmarkEnd w:id="0"/>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9156CE"/>
    <w:rsid w:val="4C0312A8"/>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毛玉麟</cp:lastModifiedBy>
  <dcterms:modified xsi:type="dcterms:W3CDTF">2024-01-23T02:57:15Z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