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6D5DAEB">
      <w:pPr>
        <w:jc w:val="center"/>
        <w:rPr>
          <w:rFonts w:hint="eastAsia" w:ascii="微软雅黑" w:hAnsi="微软雅黑" w:eastAsia="微软雅黑" w:cs="微软雅黑"/>
          <w:b/>
          <w:bCs/>
          <w:sz w:val="44"/>
          <w:szCs w:val="44"/>
          <w:lang w:eastAsia="zh-CN"/>
        </w:rPr>
      </w:pPr>
      <w:r>
        <w:rPr>
          <w:rFonts w:hint="eastAsia" w:ascii="微软雅黑" w:hAnsi="微软雅黑" w:eastAsia="微软雅黑" w:cs="微软雅黑"/>
          <w:b/>
          <w:bCs/>
          <w:sz w:val="44"/>
          <w:szCs w:val="44"/>
        </w:rPr>
        <w:t>体育中心</w:t>
      </w:r>
      <w:r>
        <w:rPr>
          <w:rFonts w:hint="eastAsia" w:ascii="微软雅黑" w:hAnsi="微软雅黑" w:eastAsia="微软雅黑" w:cs="微软雅黑"/>
          <w:b/>
          <w:bCs/>
          <w:sz w:val="44"/>
          <w:szCs w:val="44"/>
          <w:lang w:val="en-US" w:eastAsia="zh-CN"/>
        </w:rPr>
        <w:t>体育训练基地2-3层南侧</w:t>
      </w:r>
    </w:p>
    <w:p w14:paraId="44823E1E">
      <w:pPr>
        <w:pStyle w:val="9"/>
        <w:spacing w:line="400" w:lineRule="exact"/>
        <w:ind w:left="0" w:firstLine="482" w:firstLineChars="200"/>
        <w:rPr>
          <w:rFonts w:ascii="宋体" w:hAnsi="宋体"/>
          <w:b/>
          <w:color w:val="000000"/>
          <w:sz w:val="24"/>
          <w:szCs w:val="24"/>
        </w:rPr>
      </w:pPr>
    </w:p>
    <w:p w14:paraId="5E23F5F9">
      <w:pPr>
        <w:jc w:val="center"/>
        <w:rPr>
          <w:rFonts w:ascii="微软雅黑" w:hAnsi="微软雅黑" w:eastAsia="微软雅黑" w:cs="微软雅黑"/>
          <w:b/>
          <w:bCs/>
          <w:sz w:val="44"/>
          <w:szCs w:val="44"/>
        </w:rPr>
      </w:pPr>
      <w:r>
        <w:rPr>
          <w:rFonts w:hint="eastAsia" w:ascii="微软雅黑" w:hAnsi="微软雅黑" w:eastAsia="微软雅黑" w:cs="微软雅黑"/>
          <w:b/>
          <w:bCs/>
          <w:sz w:val="44"/>
          <w:szCs w:val="44"/>
        </w:rPr>
        <w:t xml:space="preserve"> 承包经营合同</w:t>
      </w:r>
    </w:p>
    <w:p w14:paraId="25EC0A3F">
      <w:pPr>
        <w:spacing w:line="360" w:lineRule="auto"/>
        <w:rPr>
          <w:rFonts w:ascii="宋体" w:hAnsi="宋体"/>
          <w:b/>
          <w:color w:val="000000"/>
          <w:sz w:val="24"/>
        </w:rPr>
      </w:pPr>
    </w:p>
    <w:p w14:paraId="6D53B188">
      <w:pPr>
        <w:spacing w:line="360" w:lineRule="auto"/>
        <w:rPr>
          <w:rFonts w:ascii="宋体" w:hAnsi="宋体"/>
          <w:b/>
          <w:color w:val="000000"/>
          <w:sz w:val="24"/>
        </w:rPr>
      </w:pPr>
    </w:p>
    <w:p w14:paraId="30677590">
      <w:pPr>
        <w:spacing w:line="360" w:lineRule="auto"/>
        <w:rPr>
          <w:rFonts w:hint="default" w:ascii="宋体" w:hAnsi="宋体" w:eastAsiaTheme="minorEastAsia"/>
          <w:color w:val="000000"/>
          <w:sz w:val="24"/>
          <w:u w:val="single"/>
          <w:lang w:val="en-US" w:eastAsia="zh-CN"/>
        </w:rPr>
      </w:pPr>
      <w:r>
        <w:rPr>
          <w:rFonts w:hint="eastAsia" w:ascii="宋体" w:hAnsi="宋体"/>
          <w:color w:val="000000"/>
          <w:sz w:val="24"/>
        </w:rPr>
        <w:t>合同编号：</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p>
    <w:p w14:paraId="55C0B634">
      <w:pPr>
        <w:spacing w:line="360" w:lineRule="auto"/>
        <w:rPr>
          <w:rFonts w:ascii="宋体" w:hAnsi="宋体"/>
          <w:color w:val="000000"/>
          <w:sz w:val="24"/>
          <w:u w:val="single"/>
        </w:rPr>
      </w:pPr>
      <w:r>
        <w:rPr>
          <w:rFonts w:hint="eastAsia" w:ascii="宋体" w:hAnsi="宋体"/>
          <w:color w:val="000000"/>
          <w:sz w:val="24"/>
        </w:rPr>
        <w:t>签订合同日期：</w:t>
      </w:r>
      <w:r>
        <w:rPr>
          <w:rFonts w:hint="eastAsia" w:ascii="宋体" w:hAnsi="宋体"/>
          <w:color w:val="000000"/>
          <w:sz w:val="24"/>
          <w:u w:val="single"/>
        </w:rPr>
        <w:t xml:space="preserve"> 20</w:t>
      </w:r>
      <w:r>
        <w:rPr>
          <w:rFonts w:hint="eastAsia" w:ascii="宋体" w:hAnsi="宋体"/>
          <w:color w:val="000000"/>
          <w:sz w:val="24"/>
          <w:u w:val="single"/>
          <w:lang w:val="en-US" w:eastAsia="zh-CN"/>
        </w:rPr>
        <w:t xml:space="preserve">  </w:t>
      </w:r>
      <w:r>
        <w:rPr>
          <w:rFonts w:hint="eastAsia" w:ascii="宋体" w:hAnsi="宋体"/>
          <w:color w:val="000000"/>
          <w:sz w:val="24"/>
          <w:u w:val="single"/>
        </w:rPr>
        <w:t>年</w:t>
      </w:r>
      <w:r>
        <w:rPr>
          <w:rFonts w:hint="eastAsia" w:ascii="宋体" w:hAnsi="宋体"/>
          <w:color w:val="000000"/>
          <w:sz w:val="24"/>
          <w:u w:val="single"/>
          <w:lang w:val="en-US" w:eastAsia="zh-CN"/>
        </w:rPr>
        <w:t xml:space="preserve"> </w:t>
      </w:r>
      <w:r>
        <w:rPr>
          <w:rFonts w:hint="eastAsia" w:ascii="宋体" w:hAnsi="宋体"/>
          <w:color w:val="000000"/>
          <w:sz w:val="24"/>
          <w:u w:val="single"/>
        </w:rPr>
        <w:t>月</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日 </w:t>
      </w:r>
    </w:p>
    <w:p w14:paraId="28843A34">
      <w:pPr>
        <w:spacing w:line="360" w:lineRule="auto"/>
        <w:rPr>
          <w:rFonts w:ascii="宋体" w:hAnsi="宋体"/>
          <w:color w:val="000000"/>
          <w:sz w:val="24"/>
        </w:rPr>
      </w:pPr>
      <w:r>
        <w:rPr>
          <w:rFonts w:hint="eastAsia" w:ascii="宋体" w:hAnsi="宋体"/>
          <w:color w:val="000000"/>
          <w:sz w:val="24"/>
        </w:rPr>
        <w:t>签订合同地点：</w:t>
      </w:r>
      <w:r>
        <w:rPr>
          <w:rFonts w:hint="eastAsia" w:ascii="宋体" w:hAnsi="宋体"/>
          <w:color w:val="000000"/>
          <w:sz w:val="24"/>
          <w:u w:val="single"/>
        </w:rPr>
        <w:t xml:space="preserve">龙岩市新罗区九一南路体育中心 </w:t>
      </w:r>
    </w:p>
    <w:p w14:paraId="6DC8E95D">
      <w:pPr>
        <w:widowControl/>
        <w:autoSpaceDE w:val="0"/>
        <w:autoSpaceDN w:val="0"/>
        <w:spacing w:line="360" w:lineRule="auto"/>
        <w:textAlignment w:val="bottom"/>
        <w:rPr>
          <w:rFonts w:ascii="宋体" w:hAnsi="宋体"/>
          <w:color w:val="000000"/>
          <w:sz w:val="24"/>
        </w:rPr>
      </w:pPr>
    </w:p>
    <w:p w14:paraId="73E15B00">
      <w:pPr>
        <w:widowControl/>
        <w:autoSpaceDE w:val="0"/>
        <w:autoSpaceDN w:val="0"/>
        <w:spacing w:line="360" w:lineRule="auto"/>
        <w:textAlignment w:val="bottom"/>
        <w:rPr>
          <w:rFonts w:ascii="宋体" w:hAnsi="宋体"/>
          <w:color w:val="000000"/>
          <w:sz w:val="24"/>
          <w:u w:val="single"/>
        </w:rPr>
      </w:pPr>
    </w:p>
    <w:p w14:paraId="2D38A463">
      <w:pPr>
        <w:rPr>
          <w:rFonts w:ascii="宋体" w:hAnsi="宋体"/>
          <w:color w:val="000000"/>
          <w:sz w:val="24"/>
          <w:u w:val="single"/>
        </w:rPr>
      </w:pPr>
      <w:r>
        <w:rPr>
          <w:rFonts w:hint="eastAsia" w:ascii="宋体" w:hAnsi="宋体" w:cs="宋体"/>
          <w:color w:val="000000"/>
          <w:sz w:val="24"/>
          <w:szCs w:val="24"/>
          <w:lang w:eastAsia="zh-CN"/>
        </w:rPr>
        <w:t>甲方</w:t>
      </w:r>
      <w:r>
        <w:rPr>
          <w:rFonts w:hint="eastAsia" w:ascii="宋体" w:hAnsi="宋体"/>
          <w:color w:val="000000"/>
          <w:sz w:val="24"/>
          <w:u w:val="single"/>
        </w:rPr>
        <w:t xml:space="preserve">：龙岩市体育中心 </w:t>
      </w:r>
    </w:p>
    <w:p w14:paraId="2E34817C">
      <w:pPr>
        <w:spacing w:line="360" w:lineRule="auto"/>
        <w:ind w:left="360" w:hanging="360"/>
        <w:rPr>
          <w:rFonts w:ascii="宋体" w:hAnsi="宋体"/>
          <w:color w:val="000000"/>
          <w:sz w:val="24"/>
          <w:u w:val="single"/>
        </w:rPr>
      </w:pPr>
    </w:p>
    <w:p w14:paraId="17F4EA32">
      <w:pPr>
        <w:tabs>
          <w:tab w:val="left" w:pos="2160"/>
        </w:tabs>
        <w:spacing w:line="360" w:lineRule="auto"/>
        <w:rPr>
          <w:rFonts w:ascii="宋体" w:hAnsi="宋体"/>
          <w:color w:val="000000"/>
          <w:sz w:val="24"/>
          <w:u w:val="single"/>
        </w:rPr>
      </w:pPr>
      <w:r>
        <w:rPr>
          <w:rFonts w:hint="eastAsia" w:ascii="宋体" w:hAnsi="宋体"/>
          <w:color w:val="000000"/>
          <w:sz w:val="24"/>
          <w:u w:val="single"/>
        </w:rPr>
        <w:t xml:space="preserve">地址： 龙岩市新罗区九一南路体育中心  </w:t>
      </w:r>
    </w:p>
    <w:p w14:paraId="75538297">
      <w:pPr>
        <w:pStyle w:val="3"/>
        <w:widowControl/>
        <w:autoSpaceDE w:val="0"/>
        <w:autoSpaceDN w:val="0"/>
        <w:spacing w:line="360" w:lineRule="auto"/>
        <w:ind w:left="99" w:leftChars="47"/>
        <w:textAlignment w:val="bottom"/>
        <w:rPr>
          <w:rFonts w:ascii="宋体" w:hAnsi="宋体"/>
          <w:color w:val="000000"/>
        </w:rPr>
      </w:pPr>
    </w:p>
    <w:p w14:paraId="51957DC8">
      <w:pPr>
        <w:rPr>
          <w:rFonts w:ascii="Calibri" w:hAnsi="Calibri"/>
          <w:color w:val="000000"/>
          <w:sz w:val="24"/>
        </w:rPr>
      </w:pPr>
    </w:p>
    <w:p w14:paraId="68CA1C3E">
      <w:pPr>
        <w:spacing w:line="360" w:lineRule="auto"/>
        <w:ind w:left="360" w:hanging="360"/>
        <w:rPr>
          <w:rFonts w:ascii="宋体" w:hAnsi="宋体"/>
          <w:color w:val="000000"/>
          <w:sz w:val="24"/>
          <w:u w:val="single"/>
        </w:rPr>
      </w:pPr>
      <w:r>
        <w:rPr>
          <w:rFonts w:hint="eastAsia" w:ascii="宋体" w:hAnsi="宋体"/>
          <w:color w:val="000000"/>
          <w:sz w:val="24"/>
          <w:lang w:eastAsia="zh-CN"/>
        </w:rPr>
        <w:t>乙方</w:t>
      </w:r>
      <w:r>
        <w:rPr>
          <w:rFonts w:hint="eastAsia" w:ascii="宋体" w:hAnsi="宋体"/>
          <w:color w:val="000000"/>
          <w:sz w:val="24"/>
        </w:rPr>
        <w:t>：</w:t>
      </w:r>
      <w:r>
        <w:rPr>
          <w:rFonts w:hint="eastAsia" w:ascii="宋体" w:hAnsi="宋体"/>
          <w:color w:val="000000"/>
          <w:sz w:val="24"/>
          <w:u w:val="single"/>
        </w:rPr>
        <w:t xml:space="preserve"> </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p>
    <w:p w14:paraId="25BDB5ED">
      <w:pPr>
        <w:widowControl/>
        <w:autoSpaceDE w:val="0"/>
        <w:autoSpaceDN w:val="0"/>
        <w:spacing w:line="360" w:lineRule="auto"/>
        <w:textAlignment w:val="bottom"/>
        <w:rPr>
          <w:rFonts w:hint="default" w:ascii="宋体" w:hAnsi="宋体" w:eastAsiaTheme="minorEastAsia"/>
          <w:color w:val="000000"/>
          <w:sz w:val="24"/>
          <w:u w:val="single"/>
          <w:lang w:val="en-US" w:eastAsia="zh-CN"/>
        </w:rPr>
      </w:pPr>
      <w:r>
        <w:rPr>
          <w:rFonts w:hint="eastAsia" w:ascii="宋体" w:hAnsi="宋体"/>
          <w:color w:val="000000"/>
          <w:sz w:val="24"/>
        </w:rPr>
        <w:t>地址：</w:t>
      </w:r>
      <w:r>
        <w:rPr>
          <w:rFonts w:hint="eastAsia" w:ascii="宋体" w:hAnsi="宋体"/>
          <w:color w:val="000000"/>
          <w:sz w:val="24"/>
          <w:u w:val="single"/>
          <w:lang w:val="en-US" w:eastAsia="zh-CN"/>
        </w:rPr>
        <w:t xml:space="preserve">            </w:t>
      </w:r>
    </w:p>
    <w:p w14:paraId="2715F077">
      <w:pPr>
        <w:widowControl/>
        <w:autoSpaceDE w:val="0"/>
        <w:autoSpaceDN w:val="0"/>
        <w:spacing w:line="360" w:lineRule="auto"/>
        <w:textAlignment w:val="bottom"/>
        <w:rPr>
          <w:rFonts w:ascii="宋体" w:hAnsi="宋体"/>
          <w:color w:val="000000"/>
          <w:sz w:val="24"/>
        </w:rPr>
      </w:pPr>
    </w:p>
    <w:p w14:paraId="3CDB6F6F">
      <w:pPr>
        <w:widowControl/>
        <w:autoSpaceDE w:val="0"/>
        <w:autoSpaceDN w:val="0"/>
        <w:spacing w:line="360" w:lineRule="auto"/>
        <w:textAlignment w:val="bottom"/>
        <w:rPr>
          <w:rFonts w:ascii="宋体" w:hAnsi="宋体"/>
          <w:color w:val="000000"/>
          <w:sz w:val="24"/>
        </w:rPr>
      </w:pPr>
    </w:p>
    <w:p w14:paraId="58473621">
      <w:pPr>
        <w:widowControl/>
        <w:autoSpaceDE w:val="0"/>
        <w:autoSpaceDN w:val="0"/>
        <w:spacing w:line="360" w:lineRule="auto"/>
        <w:textAlignment w:val="bottom"/>
        <w:rPr>
          <w:rFonts w:ascii="宋体" w:hAnsi="宋体"/>
          <w:color w:val="000000"/>
          <w:sz w:val="24"/>
        </w:rPr>
      </w:pPr>
    </w:p>
    <w:p w14:paraId="243B7649">
      <w:pPr>
        <w:widowControl/>
        <w:autoSpaceDE w:val="0"/>
        <w:autoSpaceDN w:val="0"/>
        <w:spacing w:line="360" w:lineRule="auto"/>
        <w:textAlignment w:val="bottom"/>
        <w:rPr>
          <w:rFonts w:ascii="宋体" w:hAnsi="宋体"/>
          <w:color w:val="000000"/>
          <w:sz w:val="24"/>
        </w:rPr>
      </w:pPr>
    </w:p>
    <w:p w14:paraId="1095C15A">
      <w:pPr>
        <w:widowControl/>
        <w:autoSpaceDE w:val="0"/>
        <w:autoSpaceDN w:val="0"/>
        <w:spacing w:line="360" w:lineRule="auto"/>
        <w:textAlignment w:val="bottom"/>
        <w:rPr>
          <w:rFonts w:ascii="宋体" w:hAnsi="宋体"/>
          <w:color w:val="000000"/>
          <w:sz w:val="24"/>
        </w:rPr>
      </w:pPr>
    </w:p>
    <w:p w14:paraId="6611E883">
      <w:pPr>
        <w:widowControl/>
        <w:autoSpaceDE w:val="0"/>
        <w:autoSpaceDN w:val="0"/>
        <w:spacing w:line="360" w:lineRule="auto"/>
        <w:textAlignment w:val="bottom"/>
        <w:rPr>
          <w:rFonts w:ascii="宋体" w:hAnsi="宋体"/>
          <w:color w:val="000000"/>
          <w:sz w:val="24"/>
        </w:rPr>
      </w:pPr>
    </w:p>
    <w:p w14:paraId="4EAE9992">
      <w:pPr>
        <w:widowControl/>
        <w:autoSpaceDE w:val="0"/>
        <w:autoSpaceDN w:val="0"/>
        <w:spacing w:line="360" w:lineRule="auto"/>
        <w:textAlignment w:val="bottom"/>
        <w:rPr>
          <w:rFonts w:ascii="宋体" w:hAnsi="宋体"/>
          <w:color w:val="000000"/>
          <w:sz w:val="24"/>
        </w:rPr>
      </w:pPr>
    </w:p>
    <w:p w14:paraId="18A53447">
      <w:pPr>
        <w:widowControl/>
        <w:autoSpaceDE w:val="0"/>
        <w:autoSpaceDN w:val="0"/>
        <w:spacing w:line="360" w:lineRule="auto"/>
        <w:textAlignment w:val="bottom"/>
        <w:rPr>
          <w:rFonts w:ascii="宋体" w:hAnsi="宋体"/>
          <w:color w:val="000000"/>
          <w:sz w:val="24"/>
        </w:rPr>
      </w:pPr>
    </w:p>
    <w:p w14:paraId="76890692">
      <w:pPr>
        <w:widowControl/>
        <w:autoSpaceDE w:val="0"/>
        <w:autoSpaceDN w:val="0"/>
        <w:spacing w:line="360" w:lineRule="auto"/>
        <w:textAlignment w:val="bottom"/>
        <w:rPr>
          <w:rFonts w:ascii="宋体" w:hAnsi="宋体"/>
          <w:color w:val="000000"/>
          <w:sz w:val="24"/>
        </w:rPr>
      </w:pPr>
    </w:p>
    <w:p w14:paraId="664B6F6D">
      <w:pPr>
        <w:widowControl/>
        <w:autoSpaceDE w:val="0"/>
        <w:autoSpaceDN w:val="0"/>
        <w:spacing w:line="360" w:lineRule="auto"/>
        <w:textAlignment w:val="bottom"/>
        <w:rPr>
          <w:rFonts w:ascii="宋体" w:hAnsi="宋体"/>
          <w:color w:val="000000"/>
          <w:sz w:val="24"/>
        </w:rPr>
      </w:pPr>
    </w:p>
    <w:p w14:paraId="50BBE4A0">
      <w:pPr>
        <w:pStyle w:val="6"/>
        <w:widowControl/>
        <w:spacing w:beforeAutospacing="0" w:afterAutospacing="0" w:line="360" w:lineRule="auto"/>
        <w:ind w:firstLine="480" w:firstLineChars="200"/>
        <w:jc w:val="both"/>
        <w:rPr>
          <w:rFonts w:asciiTheme="minorEastAsia" w:hAnsiTheme="minorEastAsia" w:cstheme="minorEastAsia"/>
          <w:color w:val="000000"/>
          <w:szCs w:val="24"/>
        </w:rPr>
      </w:pPr>
      <w:r>
        <w:rPr>
          <w:rFonts w:hint="eastAsia" w:asciiTheme="minorEastAsia" w:hAnsiTheme="minorEastAsia" w:cstheme="minorEastAsia"/>
          <w:color w:val="000000"/>
          <w:szCs w:val="24"/>
        </w:rPr>
        <w:t>甲方</w:t>
      </w:r>
      <w:r>
        <w:rPr>
          <w:rFonts w:hint="eastAsia" w:asciiTheme="minorEastAsia" w:hAnsiTheme="minorEastAsia" w:cstheme="minorEastAsia"/>
          <w:color w:val="000000"/>
          <w:szCs w:val="24"/>
          <w:u w:val="single"/>
        </w:rPr>
        <w:t>委托龙岩市产权交易中心有限公司</w:t>
      </w:r>
      <w:r>
        <w:rPr>
          <w:rFonts w:hint="eastAsia" w:asciiTheme="minorEastAsia" w:hAnsiTheme="minorEastAsia" w:cstheme="minorEastAsia"/>
          <w:color w:val="000000"/>
          <w:szCs w:val="24"/>
        </w:rPr>
        <w:t>对</w:t>
      </w:r>
      <w:r>
        <w:rPr>
          <w:rFonts w:hint="eastAsia" w:asciiTheme="minorEastAsia" w:hAnsiTheme="minorEastAsia" w:cstheme="minorEastAsia"/>
          <w:szCs w:val="24"/>
          <w:u w:val="single"/>
        </w:rPr>
        <w:t>龙岩市体育中心</w:t>
      </w:r>
      <w:r>
        <w:rPr>
          <w:rFonts w:hint="eastAsia" w:asciiTheme="minorEastAsia" w:hAnsiTheme="minorEastAsia" w:cstheme="minorEastAsia"/>
          <w:sz w:val="24"/>
          <w:szCs w:val="24"/>
          <w:u w:val="single"/>
          <w:lang w:val="en-US" w:eastAsia="zh-CN"/>
        </w:rPr>
        <w:t>体育训练基地2-3层南侧</w:t>
      </w:r>
      <w:r>
        <w:rPr>
          <w:rFonts w:hint="eastAsia" w:asciiTheme="minorEastAsia" w:hAnsiTheme="minorEastAsia" w:cstheme="minorEastAsia"/>
          <w:color w:val="000000"/>
          <w:szCs w:val="24"/>
          <w:u w:val="single"/>
        </w:rPr>
        <w:t>承包经营权</w:t>
      </w:r>
      <w:r>
        <w:rPr>
          <w:rFonts w:hint="eastAsia" w:asciiTheme="minorEastAsia" w:hAnsiTheme="minorEastAsia" w:cstheme="minorEastAsia"/>
          <w:color w:val="000000"/>
          <w:szCs w:val="24"/>
        </w:rPr>
        <w:t>项目以公开竞标的方式进行竞标，甲方将</w:t>
      </w:r>
      <w:r>
        <w:rPr>
          <w:rFonts w:hint="eastAsia" w:asciiTheme="minorEastAsia" w:hAnsiTheme="minorEastAsia" w:cstheme="minorEastAsia"/>
          <w:sz w:val="24"/>
          <w:szCs w:val="24"/>
          <w:u w:val="single"/>
          <w:lang w:val="en-US" w:eastAsia="zh-CN"/>
        </w:rPr>
        <w:t>体育训练基地2-3层南侧</w:t>
      </w:r>
      <w:r>
        <w:rPr>
          <w:rFonts w:hint="eastAsia" w:asciiTheme="minorEastAsia" w:hAnsiTheme="minorEastAsia" w:cstheme="minorEastAsia"/>
          <w:color w:val="000000"/>
          <w:szCs w:val="24"/>
        </w:rPr>
        <w:t>及相关配套设施承包给乙方使用，双方在相关法律的基础上，经友好协商，现授权各自的代表按照下述条款签署本合同。</w:t>
      </w:r>
    </w:p>
    <w:p w14:paraId="39AFD905">
      <w:pPr>
        <w:numPr>
          <w:ilvl w:val="0"/>
          <w:numId w:val="1"/>
        </w:numPr>
        <w:spacing w:line="360" w:lineRule="auto"/>
        <w:ind w:firstLine="482" w:firstLineChars="200"/>
        <w:rPr>
          <w:rFonts w:asciiTheme="minorEastAsia" w:hAnsiTheme="minorEastAsia" w:cstheme="minorEastAsia"/>
          <w:b/>
          <w:bCs/>
          <w:color w:val="000000" w:themeColor="text1"/>
          <w:sz w:val="24"/>
          <w:szCs w:val="24"/>
          <w14:textFill>
            <w14:solidFill>
              <w14:schemeClr w14:val="tx1"/>
            </w14:solidFill>
          </w14:textFill>
        </w:rPr>
      </w:pPr>
      <w:r>
        <w:rPr>
          <w:rFonts w:hint="eastAsia" w:asciiTheme="minorEastAsia" w:hAnsiTheme="minorEastAsia" w:cstheme="minorEastAsia"/>
          <w:b/>
          <w:bCs/>
          <w:color w:val="000000" w:themeColor="text1"/>
          <w:sz w:val="24"/>
          <w:szCs w:val="24"/>
          <w14:textFill>
            <w14:solidFill>
              <w14:schemeClr w14:val="tx1"/>
            </w14:solidFill>
          </w14:textFill>
        </w:rPr>
        <w:t>场地座落、承包场场地用途、场地装修</w:t>
      </w:r>
    </w:p>
    <w:p w14:paraId="59607CF3">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sz w:val="24"/>
          <w:szCs w:val="24"/>
        </w:rPr>
        <w:t>1.1甲方承包给乙方的场地位于</w:t>
      </w:r>
      <w:r>
        <w:rPr>
          <w:rFonts w:hint="eastAsia" w:asciiTheme="minorEastAsia" w:hAnsiTheme="minorEastAsia" w:cstheme="minorEastAsia"/>
          <w:sz w:val="24"/>
          <w:szCs w:val="24"/>
          <w:u w:val="single"/>
        </w:rPr>
        <w:t>龙岩市新罗区九一南路</w:t>
      </w:r>
      <w:r>
        <w:rPr>
          <w:rFonts w:hint="eastAsia" w:asciiTheme="minorEastAsia" w:hAnsiTheme="minorEastAsia" w:cstheme="minorEastAsia"/>
          <w:sz w:val="24"/>
          <w:szCs w:val="24"/>
          <w:u w:val="single"/>
          <w:lang w:val="en-US" w:eastAsia="zh-CN"/>
        </w:rPr>
        <w:t>体育中心体育训练基地2-3层南侧</w:t>
      </w:r>
      <w:r>
        <w:rPr>
          <w:rFonts w:hint="eastAsia" w:asciiTheme="minorEastAsia" w:hAnsiTheme="minorEastAsia" w:cstheme="minorEastAsia"/>
          <w:sz w:val="24"/>
          <w:szCs w:val="24"/>
        </w:rPr>
        <w:t>，建筑面积为</w:t>
      </w:r>
      <w:r>
        <w:rPr>
          <w:rFonts w:hint="eastAsia" w:asciiTheme="minorEastAsia" w:hAnsiTheme="minorEastAsia" w:cstheme="minorEastAsia"/>
          <w:sz w:val="24"/>
          <w:szCs w:val="24"/>
          <w:u w:val="single"/>
          <w:lang w:val="en-US" w:eastAsia="zh-CN"/>
        </w:rPr>
        <w:t>643</w:t>
      </w:r>
      <w:r>
        <w:rPr>
          <w:rFonts w:hint="eastAsia" w:asciiTheme="minorEastAsia" w:hAnsiTheme="minorEastAsia" w:cstheme="minorEastAsia"/>
          <w:sz w:val="24"/>
          <w:szCs w:val="24"/>
          <w:u w:val="single"/>
        </w:rPr>
        <w:t>平方米</w:t>
      </w:r>
      <w:r>
        <w:rPr>
          <w:rFonts w:hint="eastAsia" w:asciiTheme="minorEastAsia" w:hAnsiTheme="minorEastAsia" w:cstheme="minorEastAsia"/>
          <w:sz w:val="24"/>
          <w:szCs w:val="24"/>
        </w:rPr>
        <w:t>。</w:t>
      </w:r>
    </w:p>
    <w:p w14:paraId="587F9FAB">
      <w:pPr>
        <w:pStyle w:val="2"/>
        <w:spacing w:before="0" w:after="0" w:line="360" w:lineRule="auto"/>
        <w:ind w:firstLine="420"/>
        <w:rPr>
          <w:rFonts w:asciiTheme="minorEastAsia" w:hAnsiTheme="minorEastAsia" w:cstheme="minorEastAsia"/>
          <w:b w:val="0"/>
          <w:color w:val="000000"/>
          <w:sz w:val="24"/>
          <w:szCs w:val="24"/>
        </w:rPr>
      </w:pPr>
      <w:r>
        <w:rPr>
          <w:rFonts w:hint="eastAsia" w:asciiTheme="minorEastAsia" w:hAnsiTheme="minorEastAsia" w:cstheme="minorEastAsia"/>
          <w:b w:val="0"/>
          <w:color w:val="000000"/>
          <w:sz w:val="24"/>
          <w:szCs w:val="24"/>
        </w:rPr>
        <w:t>1.2</w:t>
      </w:r>
      <w:r>
        <w:rPr>
          <w:rFonts w:hint="eastAsia" w:asciiTheme="minorEastAsia" w:hAnsiTheme="minorEastAsia" w:cstheme="minorEastAsia"/>
          <w:b w:val="0"/>
          <w:bCs w:val="0"/>
          <w:sz w:val="24"/>
          <w:szCs w:val="24"/>
        </w:rPr>
        <w:t>承包</w:t>
      </w:r>
      <w:r>
        <w:rPr>
          <w:rFonts w:hint="eastAsia" w:asciiTheme="minorEastAsia" w:hAnsiTheme="minorEastAsia" w:cstheme="minorEastAsia"/>
          <w:b w:val="0"/>
          <w:color w:val="000000"/>
          <w:sz w:val="24"/>
          <w:szCs w:val="24"/>
        </w:rPr>
        <w:t>场地用途</w:t>
      </w:r>
    </w:p>
    <w:p w14:paraId="7CDAADC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w:t>
      </w:r>
      <w:r>
        <w:rPr>
          <w:rFonts w:hint="eastAsia" w:asciiTheme="minorEastAsia" w:hAnsiTheme="minorEastAsia" w:cstheme="minorEastAsia"/>
          <w:sz w:val="24"/>
          <w:szCs w:val="24"/>
        </w:rPr>
        <w:t>承包</w:t>
      </w:r>
      <w:r>
        <w:rPr>
          <w:rFonts w:hint="eastAsia" w:asciiTheme="minorEastAsia" w:hAnsiTheme="minorEastAsia" w:cstheme="minorEastAsia"/>
          <w:color w:val="000000"/>
          <w:sz w:val="24"/>
          <w:szCs w:val="24"/>
        </w:rPr>
        <w:t>该场地用途为：</w:t>
      </w:r>
      <w:r>
        <w:rPr>
          <w:rFonts w:hint="eastAsia" w:asciiTheme="minorEastAsia" w:hAnsiTheme="minorEastAsia" w:cstheme="minorEastAsia"/>
          <w:color w:val="000000"/>
          <w:sz w:val="24"/>
          <w:szCs w:val="24"/>
          <w:lang w:eastAsia="zh-CN"/>
        </w:rPr>
        <w:t>体育类</w:t>
      </w:r>
      <w:r>
        <w:rPr>
          <w:rFonts w:hint="eastAsia" w:asciiTheme="minorEastAsia" w:hAnsiTheme="minorEastAsia" w:cstheme="minorEastAsia"/>
          <w:color w:val="000000"/>
          <w:sz w:val="24"/>
          <w:szCs w:val="24"/>
        </w:rPr>
        <w:t>项目</w:t>
      </w:r>
      <w:r>
        <w:rPr>
          <w:rFonts w:hint="eastAsia" w:asciiTheme="minorEastAsia" w:hAnsiTheme="minorEastAsia" w:cstheme="minorEastAsia"/>
          <w:sz w:val="24"/>
          <w:szCs w:val="24"/>
        </w:rPr>
        <w:t>,不得转包。</w:t>
      </w:r>
      <w:r>
        <w:rPr>
          <w:rFonts w:hint="eastAsia" w:asciiTheme="minorEastAsia" w:hAnsiTheme="minorEastAsia" w:cstheme="minorEastAsia"/>
          <w:color w:val="000000"/>
          <w:sz w:val="24"/>
          <w:szCs w:val="24"/>
        </w:rPr>
        <w:t>乙方保证，在承包期内未征得甲方书面同意以及有关部门审核批准前，不擅自改变该场地的用途。若因乙方原因擅自更改场地用途，乙方将承担相应责任。</w:t>
      </w:r>
    </w:p>
    <w:p w14:paraId="6C63AB62">
      <w:pPr>
        <w:pStyle w:val="2"/>
        <w:spacing w:before="0" w:after="0" w:line="360" w:lineRule="auto"/>
        <w:ind w:firstLine="480" w:firstLineChars="200"/>
        <w:rPr>
          <w:rFonts w:asciiTheme="minorEastAsia" w:hAnsiTheme="minorEastAsia" w:cstheme="minorEastAsia"/>
          <w:b w:val="0"/>
          <w:color w:val="000000"/>
          <w:sz w:val="24"/>
          <w:szCs w:val="24"/>
        </w:rPr>
      </w:pPr>
      <w:r>
        <w:rPr>
          <w:rFonts w:hint="eastAsia" w:asciiTheme="minorEastAsia" w:hAnsiTheme="minorEastAsia" w:cstheme="minorEastAsia"/>
          <w:b w:val="0"/>
          <w:color w:val="000000"/>
          <w:sz w:val="24"/>
          <w:szCs w:val="24"/>
        </w:rPr>
        <w:t>1.3场地装修</w:t>
      </w:r>
    </w:p>
    <w:p w14:paraId="52DFA13C">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sz w:val="24"/>
          <w:szCs w:val="24"/>
        </w:rPr>
        <w:t>甲方原建筑主体已简易装修（详见房屋移交清单），乙方负责场地二次装修改造全部投资（钢结构及屋面大修由甲方承担）,且固定在建筑物不可移动的装修资产承包到期后均归甲方所有。乙方装修设计方案需向甲方报备并经过甲方同意方可施工。</w:t>
      </w:r>
      <w:r>
        <w:rPr>
          <w:rFonts w:hint="eastAsia" w:asciiTheme="minorEastAsia" w:hAnsiTheme="minorEastAsia" w:cstheme="minorEastAsia"/>
          <w:color w:val="000000" w:themeColor="text1"/>
          <w:sz w:val="24"/>
          <w:szCs w:val="24"/>
          <w14:textFill>
            <w14:solidFill>
              <w14:schemeClr w14:val="tx1"/>
            </w14:solidFill>
          </w14:textFill>
        </w:rPr>
        <w:t>乙方在本合同签订后必须按照</w:t>
      </w:r>
      <w:r>
        <w:rPr>
          <w:rFonts w:hint="eastAsia" w:asciiTheme="minorEastAsia" w:hAnsiTheme="minorEastAsia" w:cstheme="minorEastAsia"/>
          <w:color w:val="000000" w:themeColor="text1"/>
          <w:kern w:val="0"/>
          <w:sz w:val="24"/>
          <w:szCs w:val="24"/>
          <w14:textFill>
            <w14:solidFill>
              <w14:schemeClr w14:val="tx1"/>
            </w14:solidFill>
          </w14:textFill>
        </w:rPr>
        <w:t>消防规范装修。</w:t>
      </w:r>
      <w:r>
        <w:rPr>
          <w:rFonts w:hint="eastAsia" w:asciiTheme="minorEastAsia" w:hAnsiTheme="minorEastAsia" w:cstheme="minorEastAsia"/>
          <w:sz w:val="24"/>
          <w:szCs w:val="24"/>
        </w:rPr>
        <w:t>乙方不得以此对抗后期的</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,损害其利益。</w:t>
      </w:r>
    </w:p>
    <w:p w14:paraId="76AD8BDA">
      <w:pPr>
        <w:spacing w:line="360" w:lineRule="auto"/>
        <w:ind w:firstLine="472" w:firstLineChars="196"/>
        <w:rPr>
          <w:rFonts w:asciiTheme="minorEastAsia" w:hAnsiTheme="minorEastAsia" w:cstheme="minorEastAsia"/>
          <w:color w:val="000000"/>
          <w:sz w:val="24"/>
          <w:szCs w:val="24"/>
        </w:rPr>
      </w:pPr>
      <w:r>
        <w:rPr>
          <w:rFonts w:hint="eastAsia" w:asciiTheme="minorEastAsia" w:hAnsiTheme="minorEastAsia" w:cstheme="minorEastAsia"/>
          <w:b/>
          <w:bCs/>
          <w:color w:val="000000"/>
          <w:sz w:val="24"/>
          <w:szCs w:val="24"/>
        </w:rPr>
        <w:t>第二条  合同期限及承包金计算起始日</w:t>
      </w:r>
    </w:p>
    <w:p w14:paraId="230438D9">
      <w:pPr>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合同期限为</w:t>
      </w:r>
      <w:r>
        <w:rPr>
          <w:rFonts w:hint="eastAsia" w:asciiTheme="minorEastAsia" w:hAnsiTheme="minorEastAsia" w:cstheme="minorEastAsia"/>
          <w:color w:val="000000"/>
          <w:sz w:val="24"/>
          <w:szCs w:val="24"/>
          <w:lang w:val="en-US" w:eastAsia="zh-CN"/>
        </w:rPr>
        <w:t>5</w:t>
      </w:r>
      <w:r>
        <w:rPr>
          <w:rFonts w:hint="eastAsia" w:asciiTheme="minorEastAsia" w:hAnsiTheme="minorEastAsia" w:cstheme="minorEastAsia"/>
          <w:color w:val="000000"/>
          <w:sz w:val="24"/>
          <w:szCs w:val="24"/>
        </w:rPr>
        <w:t>年，即自20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日止</w:t>
      </w:r>
      <w:r>
        <w:rPr>
          <w:rFonts w:hint="eastAsia" w:asciiTheme="minorEastAsia" w:hAnsiTheme="minorEastAsia" w:cstheme="minorEastAsia"/>
          <w:color w:val="000000"/>
          <w:sz w:val="24"/>
          <w:szCs w:val="24"/>
          <w:lang w:val="en-US" w:eastAsia="zh-CN"/>
        </w:rPr>
        <w:t>,</w:t>
      </w:r>
      <w:r>
        <w:rPr>
          <w:rFonts w:hint="eastAsia" w:asciiTheme="minorEastAsia" w:hAnsiTheme="minorEastAsia" w:cstheme="minorEastAsia"/>
          <w:color w:val="000000"/>
          <w:sz w:val="24"/>
          <w:szCs w:val="24"/>
        </w:rPr>
        <w:t>按中标金额交纳承包金</w:t>
      </w:r>
      <w:r>
        <w:rPr>
          <w:rFonts w:hint="eastAsia" w:asciiTheme="minorEastAsia" w:hAnsiTheme="minorEastAsia" w:cstheme="minorEastAsia"/>
          <w:color w:val="000000"/>
          <w:sz w:val="24"/>
          <w:szCs w:val="24"/>
          <w:lang w:val="en-US" w:eastAsia="zh-CN"/>
        </w:rPr>
        <w:t>,</w:t>
      </w:r>
      <w:r>
        <w:rPr>
          <w:rFonts w:hint="eastAsia" w:asciiTheme="minorEastAsia" w:hAnsiTheme="minorEastAsia" w:cstheme="minorEastAsia"/>
          <w:color w:val="000000"/>
          <w:sz w:val="24"/>
          <w:szCs w:val="24"/>
        </w:rPr>
        <w:t>承包金第</w:t>
      </w:r>
      <w:r>
        <w:rPr>
          <w:rFonts w:hint="eastAsia" w:asciiTheme="minorEastAsia" w:hAnsiTheme="minorEastAsia" w:cstheme="minorEastAsia"/>
          <w:color w:val="000000"/>
          <w:sz w:val="24"/>
          <w:szCs w:val="24"/>
          <w:lang w:eastAsia="zh-CN"/>
        </w:rPr>
        <w:t>四</w:t>
      </w:r>
      <w:r>
        <w:rPr>
          <w:rFonts w:hint="eastAsia" w:asciiTheme="minorEastAsia" w:hAnsiTheme="minorEastAsia" w:cstheme="minorEastAsia"/>
          <w:color w:val="000000"/>
          <w:sz w:val="24"/>
          <w:szCs w:val="24"/>
        </w:rPr>
        <w:t>年开始上浮5%，即从20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日---20</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日止</w:t>
      </w:r>
      <w:r>
        <w:rPr>
          <w:rFonts w:hint="eastAsia" w:asciiTheme="minorEastAsia" w:hAnsiTheme="minorEastAsia" w:cstheme="minorEastAsia"/>
          <w:color w:val="000000"/>
          <w:sz w:val="24"/>
          <w:szCs w:val="24"/>
          <w:highlight w:val="yellow"/>
        </w:rPr>
        <w:t>上浮5%</w:t>
      </w:r>
      <w:r>
        <w:rPr>
          <w:rFonts w:hint="eastAsia" w:asciiTheme="minorEastAsia" w:hAnsiTheme="minorEastAsia" w:cstheme="minorEastAsia"/>
          <w:color w:val="000000"/>
          <w:sz w:val="24"/>
          <w:szCs w:val="24"/>
        </w:rPr>
        <w:t>。</w:t>
      </w:r>
    </w:p>
    <w:p w14:paraId="451B47E6">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第三条  承包金、押金、费用及其支付</w:t>
      </w:r>
    </w:p>
    <w:p w14:paraId="50BC1397">
      <w:pPr>
        <w:spacing w:line="360" w:lineRule="auto"/>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color w:val="000000"/>
          <w:sz w:val="24"/>
          <w:szCs w:val="24"/>
        </w:rPr>
        <w:t>3.1乙方通过</w:t>
      </w:r>
      <w:r>
        <w:rPr>
          <w:rFonts w:hint="eastAsia" w:asciiTheme="minorEastAsia" w:hAnsiTheme="minorEastAsia" w:cstheme="minorEastAsia"/>
          <w:bCs/>
          <w:color w:val="000000"/>
          <w:sz w:val="24"/>
          <w:szCs w:val="24"/>
        </w:rPr>
        <w:t>竞标</w:t>
      </w:r>
      <w:r>
        <w:rPr>
          <w:rFonts w:hint="eastAsia" w:asciiTheme="minorEastAsia" w:hAnsiTheme="minorEastAsia" w:cstheme="minorEastAsia"/>
          <w:color w:val="000000"/>
          <w:sz w:val="24"/>
          <w:szCs w:val="24"/>
        </w:rPr>
        <w:t>以</w:t>
      </w:r>
      <w:r>
        <w:rPr>
          <w:rFonts w:hint="eastAsia" w:asciiTheme="minorEastAsia" w:hAnsiTheme="minorEastAsia" w:cstheme="minorEastAsia"/>
          <w:color w:val="000000"/>
          <w:sz w:val="24"/>
          <w:szCs w:val="24"/>
          <w:lang w:eastAsia="zh-CN"/>
        </w:rPr>
        <w:t>月</w:t>
      </w:r>
      <w:r>
        <w:rPr>
          <w:rFonts w:hint="eastAsia" w:asciiTheme="minorEastAsia" w:hAnsiTheme="minorEastAsia" w:cstheme="minorEastAsia"/>
          <w:color w:val="000000"/>
          <w:sz w:val="24"/>
          <w:szCs w:val="24"/>
        </w:rPr>
        <w:t>承包金为</w:t>
      </w:r>
      <w:r>
        <w:rPr>
          <w:rFonts w:hint="eastAsia" w:asciiTheme="minorEastAsia" w:hAnsiTheme="minorEastAsia" w:cstheme="minorEastAsia"/>
          <w:color w:val="000000"/>
          <w:sz w:val="24"/>
          <w:szCs w:val="24"/>
          <w:u w:val="none"/>
        </w:rPr>
        <w:t>人民币</w:t>
      </w:r>
      <w:r>
        <w:rPr>
          <w:rFonts w:hint="eastAsia" w:asciiTheme="minorEastAsia" w:hAnsiTheme="minorEastAsia" w:cstheme="minorEastAsia"/>
          <w:color w:val="000000"/>
          <w:sz w:val="24"/>
          <w:szCs w:val="24"/>
        </w:rPr>
        <w:t>大写：</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rPr>
        <w:t>整（¥</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u w:val="single"/>
          <w:lang w:val="en-US" w:eastAsia="zh-CN"/>
        </w:rPr>
        <w:t>/每月</w:t>
      </w:r>
      <w:r>
        <w:rPr>
          <w:rFonts w:hint="eastAsia" w:asciiTheme="minorEastAsia" w:hAnsiTheme="minorEastAsia" w:cstheme="minorEastAsia"/>
          <w:color w:val="000000"/>
          <w:sz w:val="24"/>
          <w:szCs w:val="24"/>
          <w:u w:val="single"/>
        </w:rPr>
        <w:t>。</w:t>
      </w:r>
      <w:r>
        <w:rPr>
          <w:rFonts w:hint="eastAsia" w:asciiTheme="minorEastAsia" w:hAnsiTheme="minorEastAsia" w:cstheme="minorEastAsia"/>
          <w:color w:val="000000"/>
          <w:sz w:val="24"/>
          <w:szCs w:val="24"/>
        </w:rPr>
        <w:t>取得甲方</w:t>
      </w:r>
      <w:r>
        <w:rPr>
          <w:rFonts w:hint="eastAsia" w:asciiTheme="minorEastAsia" w:hAnsiTheme="minorEastAsia" w:cstheme="minorEastAsia"/>
          <w:sz w:val="24"/>
          <w:szCs w:val="24"/>
          <w:u w:val="single"/>
          <w:lang w:val="en-US" w:eastAsia="zh-CN"/>
        </w:rPr>
        <w:t>体育训练基地2-3层南侧</w:t>
      </w:r>
      <w:r>
        <w:rPr>
          <w:rFonts w:hint="eastAsia" w:asciiTheme="minorEastAsia" w:hAnsiTheme="minorEastAsia" w:cstheme="minorEastAsia"/>
          <w:color w:val="000000"/>
          <w:sz w:val="24"/>
          <w:szCs w:val="24"/>
        </w:rPr>
        <w:t>的承包经营权。</w:t>
      </w:r>
      <w:r>
        <w:rPr>
          <w:rFonts w:hint="eastAsia" w:asciiTheme="minorEastAsia" w:hAnsiTheme="minorEastAsia" w:cstheme="minorEastAsia"/>
          <w:color w:val="000000"/>
          <w:sz w:val="24"/>
          <w:szCs w:val="24"/>
          <w:lang w:eastAsia="zh-CN"/>
        </w:rPr>
        <w:t>从第</w:t>
      </w:r>
      <w:r>
        <w:rPr>
          <w:rFonts w:hint="eastAsia" w:asciiTheme="minorEastAsia" w:hAnsiTheme="minorEastAsia" w:cstheme="minorEastAsia"/>
          <w:color w:val="000000"/>
          <w:sz w:val="24"/>
          <w:szCs w:val="24"/>
        </w:rPr>
        <w:t>202</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w:t>
      </w:r>
      <w:r>
        <w:rPr>
          <w:rFonts w:hint="eastAsia" w:asciiTheme="minorEastAsia" w:hAnsiTheme="minorEastAsia" w:cstheme="minorEastAsia"/>
          <w:color w:val="000000"/>
          <w:sz w:val="24"/>
          <w:szCs w:val="24"/>
          <w:lang w:eastAsia="zh-CN"/>
        </w:rPr>
        <w:t>开始到</w:t>
      </w:r>
      <w:r>
        <w:rPr>
          <w:rFonts w:hint="eastAsia" w:asciiTheme="minorEastAsia" w:hAnsiTheme="minorEastAsia" w:cstheme="minorEastAsia"/>
          <w:color w:val="000000"/>
          <w:sz w:val="24"/>
          <w:szCs w:val="24"/>
        </w:rPr>
        <w:t>202</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年</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月</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rPr>
        <w:t>日止</w:t>
      </w:r>
      <w:r>
        <w:rPr>
          <w:rFonts w:hint="eastAsia" w:asciiTheme="minorEastAsia" w:hAnsiTheme="minorEastAsia" w:cstheme="minorEastAsia"/>
          <w:color w:val="000000"/>
          <w:sz w:val="24"/>
          <w:szCs w:val="24"/>
          <w:lang w:eastAsia="zh-CN"/>
        </w:rPr>
        <w:t>月</w:t>
      </w:r>
      <w:r>
        <w:rPr>
          <w:rFonts w:hint="eastAsia" w:asciiTheme="minorEastAsia" w:hAnsiTheme="minorEastAsia" w:cstheme="minorEastAsia"/>
          <w:color w:val="000000"/>
          <w:sz w:val="24"/>
          <w:szCs w:val="24"/>
        </w:rPr>
        <w:t>承包金为</w:t>
      </w:r>
      <w:r>
        <w:rPr>
          <w:rFonts w:hint="eastAsia" w:asciiTheme="minorEastAsia" w:hAnsiTheme="minorEastAsia" w:cstheme="minorEastAsia"/>
          <w:color w:val="000000"/>
          <w:sz w:val="24"/>
          <w:szCs w:val="24"/>
          <w:u w:val="none"/>
        </w:rPr>
        <w:t>人民币</w:t>
      </w:r>
      <w:r>
        <w:rPr>
          <w:rFonts w:hint="eastAsia" w:asciiTheme="minorEastAsia" w:hAnsiTheme="minorEastAsia" w:cstheme="minorEastAsia"/>
          <w:color w:val="000000"/>
          <w:sz w:val="24"/>
          <w:szCs w:val="24"/>
        </w:rPr>
        <w:t>大写：</w:t>
      </w:r>
      <w:r>
        <w:rPr>
          <w:rFonts w:hint="eastAsia" w:asciiTheme="minorEastAsia" w:hAnsiTheme="minorEastAsia" w:cstheme="minorEastAsia"/>
          <w:color w:val="000000"/>
          <w:sz w:val="24"/>
          <w:szCs w:val="24"/>
          <w:lang w:val="en-US" w:eastAsia="zh-CN"/>
        </w:rPr>
        <w:t xml:space="preserve"> </w:t>
      </w:r>
      <w:r>
        <w:rPr>
          <w:rFonts w:hint="eastAsia" w:asciiTheme="minorEastAsia" w:hAnsiTheme="minorEastAsia" w:cstheme="minorEastAsia"/>
          <w:color w:val="000000"/>
          <w:sz w:val="24"/>
          <w:szCs w:val="24"/>
          <w:u w:val="single"/>
          <w:lang w:val="en-US" w:eastAsia="zh-CN"/>
        </w:rPr>
        <w:t xml:space="preserve">      </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u w:val="none"/>
        </w:rPr>
        <w:t>整</w:t>
      </w:r>
      <w:r>
        <w:rPr>
          <w:rFonts w:hint="eastAsia" w:asciiTheme="minorEastAsia" w:hAnsiTheme="minorEastAsia" w:cstheme="minorEastAsia"/>
          <w:color w:val="000000"/>
          <w:sz w:val="24"/>
          <w:szCs w:val="24"/>
          <w:u w:val="single"/>
        </w:rPr>
        <w:t>（¥</w:t>
      </w:r>
      <w:r>
        <w:rPr>
          <w:rFonts w:hint="eastAsia" w:asciiTheme="minorEastAsia" w:hAnsiTheme="minorEastAsia" w:cstheme="minorEastAsia"/>
          <w:color w:val="000000"/>
          <w:sz w:val="24"/>
          <w:szCs w:val="24"/>
          <w:u w:val="single"/>
          <w:lang w:val="en-US" w:eastAsia="zh-CN"/>
        </w:rPr>
        <w:t xml:space="preserve">      .00</w:t>
      </w:r>
      <w:r>
        <w:rPr>
          <w:rFonts w:hint="eastAsia" w:asciiTheme="minorEastAsia" w:hAnsiTheme="minorEastAsia" w:cstheme="minorEastAsia"/>
          <w:color w:val="000000"/>
          <w:sz w:val="24"/>
          <w:szCs w:val="24"/>
          <w:u w:val="single"/>
        </w:rPr>
        <w:t>元）</w:t>
      </w:r>
      <w:r>
        <w:rPr>
          <w:rFonts w:hint="eastAsia" w:asciiTheme="minorEastAsia" w:hAnsiTheme="minorEastAsia" w:cstheme="minorEastAsia"/>
          <w:color w:val="000000"/>
          <w:sz w:val="24"/>
          <w:szCs w:val="24"/>
          <w:u w:val="single"/>
          <w:lang w:val="en-US" w:eastAsia="zh-CN"/>
        </w:rPr>
        <w:t>/每月</w:t>
      </w:r>
      <w:r>
        <w:rPr>
          <w:rFonts w:hint="eastAsia" w:asciiTheme="minorEastAsia" w:hAnsiTheme="minorEastAsia" w:cstheme="minorEastAsia"/>
          <w:color w:val="000000"/>
          <w:sz w:val="24"/>
          <w:szCs w:val="24"/>
          <w:u w:val="single"/>
        </w:rPr>
        <w:t>。</w:t>
      </w:r>
    </w:p>
    <w:p w14:paraId="199078AF">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color w:val="000000"/>
          <w:sz w:val="24"/>
          <w:szCs w:val="24"/>
        </w:rPr>
        <w:t>3.2</w:t>
      </w:r>
      <w:r>
        <w:rPr>
          <w:rFonts w:hint="eastAsia" w:asciiTheme="minorEastAsia" w:hAnsiTheme="minorEastAsia" w:cstheme="minorEastAsia"/>
          <w:sz w:val="24"/>
          <w:szCs w:val="24"/>
        </w:rPr>
        <w:t>付款方式：</w:t>
      </w:r>
      <w:r>
        <w:rPr>
          <w:rFonts w:hint="eastAsia" w:asciiTheme="minorEastAsia" w:hAnsiTheme="minorEastAsia" w:cstheme="minorEastAsia"/>
          <w:color w:val="000000"/>
          <w:sz w:val="24"/>
          <w:szCs w:val="24"/>
        </w:rPr>
        <w:t>承包金按</w:t>
      </w:r>
      <w:r>
        <w:rPr>
          <w:rFonts w:hint="eastAsia" w:asciiTheme="minorEastAsia" w:hAnsiTheme="minorEastAsia" w:cstheme="minorEastAsia"/>
          <w:color w:val="000000"/>
          <w:sz w:val="24"/>
          <w:szCs w:val="24"/>
          <w:lang w:eastAsia="zh-CN"/>
        </w:rPr>
        <w:t>季度</w:t>
      </w:r>
      <w:r>
        <w:rPr>
          <w:rFonts w:hint="eastAsia" w:asciiTheme="minorEastAsia" w:hAnsiTheme="minorEastAsia" w:cstheme="minorEastAsia"/>
          <w:color w:val="000000"/>
          <w:sz w:val="24"/>
          <w:szCs w:val="24"/>
        </w:rPr>
        <w:t>支付，</w:t>
      </w:r>
      <w:r>
        <w:rPr>
          <w:rFonts w:hint="eastAsia" w:asciiTheme="minorEastAsia" w:hAnsiTheme="minorEastAsia" w:cstheme="minorEastAsia"/>
          <w:color w:val="000000"/>
          <w:sz w:val="24"/>
          <w:szCs w:val="24"/>
          <w:lang w:eastAsia="zh-CN"/>
        </w:rPr>
        <w:t>每季度首月</w:t>
      </w:r>
      <w:r>
        <w:rPr>
          <w:rFonts w:hint="eastAsia" w:asciiTheme="minorEastAsia" w:hAnsiTheme="minorEastAsia" w:cstheme="minorEastAsia"/>
          <w:color w:val="000000"/>
          <w:sz w:val="24"/>
          <w:szCs w:val="24"/>
        </w:rPr>
        <w:t>前10日按照合同准时交入指定银行账户。如果逾期交纳，按欠缴承包金计付日万分之五的违约金。</w:t>
      </w:r>
      <w:r>
        <w:rPr>
          <w:rFonts w:hint="eastAsia" w:asciiTheme="minorEastAsia" w:hAnsiTheme="minorEastAsia" w:cstheme="minorEastAsia"/>
          <w:sz w:val="24"/>
          <w:szCs w:val="24"/>
        </w:rPr>
        <w:t>乙方拖欠</w:t>
      </w:r>
      <w:r>
        <w:rPr>
          <w:rFonts w:hint="eastAsia" w:asciiTheme="minorEastAsia" w:hAnsiTheme="minorEastAsia" w:cstheme="minorEastAsia"/>
          <w:color w:val="000000"/>
          <w:sz w:val="24"/>
          <w:szCs w:val="24"/>
        </w:rPr>
        <w:t>承包金</w:t>
      </w:r>
      <w:r>
        <w:rPr>
          <w:rFonts w:hint="eastAsia" w:asciiTheme="minorEastAsia" w:hAnsiTheme="minorEastAsia" w:cstheme="minorEastAsia"/>
          <w:sz w:val="24"/>
          <w:szCs w:val="24"/>
        </w:rPr>
        <w:t>累计三个月以上的，甲方有权终止</w:t>
      </w:r>
      <w:r>
        <w:fldChar w:fldCharType="begin"/>
      </w:r>
      <w:r>
        <w:instrText xml:space="preserve"> HYPERLINK "http://www.chinalawedu.com/web/193/" \t "http://www.chinalawedu.com/web/193/_blank" \o "租赁合同" </w:instrText>
      </w:r>
      <w:r>
        <w:fldChar w:fldCharType="separate"/>
      </w:r>
      <w:r>
        <w:rPr>
          <w:rFonts w:hint="eastAsia" w:asciiTheme="minorEastAsia" w:hAnsiTheme="minorEastAsia" w:cstheme="minorEastAsia"/>
          <w:color w:val="000000"/>
          <w:sz w:val="24"/>
          <w:szCs w:val="24"/>
        </w:rPr>
        <w:t>承包经营</w:t>
      </w:r>
      <w:r>
        <w:rPr>
          <w:rFonts w:hint="eastAsia" w:asciiTheme="minorEastAsia" w:hAnsiTheme="minorEastAsia" w:cstheme="minorEastAsia"/>
          <w:sz w:val="24"/>
          <w:szCs w:val="24"/>
        </w:rPr>
        <w:t>合同</w:t>
      </w:r>
      <w:r>
        <w:rPr>
          <w:rFonts w:hint="eastAsia" w:asciiTheme="minorEastAsia" w:hAnsiTheme="minorEastAsia" w:cstheme="minorEastAsia"/>
          <w:sz w:val="24"/>
          <w:szCs w:val="24"/>
        </w:rPr>
        <w:fldChar w:fldCharType="end"/>
      </w:r>
      <w:r>
        <w:rPr>
          <w:rFonts w:hint="eastAsia" w:asciiTheme="minorEastAsia" w:hAnsiTheme="minorEastAsia" w:cstheme="minorEastAsia"/>
          <w:sz w:val="24"/>
          <w:szCs w:val="24"/>
        </w:rPr>
        <w:t xml:space="preserve">。 </w:t>
      </w:r>
    </w:p>
    <w:p w14:paraId="3D9D1A4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3.3</w:t>
      </w:r>
      <w:r>
        <w:rPr>
          <w:rFonts w:hint="eastAsia" w:asciiTheme="minorEastAsia" w:hAnsiTheme="minorEastAsia" w:cstheme="minorEastAsia"/>
          <w:sz w:val="24"/>
          <w:szCs w:val="24"/>
        </w:rPr>
        <w:t>甲方账户：开户行</w:t>
      </w:r>
      <w:r>
        <w:rPr>
          <w:rFonts w:hint="eastAsia" w:asciiTheme="minorEastAsia" w:hAnsiTheme="minorEastAsia" w:cstheme="minorEastAsia"/>
          <w:sz w:val="24"/>
          <w:szCs w:val="24"/>
          <w:u w:val="single"/>
        </w:rPr>
        <w:t xml:space="preserve"> 中国建设银行股份有限公司龙岩新罗支行 </w:t>
      </w:r>
      <w:r>
        <w:rPr>
          <w:rFonts w:hint="eastAsia" w:asciiTheme="minorEastAsia" w:hAnsiTheme="minorEastAsia" w:cstheme="minorEastAsia"/>
          <w:sz w:val="24"/>
          <w:szCs w:val="24"/>
        </w:rPr>
        <w:t>，户名</w:t>
      </w:r>
      <w:r>
        <w:rPr>
          <w:rFonts w:hint="eastAsia" w:asciiTheme="minorEastAsia" w:hAnsiTheme="minorEastAsia" w:cstheme="minorEastAsia"/>
          <w:sz w:val="24"/>
          <w:szCs w:val="24"/>
          <w:u w:val="single"/>
        </w:rPr>
        <w:t>龙岩市体育中心</w:t>
      </w:r>
      <w:r>
        <w:rPr>
          <w:rFonts w:hint="eastAsia" w:asciiTheme="minorEastAsia" w:hAnsiTheme="minorEastAsia" w:cstheme="minorEastAsia"/>
          <w:sz w:val="24"/>
          <w:szCs w:val="24"/>
        </w:rPr>
        <w:t>，账号</w:t>
      </w:r>
      <w:r>
        <w:rPr>
          <w:rFonts w:hint="eastAsia" w:asciiTheme="minorEastAsia" w:hAnsiTheme="minorEastAsia" w:cstheme="minorEastAsia"/>
          <w:sz w:val="24"/>
          <w:szCs w:val="24"/>
          <w:u w:val="single"/>
          <w:lang w:val="en-US" w:eastAsia="zh-CN"/>
        </w:rPr>
        <w:t>35001696107050006543</w:t>
      </w:r>
      <w:r>
        <w:rPr>
          <w:rFonts w:hint="eastAsia" w:asciiTheme="minorEastAsia" w:hAnsiTheme="minorEastAsia" w:cstheme="minorEastAsia"/>
          <w:sz w:val="24"/>
          <w:szCs w:val="24"/>
        </w:rPr>
        <w:t>，甲方账户发生变动的另行通知。</w:t>
      </w:r>
      <w:r>
        <w:rPr>
          <w:rFonts w:hint="eastAsia" w:asciiTheme="minorEastAsia" w:hAnsiTheme="minorEastAsia" w:cstheme="minorEastAsia"/>
          <w:color w:val="000000"/>
          <w:sz w:val="24"/>
          <w:szCs w:val="24"/>
        </w:rPr>
        <w:t>如乙方要求甲方提交承包金发票，开具发票的税费由甲方承担。</w:t>
      </w:r>
    </w:p>
    <w:p w14:paraId="1BD5C50A">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3.4乙方可凭银行缴款凭证到甲方办公场所开具龙岩市税务局正式发票，先交款后开票。</w:t>
      </w:r>
    </w:p>
    <w:p w14:paraId="52D429E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3.5承包金收入应负担的税金及房产税由甲方承担。</w:t>
      </w:r>
    </w:p>
    <w:p w14:paraId="51C0735E">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3.6合同期间产生的水费，电费、燃气费、有线电视费、通讯等因使用房屋所产生的各项费用，由乙方承担。乙方必须按水、电、有线电视、通讯等有关部门的规定，按期交纳。</w:t>
      </w:r>
    </w:p>
    <w:p w14:paraId="584E863E">
      <w:pPr>
        <w:spacing w:line="360" w:lineRule="auto"/>
        <w:ind w:firstLine="480" w:firstLineChars="200"/>
        <w:jc w:val="left"/>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3.7水费</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电费</w:t>
      </w:r>
      <w:r>
        <w:rPr>
          <w:rFonts w:hint="eastAsia" w:asciiTheme="minorEastAsia" w:hAnsiTheme="minorEastAsia" w:cstheme="minorEastAsia"/>
          <w:color w:val="000000"/>
          <w:sz w:val="24"/>
          <w:szCs w:val="24"/>
          <w:lang w:eastAsia="zh-CN"/>
        </w:rPr>
        <w:t>、</w:t>
      </w:r>
      <w:r>
        <w:rPr>
          <w:rFonts w:hint="eastAsia" w:asciiTheme="minorEastAsia" w:hAnsiTheme="minorEastAsia" w:cstheme="minorEastAsia"/>
          <w:color w:val="000000"/>
          <w:sz w:val="24"/>
          <w:szCs w:val="24"/>
        </w:rPr>
        <w:t>物业费</w:t>
      </w:r>
      <w:r>
        <w:rPr>
          <w:rFonts w:hint="eastAsia" w:asciiTheme="minorEastAsia" w:hAnsiTheme="minorEastAsia" w:cstheme="minorEastAsia"/>
          <w:color w:val="000000"/>
          <w:sz w:val="24"/>
          <w:szCs w:val="24"/>
          <w:shd w:val="clear" w:color="auto" w:fill="FFFFFF"/>
        </w:rPr>
        <w:t>由</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收取</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lang w:eastAsia="zh-CN"/>
        </w:rPr>
        <w:t>物业费按</w:t>
      </w:r>
      <w:r>
        <w:rPr>
          <w:rFonts w:hint="eastAsia" w:asciiTheme="minorEastAsia" w:hAnsiTheme="minorEastAsia" w:cstheme="minorEastAsia"/>
          <w:color w:val="000000"/>
          <w:sz w:val="24"/>
          <w:szCs w:val="24"/>
          <w:lang w:val="en-US" w:eastAsia="zh-CN"/>
        </w:rPr>
        <w:t>2元/㎡/月</w:t>
      </w:r>
      <w:r>
        <w:rPr>
          <w:rFonts w:hint="eastAsia" w:asciiTheme="minorEastAsia" w:hAnsiTheme="minorEastAsia" w:cstheme="minorEastAsia"/>
          <w:color w:val="000000"/>
          <w:sz w:val="24"/>
          <w:szCs w:val="24"/>
        </w:rPr>
        <w:t>）</w:t>
      </w:r>
      <w:r>
        <w:rPr>
          <w:rFonts w:hint="eastAsia" w:asciiTheme="minorEastAsia" w:hAnsiTheme="minorEastAsia" w:cstheme="minorEastAsia"/>
          <w:color w:val="000000"/>
          <w:sz w:val="24"/>
          <w:szCs w:val="24"/>
          <w:shd w:val="clear" w:color="auto" w:fill="FFFFFF"/>
        </w:rPr>
        <w:t>，</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收到</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交费通知起7天内交清费用，如果逾期交纳超过15天，</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有权采取停水、停电措施</w:t>
      </w:r>
      <w:r>
        <w:rPr>
          <w:rFonts w:hint="eastAsia" w:asciiTheme="minorEastAsia" w:hAnsiTheme="minorEastAsia" w:cstheme="minorEastAsia"/>
          <w:color w:val="000000"/>
          <w:sz w:val="24"/>
          <w:szCs w:val="24"/>
        </w:rPr>
        <w:t>。</w:t>
      </w:r>
    </w:p>
    <w:p w14:paraId="5C69791C">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3.8本合同项下的货币币种为人民币。</w:t>
      </w:r>
    </w:p>
    <w:p w14:paraId="254C4D97">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第四条  甲乙双方的权利、责任和义务</w:t>
      </w:r>
    </w:p>
    <w:p w14:paraId="25B83953">
      <w:pPr>
        <w:spacing w:line="360" w:lineRule="auto"/>
        <w:ind w:firstLine="470" w:firstLineChars="196"/>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4.1甲方除交付承包物给乙方，收取承包金外，有以下权利义务：</w:t>
      </w:r>
    </w:p>
    <w:p w14:paraId="481D53FE">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4.1.1甲方应当协助乙方办理有关手续，提供有关证明材料。</w:t>
      </w:r>
    </w:p>
    <w:p w14:paraId="42491E92">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4.1.2.保证该承包物所有权的真实性，为乙方提供承包经营的宽松环境；协调该承包物的物业</w:t>
      </w:r>
      <w:r>
        <w:rPr>
          <w:rFonts w:hint="eastAsia" w:asciiTheme="minorEastAsia" w:hAnsiTheme="minorEastAsia" w:cstheme="minorEastAsia"/>
          <w:color w:val="000000" w:themeColor="text1"/>
          <w:sz w:val="24"/>
          <w:szCs w:val="24"/>
          <w14:textFill>
            <w14:solidFill>
              <w14:schemeClr w14:val="tx1"/>
            </w14:solidFill>
          </w14:textFill>
        </w:rPr>
        <w:t>管理</w:t>
      </w:r>
      <w:r>
        <w:rPr>
          <w:rFonts w:hint="eastAsia" w:asciiTheme="minorEastAsia" w:hAnsiTheme="minorEastAsia" w:cstheme="minorEastAsia"/>
          <w:color w:val="000000"/>
          <w:sz w:val="24"/>
          <w:szCs w:val="24"/>
        </w:rPr>
        <w:t>归属关系，保障乙方对该承包物的正常开放和宣传。</w:t>
      </w:r>
    </w:p>
    <w:p w14:paraId="5AF83DB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4.1.3.有权对该承包物乙方经营使用及安全管理情况进行监督。</w:t>
      </w:r>
    </w:p>
    <w:p w14:paraId="2BB17D5F">
      <w:pPr>
        <w:spacing w:line="360" w:lineRule="auto"/>
        <w:ind w:firstLine="360" w:firstLineChars="1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4.1.4.承包</w:t>
      </w:r>
      <w:r>
        <w:rPr>
          <w:rFonts w:hint="eastAsia" w:asciiTheme="minorEastAsia" w:hAnsiTheme="minorEastAsia" w:cstheme="minorEastAsia"/>
          <w:sz w:val="24"/>
          <w:szCs w:val="24"/>
        </w:rPr>
        <w:t>期间，甲方所提供</w:t>
      </w:r>
      <w:r>
        <w:rPr>
          <w:rFonts w:hint="eastAsia" w:asciiTheme="minorEastAsia" w:hAnsiTheme="minorEastAsia" w:cstheme="minorEastAsia"/>
          <w:color w:val="000000"/>
          <w:sz w:val="24"/>
          <w:szCs w:val="24"/>
        </w:rPr>
        <w:t>场地</w:t>
      </w:r>
      <w:r>
        <w:rPr>
          <w:rFonts w:hint="eastAsia" w:asciiTheme="minorEastAsia" w:hAnsiTheme="minorEastAsia" w:cstheme="minorEastAsia"/>
          <w:sz w:val="24"/>
          <w:szCs w:val="24"/>
        </w:rPr>
        <w:t>设备、设施，只限乙方使用，不得擅自转借或转包他人。如有转包，必须经甲方同意，否则甲方有权解除合同。</w:t>
      </w:r>
    </w:p>
    <w:p w14:paraId="1695F2CC">
      <w:pPr>
        <w:spacing w:line="360" w:lineRule="auto"/>
        <w:ind w:firstLine="360" w:firstLineChars="15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4.1.5甲方</w:t>
      </w:r>
      <w:r>
        <w:rPr>
          <w:rFonts w:hint="eastAsia" w:asciiTheme="minorEastAsia" w:hAnsiTheme="minorEastAsia" w:cstheme="minorEastAsia"/>
          <w:color w:val="000000"/>
          <w:sz w:val="24"/>
          <w:szCs w:val="24"/>
          <w:shd w:val="clear" w:color="auto" w:fill="FFFFFF"/>
        </w:rPr>
        <w:t>因规划需要对该</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sz w:val="24"/>
          <w:szCs w:val="24"/>
          <w:shd w:val="clear" w:color="auto" w:fill="FFFFFF"/>
        </w:rPr>
        <w:t>场地进行改造，</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必须无条件配合</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。如果因</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规划需要改造该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，提前1个月告知</w:t>
      </w:r>
      <w:r>
        <w:rPr>
          <w:rFonts w:hint="eastAsia" w:asciiTheme="minorEastAsia" w:hAnsiTheme="minorEastAsia" w:cstheme="minorEastAsia"/>
          <w:color w:val="000000"/>
          <w:sz w:val="24"/>
          <w:szCs w:val="24"/>
        </w:rPr>
        <w:t>乙方，并</w:t>
      </w:r>
      <w:r>
        <w:rPr>
          <w:rFonts w:hint="eastAsia" w:asciiTheme="minorEastAsia" w:hAnsiTheme="minorEastAsia" w:cstheme="minorEastAsia"/>
          <w:color w:val="000000"/>
          <w:sz w:val="24"/>
          <w:szCs w:val="24"/>
          <w:shd w:val="clear" w:color="auto" w:fill="FFFFFF"/>
        </w:rPr>
        <w:t>尽量避免影响该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正常营业，尽量避开该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营业时间。如因</w:t>
      </w:r>
      <w:r>
        <w:rPr>
          <w:rFonts w:hint="eastAsia" w:asciiTheme="minorEastAsia" w:hAnsiTheme="minorEastAsia" w:cstheme="minorEastAsia"/>
          <w:color w:val="000000"/>
          <w:sz w:val="24"/>
          <w:szCs w:val="24"/>
        </w:rPr>
        <w:t>甲方</w:t>
      </w:r>
      <w:r>
        <w:rPr>
          <w:rFonts w:hint="eastAsia" w:asciiTheme="minorEastAsia" w:hAnsiTheme="minorEastAsia" w:cstheme="minorEastAsia"/>
          <w:color w:val="000000"/>
          <w:sz w:val="24"/>
          <w:szCs w:val="24"/>
          <w:shd w:val="clear" w:color="auto" w:fill="FFFFFF"/>
        </w:rPr>
        <w:t>需改造该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而影响该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的开业经营，将视情况延长该</w:t>
      </w:r>
      <w:r>
        <w:rPr>
          <w:rFonts w:hint="eastAsia" w:asciiTheme="minorEastAsia" w:hAnsiTheme="minorEastAsia" w:cstheme="minorEastAsia"/>
          <w:color w:val="000000"/>
          <w:sz w:val="24"/>
          <w:szCs w:val="24"/>
        </w:rPr>
        <w:t>承包房屋</w:t>
      </w:r>
      <w:r>
        <w:rPr>
          <w:rFonts w:hint="eastAsia" w:asciiTheme="minorEastAsia" w:hAnsiTheme="minorEastAsia" w:cstheme="minorEastAsia"/>
          <w:color w:val="000000"/>
          <w:sz w:val="24"/>
          <w:szCs w:val="24"/>
          <w:shd w:val="clear" w:color="auto" w:fill="FFFFFF"/>
        </w:rPr>
        <w:t>的承包期。</w:t>
      </w:r>
    </w:p>
    <w:p w14:paraId="7EAD59B8">
      <w:pPr>
        <w:spacing w:line="360" w:lineRule="auto"/>
        <w:ind w:firstLine="360" w:firstLineChars="15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4.1.6</w:t>
      </w:r>
      <w:r>
        <w:rPr>
          <w:rFonts w:hint="eastAsia" w:asciiTheme="minorEastAsia" w:hAnsiTheme="minorEastAsia" w:cstheme="minorEastAsia"/>
          <w:sz w:val="24"/>
          <w:szCs w:val="24"/>
        </w:rPr>
        <w:t>甲方确保设施、设备完好移交给乙方，双方当场验收清点后签字确认，物业移交前如设备存在故障或不能正常使用的，由甲方出资修复。移交清单作为合同的附件，具有同等法律效力。</w:t>
      </w:r>
    </w:p>
    <w:p w14:paraId="487C32C2">
      <w:pPr>
        <w:spacing w:line="360" w:lineRule="auto"/>
        <w:ind w:firstLine="470" w:firstLineChars="196"/>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4.2乙方除交纳承包金给甲方，使用承包物外，有如下权利义务：</w:t>
      </w:r>
    </w:p>
    <w:p w14:paraId="244D1ED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4.2.1乙方自行办理有关的审批手续。</w:t>
      </w:r>
    </w:p>
    <w:p w14:paraId="3D6F47A5">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4.2.2乙方对使用行为独立承担责任。</w:t>
      </w:r>
    </w:p>
    <w:p w14:paraId="2DA47E6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4.2.3乙方在合同期内对承包物仅有使用权，而没有处分承包物的权利，不得将承包物作为乙方贷款或其它用途的担保，否则，甲方有权解除合同，不予退还乙方交纳的履约保证金。</w:t>
      </w:r>
    </w:p>
    <w:p w14:paraId="0E757C8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4.2.4乙方应遵守国家的法律、法规，不得在承包物内进行“黄、赌、毒”等违法犯罪活动，否则，甲方有权解除合同，并不予退还乙方交纳的履约保证金。</w:t>
      </w:r>
    </w:p>
    <w:p w14:paraId="05FE4BD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4.2.5  乙方不得在承包物内存放危险物品，否则，甲方有权解除合同，并不予退还乙方交纳的履约保证金。</w:t>
      </w:r>
    </w:p>
    <w:p w14:paraId="0C7CFD6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4.2.6承包</w:t>
      </w:r>
      <w:r>
        <w:rPr>
          <w:rFonts w:hint="eastAsia" w:asciiTheme="minorEastAsia" w:hAnsiTheme="minorEastAsia" w:cstheme="minorEastAsia"/>
          <w:sz w:val="24"/>
          <w:szCs w:val="24"/>
        </w:rPr>
        <w:t>场地只限于开办</w:t>
      </w:r>
      <w:r>
        <w:rPr>
          <w:rFonts w:hint="eastAsia" w:asciiTheme="minorEastAsia" w:hAnsiTheme="minorEastAsia" w:cstheme="minorEastAsia"/>
          <w:sz w:val="24"/>
          <w:szCs w:val="24"/>
          <w:lang w:eastAsia="zh-CN"/>
        </w:rPr>
        <w:t>体育类项目</w:t>
      </w:r>
      <w:r>
        <w:rPr>
          <w:rFonts w:hint="eastAsia" w:asciiTheme="minorEastAsia" w:hAnsiTheme="minorEastAsia" w:cstheme="minorEastAsia"/>
          <w:sz w:val="24"/>
          <w:szCs w:val="24"/>
        </w:rPr>
        <w:t>,</w:t>
      </w:r>
      <w:r>
        <w:rPr>
          <w:rFonts w:hint="eastAsia" w:asciiTheme="minorEastAsia" w:hAnsiTheme="minorEastAsia" w:cstheme="minorEastAsia"/>
          <w:color w:val="000000"/>
          <w:sz w:val="24"/>
          <w:szCs w:val="24"/>
        </w:rPr>
        <w:t>乙方</w:t>
      </w:r>
      <w:r>
        <w:rPr>
          <w:rFonts w:hint="eastAsia" w:asciiTheme="minorEastAsia" w:hAnsiTheme="minorEastAsia" w:cstheme="minorEastAsia"/>
          <w:color w:val="000000"/>
          <w:sz w:val="24"/>
          <w:szCs w:val="24"/>
          <w:shd w:val="clear" w:color="auto" w:fill="FFFFFF"/>
        </w:rPr>
        <w:t>在</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sz w:val="24"/>
          <w:szCs w:val="24"/>
          <w:shd w:val="clear" w:color="auto" w:fill="FFFFFF"/>
        </w:rPr>
        <w:t>区内可以经营体育用品和水、饮料</w:t>
      </w:r>
      <w:r>
        <w:rPr>
          <w:rFonts w:hint="eastAsia" w:asciiTheme="minorEastAsia" w:hAnsiTheme="minorEastAsia" w:cstheme="minorEastAsia"/>
          <w:color w:val="000000" w:themeColor="text1"/>
          <w:kern w:val="0"/>
          <w:sz w:val="24"/>
          <w:szCs w:val="24"/>
          <w14:textFill>
            <w14:solidFill>
              <w14:schemeClr w14:val="tx1"/>
            </w14:solidFill>
          </w14:textFill>
        </w:rPr>
        <w:t>（不得经营含酒精类饮品）</w:t>
      </w:r>
      <w:r>
        <w:rPr>
          <w:rFonts w:hint="eastAsia" w:asciiTheme="minorEastAsia" w:hAnsiTheme="minorEastAsia" w:cstheme="minorEastAsia"/>
          <w:color w:val="000000"/>
          <w:sz w:val="24"/>
          <w:szCs w:val="24"/>
          <w:shd w:val="clear" w:color="auto" w:fill="FFFFFF"/>
        </w:rPr>
        <w:t>、包装类食品，不得经营其它项目。</w:t>
      </w:r>
    </w:p>
    <w:p w14:paraId="1939785B">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4.2.7乙方应严格遵守国家的计生综治政策和暂住人口的管理规定，对产权单位的计生、综治、安全等管理规定应主动遵守，不得违反，否则，产生的一切责任由乙方负责，甲方不负任何责任。</w:t>
      </w:r>
    </w:p>
    <w:p w14:paraId="587CDAB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4.2.8乙方应当认真做好消防安全和卫生防疫工作，并协助甲方进行安全、卫生防疫等方面的检查。</w:t>
      </w:r>
    </w:p>
    <w:p w14:paraId="09CD936C">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4.2.9乙方在合同期间应当按有关部门规定缴纳有关税收及费用；</w:t>
      </w:r>
    </w:p>
    <w:p w14:paraId="0740559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4.2.10合同期间如遇不可抗力，乙方应当于不可抗力发生后5天内通知甲方，并提供有关证明。因不可抗力造成承包物损害的，乙方不负赔偿责任并享有减免承包金的权利。</w:t>
      </w:r>
    </w:p>
    <w:p w14:paraId="027AF8BA">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4.2.11 在承包经营过程中必须遵守国家和地方的有关法律法规，做到依法经营。</w:t>
      </w:r>
    </w:p>
    <w:p w14:paraId="7F8075E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4.2.12承担承包经营该承包物可能产生的一切经济、法律和安全事故等风险和责任。每年开放营业时，必须按竞标文件要求提前足额购买当年度的场馆公众责任险，总保险金额不得低</w:t>
      </w:r>
      <w:r>
        <w:rPr>
          <w:rFonts w:hint="eastAsia" w:asciiTheme="minorEastAsia" w:hAnsiTheme="minorEastAsia" w:cstheme="minorEastAsia"/>
          <w:color w:val="000000" w:themeColor="text1"/>
          <w:sz w:val="24"/>
          <w:szCs w:val="24"/>
          <w14:textFill>
            <w14:solidFill>
              <w14:schemeClr w14:val="tx1"/>
            </w14:solidFill>
          </w14:textFill>
        </w:rPr>
        <w:t>于拾万元整（¥100，000.00元</w:t>
      </w:r>
      <w:r>
        <w:rPr>
          <w:rFonts w:hint="eastAsia" w:asciiTheme="minorEastAsia" w:hAnsiTheme="minorEastAsia" w:cstheme="minorEastAsia"/>
          <w:color w:val="000000"/>
          <w:sz w:val="24"/>
          <w:szCs w:val="24"/>
        </w:rPr>
        <w:t>），且保险受益人为承包人（但发生保险事故时，甲方有权视情通知保险公司将保险理赔款转入甲方账户监管，乙方不得有异议）。</w:t>
      </w:r>
    </w:p>
    <w:p w14:paraId="76D5FC3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4.2.13 有权自主经营，须自负盈亏，甲方不得干涉。</w:t>
      </w:r>
    </w:p>
    <w:p w14:paraId="230CE444">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4.2.14如果甲方接待需要，乙方必须全力配合，具体细节双方协商。</w:t>
      </w:r>
    </w:p>
    <w:p w14:paraId="6014C900">
      <w:pPr>
        <w:spacing w:line="360" w:lineRule="auto"/>
        <w:ind w:firstLine="480" w:firstLineChars="200"/>
        <w:rPr>
          <w:rFonts w:asciiTheme="minorEastAsia" w:hAnsiTheme="minorEastAsia" w:cstheme="minorEastAsia"/>
          <w:color w:val="000000"/>
          <w:sz w:val="24"/>
          <w:szCs w:val="24"/>
          <w:shd w:val="clear" w:color="auto" w:fill="FFFFFF"/>
        </w:rPr>
      </w:pPr>
      <w:r>
        <w:rPr>
          <w:rFonts w:hint="eastAsia" w:asciiTheme="minorEastAsia" w:hAnsiTheme="minorEastAsia" w:cstheme="minorEastAsia"/>
          <w:color w:val="000000"/>
          <w:sz w:val="24"/>
          <w:szCs w:val="24"/>
        </w:rPr>
        <w:t>4.2.15</w:t>
      </w:r>
      <w:r>
        <w:rPr>
          <w:rFonts w:hint="eastAsia" w:asciiTheme="minorEastAsia" w:hAnsiTheme="minorEastAsia" w:cstheme="minorEastAsia"/>
          <w:sz w:val="24"/>
          <w:szCs w:val="24"/>
        </w:rPr>
        <w:t>乙方必须遵守中华人民共和国的政策、法律、法规，依章纳税，按双方商定的场地使用用途在工商行政管理和税务部门办理工商营业执照、税务登记以及办理其它经营所需证照，并按规定缴交税收及各种费用。并按照营业执照规定的经营范围，自主经营，自负盈亏承担相应责任。如因违反有关法律法规或发生劳资纠纷而造成的后果及责任，全部由中标人承担。</w:t>
      </w:r>
    </w:p>
    <w:p w14:paraId="3B2E9B7C">
      <w:pPr>
        <w:spacing w:line="360" w:lineRule="auto"/>
        <w:ind w:firstLine="480" w:firstLineChars="200"/>
        <w:jc w:val="left"/>
        <w:rPr>
          <w:rFonts w:asciiTheme="minorEastAsia" w:hAnsiTheme="minorEastAsia" w:cstheme="minorEastAsia"/>
          <w:b/>
          <w:bCs/>
          <w:color w:val="000000" w:themeColor="text1"/>
          <w:sz w:val="24"/>
          <w:szCs w:val="24"/>
          <w:shd w:val="clear" w:color="auto" w:fill="FFFFFF"/>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4.2.16</w:t>
      </w:r>
      <w:r>
        <w:rPr>
          <w:rFonts w:hint="eastAsia" w:asciiTheme="minorEastAsia" w:hAnsiTheme="minorEastAsia" w:cstheme="minorEastAsia"/>
          <w:sz w:val="24"/>
          <w:szCs w:val="24"/>
        </w:rPr>
        <w:t>甲方所提供的</w:t>
      </w:r>
      <w:r>
        <w:rPr>
          <w:rFonts w:hint="eastAsia" w:asciiTheme="minorEastAsia" w:hAnsiTheme="minorEastAsia" w:cstheme="minorEastAsia"/>
          <w:color w:val="000000"/>
          <w:sz w:val="24"/>
          <w:szCs w:val="24"/>
        </w:rPr>
        <w:t>场地</w:t>
      </w:r>
      <w:r>
        <w:rPr>
          <w:rFonts w:hint="eastAsia" w:asciiTheme="minorEastAsia" w:hAnsiTheme="minorEastAsia" w:cstheme="minorEastAsia"/>
          <w:sz w:val="24"/>
          <w:szCs w:val="24"/>
        </w:rPr>
        <w:t>(主体及附件)、设施、设备(包括水、电表)等物品，如在</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期间出现任何问题，其一切费用由乙方自理，甲方不负任何连带责任。</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期满后，如上述物品有破坏、破损现象，</w:t>
      </w:r>
      <w:r>
        <w:rPr>
          <w:rFonts w:hint="eastAsia" w:asciiTheme="minorEastAsia" w:hAnsiTheme="minorEastAsia" w:cstheme="minorEastAsia"/>
          <w:sz w:val="24"/>
          <w:szCs w:val="24"/>
          <w:u w:val="single"/>
        </w:rPr>
        <w:t>乙方应负恢复原状或赔偿经济损失责任</w:t>
      </w:r>
      <w:r>
        <w:rPr>
          <w:rFonts w:hint="eastAsia" w:asciiTheme="minorEastAsia" w:hAnsiTheme="minorEastAsia" w:cstheme="minorEastAsia"/>
          <w:sz w:val="24"/>
          <w:szCs w:val="24"/>
        </w:rPr>
        <w:t>。甲方有权从保证金中扣除，不够部份乙方补给甲方。</w:t>
      </w:r>
    </w:p>
    <w:p w14:paraId="0535A843">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4.2.17</w:t>
      </w:r>
      <w:r>
        <w:rPr>
          <w:rFonts w:hint="eastAsia" w:asciiTheme="minorEastAsia" w:hAnsiTheme="minorEastAsia" w:cstheme="minorEastAsia"/>
          <w:color w:val="000000"/>
          <w:sz w:val="24"/>
          <w:szCs w:val="24"/>
          <w:shd w:val="clear" w:color="auto" w:fill="FFFFFF"/>
        </w:rPr>
        <w:t>乙方</w:t>
      </w:r>
      <w:r>
        <w:rPr>
          <w:rFonts w:hint="eastAsia" w:asciiTheme="minorEastAsia" w:hAnsiTheme="minorEastAsia" w:cstheme="minorEastAsia"/>
          <w:color w:val="000000"/>
          <w:sz w:val="24"/>
          <w:szCs w:val="24"/>
        </w:rPr>
        <w:t>承担承包经营期间该承包物资产的维护保养、管理和运行等费用。</w:t>
      </w:r>
    </w:p>
    <w:p w14:paraId="733CFE0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4.2.18未经甲方同意，乙方不得在该承包房屋及周边修建任何建筑物或附属设施。 </w:t>
      </w:r>
    </w:p>
    <w:p w14:paraId="7A13C8D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4.2.19</w:t>
      </w:r>
      <w:r>
        <w:rPr>
          <w:rFonts w:hint="eastAsia" w:asciiTheme="minorEastAsia" w:hAnsiTheme="minorEastAsia" w:cstheme="minorEastAsia"/>
          <w:sz w:val="24"/>
          <w:szCs w:val="24"/>
        </w:rPr>
        <w:t>停车场实行所有车辆收费管理。</w:t>
      </w:r>
      <w:r>
        <w:rPr>
          <w:rFonts w:hint="eastAsia" w:asciiTheme="minorEastAsia" w:hAnsiTheme="minorEastAsia" w:cstheme="minorEastAsia"/>
          <w:color w:val="000000" w:themeColor="text1"/>
          <w:sz w:val="24"/>
          <w:szCs w:val="24"/>
          <w14:textFill>
            <w14:solidFill>
              <w14:schemeClr w14:val="tx1"/>
            </w14:solidFill>
          </w14:textFill>
        </w:rPr>
        <w:t>乙方</w:t>
      </w:r>
      <w:r>
        <w:rPr>
          <w:rFonts w:hint="eastAsia" w:asciiTheme="minorEastAsia" w:hAnsiTheme="minorEastAsia" w:cstheme="minorEastAsia"/>
          <w:sz w:val="24"/>
          <w:szCs w:val="24"/>
        </w:rPr>
        <w:t>要遵守甲方现有的停车场收费标准。</w:t>
      </w:r>
    </w:p>
    <w:p w14:paraId="6D0A202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4.2.20</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乙方保证该房屋周边、入口、安全通道不得堆放杂物，或其他影响体育中心形象的物品。</w:t>
      </w:r>
    </w:p>
    <w:p w14:paraId="7F52F90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4.2.21</w:t>
      </w:r>
      <w:r>
        <w:rPr>
          <w:rFonts w:hint="eastAsia" w:asciiTheme="minorEastAsia" w:hAnsiTheme="minorEastAsia" w:cstheme="minorEastAsia"/>
          <w:color w:val="000000" w:themeColor="text1"/>
          <w:sz w:val="24"/>
          <w:szCs w:val="24"/>
          <w14:textFill>
            <w14:solidFill>
              <w14:schemeClr w14:val="tx1"/>
            </w14:solidFill>
          </w14:textFill>
        </w:rPr>
        <w:t>本合同履行期满或终止，乙方应及时将该承包物资产交还甲方，由甲方提供的所有附属用房及设施，如有损坏或丢失，乙方应负责修理或赔偿。由乙方添附的固定添附物，或固定在建筑物不可移动的装修资产无偿归甲方所有，不得向甲方要求作价补偿。</w:t>
      </w:r>
    </w:p>
    <w:p w14:paraId="279D3BC4">
      <w:pPr>
        <w:spacing w:line="360" w:lineRule="auto"/>
        <w:ind w:firstLine="480" w:firstLineChars="200"/>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4.2.22</w:t>
      </w:r>
      <w:r>
        <w:rPr>
          <w:rFonts w:hint="eastAsia" w:asciiTheme="minorEastAsia" w:hAnsiTheme="minorEastAsia" w:cstheme="minorEastAsia"/>
          <w:color w:val="000000"/>
          <w:sz w:val="24"/>
          <w:szCs w:val="24"/>
        </w:rPr>
        <w:t>该承包房屋户</w:t>
      </w: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外广告资源为甲方所有，甲方免费提供乙方门面招牌一块（位于正门或房屋正面位置，内容上店招以突出商标或商号为主要内容）；乙方设置具有广告性质的广告位（离门面相对得远一些，从内容上广告位除了商标外，具有明显诉求点的信息，发布各种商品或服务信息的载体），甲方收取一定的广告资源占用费，具体费用根据位置、尺寸、规格由甲乙双方共同协商，另行签订补充协议。以上广告位（广告牌）、招牌、展板、宣传栏等须经过甲方同意，招牌的尺寸、规格、标准应按照甲方的统一要求规范设置。</w:t>
      </w:r>
    </w:p>
    <w:p w14:paraId="58C96EE5">
      <w:pPr>
        <w:spacing w:line="360" w:lineRule="auto"/>
        <w:ind w:firstLine="480" w:firstLineChars="200"/>
        <w:rPr>
          <w:rFonts w:asciiTheme="minorEastAsia" w:hAnsiTheme="minorEastAsia" w:cstheme="minorEastAsia"/>
          <w:color w:val="000000" w:themeColor="text1"/>
          <w:sz w:val="24"/>
          <w:szCs w:val="24"/>
          <w:u w:val="single"/>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4.2.23</w:t>
      </w:r>
      <w:r>
        <w:rPr>
          <w:rFonts w:hint="eastAsia" w:asciiTheme="minorEastAsia" w:hAnsiTheme="minorEastAsia" w:cstheme="minorEastAsia"/>
          <w:sz w:val="24"/>
          <w:szCs w:val="24"/>
        </w:rPr>
        <w:t>中标人不得增设经营有明火的项目，不得设置电烤箱、电热水器、烘烤设备等大功率电器。如确实需要，必须书面经过甲方同意，按消防电气规范施工。</w:t>
      </w:r>
    </w:p>
    <w:p w14:paraId="4B5867AE">
      <w:pPr>
        <w:spacing w:line="360" w:lineRule="auto"/>
        <w:ind w:firstLine="480" w:firstLineChars="200"/>
        <w:rPr>
          <w:rFonts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4.2.24</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kern w:val="0"/>
          <w:sz w:val="24"/>
          <w:szCs w:val="24"/>
        </w:rPr>
        <w:t>期间，乙方必须注意防火、用电安全，认真执行消防法规，确保消防措施到位。乙方因火灾或其他原因损害</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000000"/>
          <w:kern w:val="0"/>
          <w:sz w:val="24"/>
          <w:szCs w:val="24"/>
        </w:rPr>
        <w:t>的</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或相邻的其他</w:t>
      </w:r>
      <w:r>
        <w:rPr>
          <w:rFonts w:hint="eastAsia" w:asciiTheme="minorEastAsia" w:hAnsiTheme="minorEastAsia" w:cstheme="minorEastAsia"/>
          <w:color w:val="000000"/>
          <w:sz w:val="24"/>
          <w:szCs w:val="24"/>
        </w:rPr>
        <w:t>场地</w:t>
      </w:r>
      <w:r>
        <w:rPr>
          <w:rFonts w:hint="eastAsia" w:asciiTheme="minorEastAsia" w:hAnsiTheme="minorEastAsia" w:cstheme="minorEastAsia"/>
          <w:color w:val="000000"/>
          <w:kern w:val="0"/>
          <w:sz w:val="24"/>
          <w:szCs w:val="24"/>
        </w:rPr>
        <w:t>等财产的，甲方可以立即解除合同，并要求乙方赔偿全部损失。此外乙方还应按本合同的其他约定承担责任。造成甲方对第三人承担责任的，甲方可以向乙方追偿。</w:t>
      </w:r>
    </w:p>
    <w:p w14:paraId="2E618940">
      <w:pPr>
        <w:spacing w:line="360" w:lineRule="auto"/>
        <w:ind w:firstLine="560"/>
        <w:rPr>
          <w:rFonts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pPr>
      <w:r>
        <w:rPr>
          <w:rFonts w:hint="eastAsia" w:asciiTheme="minorEastAsia" w:hAnsiTheme="minorEastAsia" w:cstheme="minorEastAsia"/>
          <w:color w:val="0D0D0D" w:themeColor="text1" w:themeTint="F2"/>
          <w:sz w:val="24"/>
          <w:szCs w:val="24"/>
          <w14:textFill>
            <w14:solidFill>
              <w14:schemeClr w14:val="tx1">
                <w14:lumMod w14:val="95000"/>
                <w14:lumOff w14:val="5000"/>
              </w14:schemeClr>
            </w14:solidFill>
          </w14:textFill>
        </w:rPr>
        <w:t>4.2.25</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乙方不得违反市政府有关文件规定搭盖违章建筑，一经发现，应立即配合相关部门拆除违章建筑。乙方应遵守国家法律、政策，做到合法、文明经营，照章纳税（费），并做好防盗、防火工作；搞好邻里关系和门前“三包”，自觉履行精神文明、社会治安综合治理、扫黑除恶、计划生育管理的有关规定等。</w:t>
      </w:r>
    </w:p>
    <w:p w14:paraId="25588B40">
      <w:pPr>
        <w:spacing w:line="360" w:lineRule="auto"/>
        <w:ind w:firstLine="56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4.2.26</w:t>
      </w:r>
      <w:r>
        <w:rPr>
          <w:rFonts w:hint="eastAsia" w:asciiTheme="minorEastAsia" w:hAnsiTheme="minorEastAsia" w:cstheme="minorEastAsia"/>
          <w:color w:val="4E4E4E"/>
          <w:sz w:val="24"/>
          <w:szCs w:val="24"/>
          <w:shd w:val="clear" w:color="auto" w:fill="FFFFFF"/>
        </w:rPr>
        <w:t>在</w:t>
      </w:r>
      <w:r>
        <w:rPr>
          <w:rFonts w:hint="eastAsia" w:asciiTheme="minorEastAsia" w:hAnsiTheme="minorEastAsia" w:cstheme="minorEastAsia"/>
          <w:color w:val="000000"/>
          <w:sz w:val="24"/>
          <w:szCs w:val="24"/>
        </w:rPr>
        <w:t>承包</w:t>
      </w:r>
      <w:r>
        <w:rPr>
          <w:rFonts w:hint="eastAsia" w:asciiTheme="minorEastAsia" w:hAnsiTheme="minorEastAsia" w:cstheme="minorEastAsia"/>
          <w:color w:val="4E4E4E"/>
          <w:sz w:val="24"/>
          <w:szCs w:val="24"/>
          <w:shd w:val="clear" w:color="auto" w:fill="FFFFFF"/>
        </w:rPr>
        <w:t>期间时间范围内，</w:t>
      </w:r>
      <w:r>
        <w:rPr>
          <w:rFonts w:hint="eastAsia" w:asciiTheme="minorEastAsia" w:hAnsiTheme="minorEastAsia" w:cstheme="minorEastAsia"/>
          <w:color w:val="000000"/>
          <w:sz w:val="24"/>
          <w:szCs w:val="24"/>
        </w:rPr>
        <w:t>该承包房屋</w:t>
      </w:r>
      <w:r>
        <w:rPr>
          <w:rFonts w:hint="eastAsia" w:asciiTheme="minorEastAsia" w:hAnsiTheme="minorEastAsia" w:cstheme="minorEastAsia"/>
          <w:color w:val="4E4E4E"/>
          <w:sz w:val="24"/>
          <w:szCs w:val="24"/>
          <w:shd w:val="clear" w:color="auto" w:fill="FFFFFF"/>
        </w:rPr>
        <w:t>每天24小时所有的安全责任由乙方承担。</w:t>
      </w:r>
    </w:p>
    <w:p w14:paraId="10EE8C6B">
      <w:pPr>
        <w:pStyle w:val="6"/>
        <w:widowControl/>
        <w:spacing w:beforeAutospacing="0" w:afterAutospacing="0" w:line="360" w:lineRule="auto"/>
        <w:ind w:firstLine="560"/>
        <w:jc w:val="both"/>
        <w:rPr>
          <w:rFonts w:asciiTheme="minorEastAsia" w:hAnsiTheme="minorEastAsia" w:cstheme="minorEastAsia"/>
          <w:color w:val="FF0000"/>
          <w:szCs w:val="24"/>
        </w:rPr>
      </w:pPr>
      <w:r>
        <w:rPr>
          <w:rFonts w:hint="eastAsia" w:asciiTheme="minorEastAsia" w:hAnsiTheme="minorEastAsia" w:cstheme="minorEastAsia"/>
          <w:color w:val="000000"/>
          <w:szCs w:val="24"/>
        </w:rPr>
        <w:t>4.2.27</w:t>
      </w:r>
      <w:r>
        <w:rPr>
          <w:rFonts w:hint="eastAsia" w:asciiTheme="minorEastAsia" w:hAnsiTheme="minorEastAsia" w:cstheme="minorEastAsia"/>
          <w:color w:val="4E4E4E"/>
          <w:szCs w:val="24"/>
          <w:shd w:val="clear" w:color="auto" w:fill="FFFFFF"/>
        </w:rPr>
        <w:t>在合同到期后，乙方未能及时撤离现场，</w:t>
      </w:r>
      <w:r>
        <w:rPr>
          <w:rFonts w:hint="eastAsia" w:asciiTheme="minorEastAsia" w:hAnsiTheme="minorEastAsia" w:cstheme="minorEastAsia"/>
          <w:color w:val="000000"/>
          <w:szCs w:val="24"/>
        </w:rPr>
        <w:t>应</w:t>
      </w:r>
      <w:r>
        <w:rPr>
          <w:rFonts w:hint="eastAsia" w:asciiTheme="minorEastAsia" w:hAnsiTheme="minorEastAsia" w:cstheme="minorEastAsia"/>
          <w:color w:val="4E4E4E"/>
          <w:szCs w:val="24"/>
          <w:shd w:val="clear" w:color="auto" w:fill="FFFFFF"/>
        </w:rPr>
        <w:t>承担由此产生的</w:t>
      </w:r>
      <w:r>
        <w:rPr>
          <w:rFonts w:hint="eastAsia" w:asciiTheme="minorEastAsia" w:hAnsiTheme="minorEastAsia" w:cstheme="minorEastAsia"/>
          <w:color w:val="000000"/>
          <w:szCs w:val="24"/>
        </w:rPr>
        <w:t>权利、责任和义务。</w:t>
      </w:r>
    </w:p>
    <w:p w14:paraId="1DB47F5F">
      <w:pPr>
        <w:spacing w:line="360" w:lineRule="auto"/>
        <w:ind w:firstLine="560"/>
        <w:rPr>
          <w:rFonts w:asciiTheme="minorEastAsia" w:hAnsiTheme="minorEastAsia" w:cstheme="minorEastAsia"/>
          <w:sz w:val="24"/>
          <w:szCs w:val="24"/>
        </w:rPr>
      </w:pPr>
      <w:r>
        <w:rPr>
          <w:rFonts w:hint="eastAsia" w:asciiTheme="minorEastAsia" w:hAnsiTheme="minorEastAsia" w:cstheme="minorEastAsia"/>
          <w:color w:val="000000"/>
          <w:sz w:val="24"/>
          <w:szCs w:val="24"/>
        </w:rPr>
        <w:t>4.2.28若乙方申办教育类体育培训项目，</w:t>
      </w:r>
      <w:r>
        <w:rPr>
          <w:rFonts w:hint="eastAsia" w:asciiTheme="minorEastAsia" w:hAnsiTheme="minorEastAsia" w:cstheme="minorEastAsia"/>
          <w:color w:val="000000" w:themeColor="text1"/>
          <w:sz w:val="24"/>
          <w:szCs w:val="24"/>
          <w14:textFill>
            <w14:solidFill>
              <w14:schemeClr w14:val="tx1"/>
            </w14:solidFill>
          </w14:textFill>
        </w:rPr>
        <w:t>如教育部门现行法规有要求需取得“办学许可证”资质，</w:t>
      </w:r>
      <w:r>
        <w:rPr>
          <w:rFonts w:hint="eastAsia" w:asciiTheme="minorEastAsia" w:hAnsiTheme="minorEastAsia" w:cstheme="minorEastAsia"/>
          <w:color w:val="000000"/>
          <w:sz w:val="24"/>
          <w:szCs w:val="24"/>
        </w:rPr>
        <w:t>应从其规定。</w:t>
      </w:r>
    </w:p>
    <w:p w14:paraId="440BC187">
      <w:pPr>
        <w:pStyle w:val="6"/>
        <w:widowControl/>
        <w:spacing w:beforeAutospacing="0" w:afterAutospacing="0" w:line="360" w:lineRule="auto"/>
        <w:ind w:firstLine="560"/>
        <w:jc w:val="both"/>
        <w:rPr>
          <w:rFonts w:asciiTheme="minorEastAsia" w:hAnsiTheme="minorEastAsia" w:cstheme="minorEastAsia"/>
          <w:color w:val="4E4E4E"/>
          <w:szCs w:val="24"/>
          <w:shd w:val="clear" w:color="auto" w:fill="FFFFFF"/>
        </w:rPr>
      </w:pPr>
      <w:r>
        <w:rPr>
          <w:rFonts w:hint="eastAsia" w:asciiTheme="minorEastAsia" w:hAnsiTheme="minorEastAsia" w:cstheme="minorEastAsia"/>
          <w:color w:val="000000"/>
          <w:szCs w:val="24"/>
        </w:rPr>
        <w:t>4.2.29</w:t>
      </w:r>
      <w:r>
        <w:rPr>
          <w:rFonts w:hint="eastAsia" w:asciiTheme="minorEastAsia" w:hAnsiTheme="minorEastAsia" w:cstheme="minorEastAsia"/>
          <w:szCs w:val="24"/>
        </w:rPr>
        <w:t>有关证照申领后，乙方必须将各种证照的复印件交壹份给甲方备案，以便进行有效的监督。</w:t>
      </w:r>
    </w:p>
    <w:p w14:paraId="35539003">
      <w:pPr>
        <w:pStyle w:val="6"/>
        <w:widowControl/>
        <w:spacing w:beforeAutospacing="0" w:afterAutospacing="0" w:line="360" w:lineRule="auto"/>
        <w:ind w:firstLine="560"/>
        <w:jc w:val="both"/>
        <w:rPr>
          <w:rFonts w:asciiTheme="minorEastAsia" w:hAnsiTheme="minorEastAsia" w:cstheme="minorEastAsia"/>
          <w:szCs w:val="24"/>
        </w:rPr>
      </w:pPr>
      <w:r>
        <w:rPr>
          <w:rFonts w:hint="eastAsia" w:asciiTheme="minorEastAsia" w:hAnsiTheme="minorEastAsia" w:cstheme="minorEastAsia"/>
          <w:color w:val="000000"/>
          <w:szCs w:val="24"/>
        </w:rPr>
        <w:t>4.2.30在承包期内没有提供已过期或即将过期相关证明文件的有效续展证明文件，则甲方有权解除合同，由乙方承担导致合同终止的违约责任。</w:t>
      </w:r>
    </w:p>
    <w:p w14:paraId="1E7A966C">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4.2.31乙方申办的营业执照经营范围应和招标文件经营范围一致。</w:t>
      </w:r>
    </w:p>
    <w:p w14:paraId="2C207EC2">
      <w:pPr>
        <w:spacing w:line="360" w:lineRule="auto"/>
        <w:ind w:firstLine="720" w:firstLineChars="300"/>
        <w:rPr>
          <w:rFonts w:asciiTheme="minorEastAsia" w:hAnsiTheme="minorEastAsia" w:cstheme="minorEastAsia"/>
          <w:sz w:val="24"/>
          <w:szCs w:val="24"/>
        </w:rPr>
      </w:pPr>
      <w:r>
        <w:rPr>
          <w:rFonts w:hint="eastAsia" w:asciiTheme="minorEastAsia" w:hAnsiTheme="minorEastAsia" w:cstheme="minorEastAsia"/>
          <w:color w:val="000000"/>
          <w:sz w:val="24"/>
          <w:szCs w:val="24"/>
        </w:rPr>
        <w:t>4.2.32</w:t>
      </w:r>
      <w:r>
        <w:rPr>
          <w:rFonts w:hint="eastAsia" w:asciiTheme="minorEastAsia" w:hAnsiTheme="minorEastAsia" w:cstheme="minorEastAsia"/>
          <w:sz w:val="24"/>
          <w:szCs w:val="24"/>
        </w:rPr>
        <w:t xml:space="preserve">乙方须合理科学的使用甲方提供的设施。如因乙方原因，造成甲方损失，由乙方承担。 </w:t>
      </w:r>
    </w:p>
    <w:p w14:paraId="6D5F6013">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4.2.33</w:t>
      </w:r>
      <w:r>
        <w:rPr>
          <w:rFonts w:hint="eastAsia" w:asciiTheme="minorEastAsia" w:hAnsiTheme="minorEastAsia" w:cstheme="minorEastAsia"/>
          <w:sz w:val="24"/>
          <w:szCs w:val="24"/>
        </w:rPr>
        <w:t xml:space="preserve">乙方经营期间的债权、债务由乙方承担，甲方不承担任何责任。 </w:t>
      </w:r>
    </w:p>
    <w:p w14:paraId="41C1FB1F">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4.2.34如甲方建设了“龙岩市智慧体育平台系统”，乙方应自觉入驻该平台，并享受平台同等优惠政策。</w:t>
      </w:r>
    </w:p>
    <w:p w14:paraId="53623BBB">
      <w:pPr>
        <w:spacing w:line="360" w:lineRule="auto"/>
        <w:ind w:firstLine="560"/>
        <w:rPr>
          <w:rFonts w:asciiTheme="minorEastAsia" w:hAnsiTheme="minorEastAsia" w:cstheme="minorEastAsia"/>
          <w:sz w:val="24"/>
          <w:szCs w:val="24"/>
        </w:rPr>
      </w:pPr>
      <w:r>
        <w:rPr>
          <w:rFonts w:hint="eastAsia" w:asciiTheme="minorEastAsia" w:hAnsiTheme="minorEastAsia" w:cstheme="minorEastAsia"/>
          <w:color w:val="000000"/>
          <w:sz w:val="24"/>
          <w:szCs w:val="24"/>
        </w:rPr>
        <w:t>4.2.35乙方在签署本合同的同时，须签订《龙岩市体育中心消防安全管理责任书》。</w:t>
      </w:r>
    </w:p>
    <w:p w14:paraId="39DD77CD">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4.2.36乙方不得增设经营餐饮类项目。</w:t>
      </w:r>
    </w:p>
    <w:p w14:paraId="52FC8D5D">
      <w:pPr>
        <w:spacing w:line="360" w:lineRule="auto"/>
        <w:ind w:firstLine="560"/>
        <w:rPr>
          <w:rFonts w:asciiTheme="minorEastAsia" w:hAnsiTheme="minorEastAsia" w:cstheme="minorEastAsia"/>
          <w:color w:val="00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4.2.37乙方应当是在该房屋所在地龙岩市新罗区设立的具备法人资格的经营主体，如乙方在本合同签署后在该房屋所在地设立具备法人资格的经营主体或分支机构，该具备法人资格的经营主体设立完成即自动代替乙方成为本合同的承包人，乙方、该经营主体应共同与甲方签署主体变更协议，且乙方对该经营主体履行本合同承担连带责任。如乙方设立分支机构具体经营，则仍应由乙方作为</w:t>
      </w:r>
      <w:r>
        <w:rPr>
          <w:rFonts w:hint="eastAsia" w:asciiTheme="minorEastAsia" w:hAnsiTheme="minorEastAsia" w:cstheme="minorEastAsia"/>
          <w:color w:val="000000" w:themeColor="text1"/>
          <w:sz w:val="24"/>
          <w:szCs w:val="24"/>
          <w:lang w:eastAsia="zh-CN"/>
          <w14:textFill>
            <w14:solidFill>
              <w14:schemeClr w14:val="tx1"/>
            </w14:solidFill>
          </w14:textFill>
        </w:rPr>
        <w:t>乙方</w:t>
      </w:r>
      <w:r>
        <w:rPr>
          <w:rFonts w:hint="eastAsia" w:asciiTheme="minorEastAsia" w:hAnsiTheme="minorEastAsia" w:cstheme="minorEastAsia"/>
          <w:color w:val="000000" w:themeColor="text1"/>
          <w:sz w:val="24"/>
          <w:szCs w:val="24"/>
          <w14:textFill>
            <w14:solidFill>
              <w14:schemeClr w14:val="tx1"/>
            </w14:solidFill>
          </w14:textFill>
        </w:rPr>
        <w:t>履行本合同项下各项义务。</w:t>
      </w:r>
    </w:p>
    <w:p w14:paraId="6D273FFD">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第五条    合同终止</w:t>
      </w:r>
    </w:p>
    <w:p w14:paraId="1F6BCD07">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5.1乙方若要提前解除合同，应提前1个月书面通知甲方并应征得甲方同意，按实际承包期结算承包金，同时乙方缴交的履约保证金转作违约金处理，全额收归甲方。</w:t>
      </w:r>
    </w:p>
    <w:p w14:paraId="77D76725">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5.2除合同约定以外，由于乙方原因，造成合同终止，同时乙方缴交的履约保证金转作违约金处理，全额收归甲方，并由乙方赔偿损失。 </w:t>
      </w:r>
    </w:p>
    <w:p w14:paraId="73C193D6">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5.3本合同承包期满或解除后，乙方务必在期限届满之日或者自本合同解除之日起五日内将该场地移交给甲方。移交时甲、乙双方现场验收，经甲方书面确认后乙方交付钥匙结清水电费、卫生费、物业费等费用后始完成移交义务。</w:t>
      </w:r>
    </w:p>
    <w:p w14:paraId="0714849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5.4乙方应于前述移交之日前将属于乙方所有的可移动物品或资产搬离，移交之日仍未搬离可移动的物品或资产均视为乙方抛弃的物品，甲方有权自行处置，处置费用由乙方承担。乙方移交时不得损坏场地内外的固定设施、设备，保证水、电系统和计量的正常使用。乙方所做的装修装饰归甲方所有。</w:t>
      </w:r>
    </w:p>
    <w:p w14:paraId="63293E6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5.5乙方未按时将承包场地移交给甲方的，除按其他约定处理外，履约保证金不予退还。</w:t>
      </w:r>
    </w:p>
    <w:p w14:paraId="046FFEA2">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第六条  违约责任</w:t>
      </w:r>
    </w:p>
    <w:p w14:paraId="167574B6">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有下列情形之一的视为乙方违约，乙方应承担相应的违约责任，甲方有权解除本合同，收回该场地，有权不予退还其履约保证金，造成其他损失的，另行赔偿，同时可以采取停水、停电等方式要求乙方缴纳承包金，乙方对此没有异议：</w:t>
      </w:r>
    </w:p>
    <w:p w14:paraId="15817F20">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(1)乙方不按期支付承包金或者延期支付承包金达三十日以上的;</w:t>
      </w:r>
    </w:p>
    <w:p w14:paraId="2EF76DA3">
      <w:pPr>
        <w:spacing w:line="360" w:lineRule="auto"/>
        <w:ind w:left="50"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(2)乙方将该承包物资产全部或部份转借、转包、转租给第三人的;</w:t>
      </w:r>
    </w:p>
    <w:p w14:paraId="5651D7D2">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(3)擅自改变该房屋用途的。</w:t>
      </w:r>
    </w:p>
    <w:p w14:paraId="7817EE1E">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(4)乙方擅自改变该房屋及附属用房的房屋结构;</w:t>
      </w:r>
    </w:p>
    <w:p w14:paraId="02785986">
      <w:pPr>
        <w:spacing w:line="360" w:lineRule="auto"/>
        <w:ind w:left="50" w:leftChars="24" w:firstLine="360" w:firstLineChars="15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（5）乙方未及时缴纳水费，电费、燃气费、物业费、有线电视费、通讯费等因使用房屋所产生的各项费用累计三十日以上的；</w:t>
      </w:r>
    </w:p>
    <w:p w14:paraId="63E66DC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（6）</w:t>
      </w:r>
      <w:r>
        <w:rPr>
          <w:rFonts w:hint="eastAsia" w:asciiTheme="minorEastAsia" w:hAnsiTheme="minorEastAsia" w:cstheme="minorEastAsia"/>
          <w:color w:val="000000" w:themeColor="text1"/>
          <w:sz w:val="24"/>
          <w:szCs w:val="24"/>
          <w14:textFill>
            <w14:solidFill>
              <w14:schemeClr w14:val="tx1"/>
            </w14:solidFill>
          </w14:textFill>
        </w:rPr>
        <w:t>乙方逾期支付承包金或本合同项下的其他费用的，应向甲方支付逾期付款的违约金，按欠缴承包金计付日万分之五的违约金。乙方拖欠承包金累计三个月以上的，甲方有权终止</w:t>
      </w:r>
      <w:r>
        <w:fldChar w:fldCharType="begin"/>
      </w:r>
      <w:r>
        <w:instrText xml:space="preserve"> HYPERLINK "http://www.chinalawedu.com/web/193/" \t "http://www.chinalawedu.com/web/193/_blank" \o "租赁合同" </w:instrText>
      </w:r>
      <w:r>
        <w:fldChar w:fldCharType="separate"/>
      </w:r>
      <w:r>
        <w:rPr>
          <w:rFonts w:hint="eastAsia" w:asciiTheme="minorEastAsia" w:hAnsiTheme="minorEastAsia" w:cstheme="minorEastAsia"/>
          <w:color w:val="000000" w:themeColor="text1"/>
          <w:sz w:val="24"/>
          <w:szCs w:val="24"/>
          <w14:textFill>
            <w14:solidFill>
              <w14:schemeClr w14:val="tx1"/>
            </w14:solidFill>
          </w14:textFill>
        </w:rPr>
        <w:t>承包合同</w:t>
      </w:r>
      <w:r>
        <w:rPr>
          <w:rFonts w:hint="eastAsia" w:asciiTheme="minorEastAsia" w:hAnsiTheme="minorEastAsia" w:cstheme="minorEastAsia"/>
          <w:color w:val="000000" w:themeColor="text1"/>
          <w:sz w:val="24"/>
          <w:szCs w:val="24"/>
          <w14:textFill>
            <w14:solidFill>
              <w14:schemeClr w14:val="tx1"/>
            </w14:solidFill>
          </w14:textFill>
        </w:rPr>
        <w:fldChar w:fldCharType="end"/>
      </w:r>
      <w:r>
        <w:rPr>
          <w:rFonts w:hint="eastAsia" w:asciiTheme="minorEastAsia" w:hAnsiTheme="minorEastAsia" w:cstheme="minorEastAsia"/>
          <w:color w:val="000000" w:themeColor="text1"/>
          <w:sz w:val="24"/>
          <w:szCs w:val="24"/>
          <w14:textFill>
            <w14:solidFill>
              <w14:schemeClr w14:val="tx1"/>
            </w14:solidFill>
          </w14:textFill>
        </w:rPr>
        <w:t>。</w:t>
      </w:r>
    </w:p>
    <w:p w14:paraId="7A654DFA">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（7）只要乙方存在违约的事实，乙方即无权要求甲方退还履约保证金（该保证金归甲方所有）。</w:t>
      </w:r>
    </w:p>
    <w:p w14:paraId="782AE327">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（8）因乙方的原因造成该场地内人身安全存在危险的，解除合同不能免除乙方的赔偿责任。</w:t>
      </w:r>
    </w:p>
    <w:p w14:paraId="5D4E3B54">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（9）合同期内，乙方及乙方负责人若违反国家法律法规的；</w:t>
      </w:r>
    </w:p>
    <w:p w14:paraId="229D635A">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（10）合同期内，</w:t>
      </w:r>
      <w:r>
        <w:rPr>
          <w:rFonts w:hint="eastAsia" w:asciiTheme="minorEastAsia" w:hAnsiTheme="minorEastAsia" w:cstheme="minorEastAsia"/>
          <w:color w:val="000000"/>
          <w:sz w:val="24"/>
          <w:szCs w:val="24"/>
          <w:shd w:val="clear" w:color="auto" w:fill="FFFFFF"/>
        </w:rPr>
        <w:t>乙方出现重大安全事故；</w:t>
      </w:r>
    </w:p>
    <w:p w14:paraId="47121B0F">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（11）其它严重违约行为；</w:t>
      </w:r>
    </w:p>
    <w:p w14:paraId="62F6787D">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（12）其他：</w:t>
      </w:r>
      <w:r>
        <w:rPr>
          <w:rFonts w:hint="eastAsia" w:asciiTheme="minorEastAsia" w:hAnsiTheme="minorEastAsia" w:cstheme="minorEastAsia"/>
          <w:color w:val="000000"/>
          <w:sz w:val="24"/>
          <w:szCs w:val="24"/>
          <w:u w:val="single"/>
        </w:rPr>
        <w:t xml:space="preserve">                                   </w:t>
      </w:r>
      <w:r>
        <w:rPr>
          <w:rFonts w:hint="eastAsia" w:asciiTheme="minorEastAsia" w:hAnsiTheme="minorEastAsia" w:cstheme="minorEastAsia"/>
          <w:color w:val="000000"/>
          <w:sz w:val="24"/>
          <w:szCs w:val="24"/>
        </w:rPr>
        <w:t>。</w:t>
      </w:r>
    </w:p>
    <w:p w14:paraId="1E3C703B">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第七条  履约担保</w:t>
      </w:r>
    </w:p>
    <w:p w14:paraId="16EC3AA6">
      <w:pPr>
        <w:spacing w:line="360" w:lineRule="auto"/>
        <w:ind w:firstLine="480" w:firstLineChars="200"/>
        <w:rPr>
          <w:rFonts w:hint="eastAsia" w:asciiTheme="minorEastAsia" w:hAnsiTheme="minorEastAsia" w:eastAsiaTheme="minorEastAsia" w:cstheme="minorEastAsia"/>
          <w:color w:val="000000"/>
          <w:sz w:val="24"/>
          <w:szCs w:val="24"/>
          <w:lang w:eastAsia="zh-CN"/>
        </w:rPr>
      </w:pPr>
      <w:r>
        <w:rPr>
          <w:rFonts w:hint="eastAsia" w:asciiTheme="minorEastAsia" w:hAnsiTheme="minorEastAsia" w:cstheme="minorEastAsia"/>
          <w:color w:val="000000"/>
          <w:sz w:val="24"/>
          <w:szCs w:val="24"/>
        </w:rPr>
        <w:t>7.1</w:t>
      </w:r>
      <w:r>
        <w:rPr>
          <w:rFonts w:hint="eastAsia" w:asciiTheme="minorEastAsia" w:hAnsiTheme="minorEastAsia" w:cstheme="minorEastAsia"/>
          <w:sz w:val="24"/>
          <w:szCs w:val="24"/>
        </w:rPr>
        <w:t>保证金：乙方缴纳</w:t>
      </w:r>
      <w:r>
        <w:rPr>
          <w:rFonts w:hint="eastAsia" w:asciiTheme="minorEastAsia" w:hAnsiTheme="minorEastAsia" w:cstheme="minorEastAsia"/>
          <w:color w:val="FF0000"/>
          <w:sz w:val="24"/>
          <w:szCs w:val="24"/>
          <w:lang w:eastAsia="zh-CN"/>
        </w:rPr>
        <w:t>叁万元</w:t>
      </w:r>
      <w:r>
        <w:rPr>
          <w:rFonts w:hint="eastAsia" w:asciiTheme="minorEastAsia" w:hAnsiTheme="minorEastAsia" w:cstheme="minorEastAsia"/>
          <w:sz w:val="24"/>
          <w:szCs w:val="24"/>
        </w:rPr>
        <w:t>为</w:t>
      </w:r>
      <w:r>
        <w:rPr>
          <w:rFonts w:hint="eastAsia" w:asciiTheme="minorEastAsia" w:hAnsiTheme="minorEastAsia" w:cstheme="minorEastAsia"/>
          <w:color w:val="000000"/>
          <w:sz w:val="24"/>
          <w:szCs w:val="24"/>
        </w:rPr>
        <w:t>合同</w:t>
      </w:r>
      <w:r>
        <w:rPr>
          <w:rFonts w:hint="eastAsia" w:asciiTheme="minorEastAsia" w:hAnsiTheme="minorEastAsia" w:cstheme="minorEastAsia"/>
          <w:sz w:val="24"/>
          <w:szCs w:val="24"/>
        </w:rPr>
        <w:t>履约保证金，乙方未按时</w:t>
      </w:r>
      <w:r>
        <w:rPr>
          <w:rFonts w:hint="eastAsia" w:asciiTheme="minorEastAsia" w:hAnsiTheme="minorEastAsia" w:cstheme="minorEastAsia"/>
          <w:color w:val="000000"/>
          <w:sz w:val="24"/>
          <w:szCs w:val="24"/>
        </w:rPr>
        <w:t>交纳承包金</w:t>
      </w:r>
      <w:r>
        <w:rPr>
          <w:rFonts w:hint="eastAsia" w:asciiTheme="minorEastAsia" w:hAnsiTheme="minorEastAsia" w:cstheme="minorEastAsia"/>
          <w:sz w:val="24"/>
          <w:szCs w:val="24"/>
        </w:rPr>
        <w:t>，甲方有权用保证金冲抵乙方</w:t>
      </w:r>
      <w:r>
        <w:rPr>
          <w:rFonts w:hint="eastAsia" w:asciiTheme="minorEastAsia" w:hAnsiTheme="minorEastAsia" w:cstheme="minorEastAsia"/>
          <w:color w:val="000000"/>
          <w:sz w:val="24"/>
          <w:szCs w:val="24"/>
        </w:rPr>
        <w:t>承包金</w:t>
      </w:r>
      <w:r>
        <w:rPr>
          <w:rFonts w:hint="eastAsia" w:asciiTheme="minorEastAsia" w:hAnsiTheme="minorEastAsia" w:cstheme="minorEastAsia"/>
          <w:sz w:val="24"/>
          <w:szCs w:val="24"/>
        </w:rPr>
        <w:t>及违约金。合同履行完毕，</w:t>
      </w:r>
      <w:r>
        <w:rPr>
          <w:rFonts w:hint="eastAsia" w:asciiTheme="minorEastAsia" w:hAnsiTheme="minorEastAsia" w:cstheme="minorEastAsia"/>
          <w:color w:val="000000"/>
          <w:sz w:val="24"/>
          <w:szCs w:val="24"/>
        </w:rPr>
        <w:t>承包金</w:t>
      </w:r>
      <w:r>
        <w:rPr>
          <w:rFonts w:hint="eastAsia" w:asciiTheme="minorEastAsia" w:hAnsiTheme="minorEastAsia" w:cstheme="minorEastAsia"/>
          <w:sz w:val="24"/>
          <w:szCs w:val="24"/>
        </w:rPr>
        <w:t>结清，甲方退还乙方</w:t>
      </w:r>
      <w:r>
        <w:rPr>
          <w:rFonts w:hint="eastAsia" w:asciiTheme="minorEastAsia" w:hAnsiTheme="minorEastAsia" w:cstheme="minorEastAsia"/>
          <w:color w:val="000000"/>
          <w:sz w:val="24"/>
          <w:szCs w:val="24"/>
        </w:rPr>
        <w:t>合同履约保证金。</w:t>
      </w:r>
    </w:p>
    <w:p w14:paraId="1A819E7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7.2双方同意：乙方的违约金及赔偿金，甲方可以直接从履约保证金中扣除。</w:t>
      </w:r>
    </w:p>
    <w:p w14:paraId="526D2AC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7.3乙方合同期间有违约行为的，甲方有权不予退还履约保证金。</w:t>
      </w:r>
    </w:p>
    <w:p w14:paraId="029740DB">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7.4 除本合同另有约定外，履约保证金于合同期满终止、乙方结清相关费用后10个工作日内无息退还乙方。</w:t>
      </w:r>
    </w:p>
    <w:p w14:paraId="766E9340">
      <w:pPr>
        <w:spacing w:line="360" w:lineRule="auto"/>
        <w:ind w:firstLine="472" w:firstLineChars="196"/>
        <w:rPr>
          <w:rFonts w:asciiTheme="minorEastAsia" w:hAnsiTheme="minorEastAsia" w:cstheme="minorEastAsia"/>
          <w:color w:val="000000"/>
          <w:sz w:val="24"/>
          <w:szCs w:val="24"/>
        </w:rPr>
      </w:pPr>
      <w:r>
        <w:rPr>
          <w:rFonts w:hint="eastAsia" w:asciiTheme="minorEastAsia" w:hAnsiTheme="minorEastAsia" w:cstheme="minorEastAsia"/>
          <w:b/>
          <w:bCs/>
          <w:color w:val="000000"/>
          <w:sz w:val="24"/>
          <w:szCs w:val="24"/>
        </w:rPr>
        <w:t>第八条  水、电押金</w:t>
      </w:r>
    </w:p>
    <w:p w14:paraId="0DC8B37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9.1乙方应于本合同签订之日前向甲方缴纳</w:t>
      </w:r>
      <w:r>
        <w:rPr>
          <w:rFonts w:hint="eastAsia" w:asciiTheme="minorEastAsia" w:hAnsiTheme="minorEastAsia" w:cstheme="minorEastAsia"/>
          <w:color w:val="FF0000"/>
          <w:sz w:val="24"/>
          <w:szCs w:val="24"/>
          <w:u w:val="single"/>
          <w:lang w:val="en-US" w:eastAsia="zh-CN"/>
        </w:rPr>
        <w:t>5</w:t>
      </w:r>
      <w:r>
        <w:rPr>
          <w:rFonts w:hint="eastAsia" w:asciiTheme="minorEastAsia" w:hAnsiTheme="minorEastAsia" w:cstheme="minorEastAsia"/>
          <w:color w:val="FF0000"/>
          <w:sz w:val="24"/>
          <w:szCs w:val="24"/>
          <w:u w:val="single"/>
        </w:rPr>
        <w:t>000元</w:t>
      </w:r>
      <w:r>
        <w:rPr>
          <w:rFonts w:hint="eastAsia" w:asciiTheme="minorEastAsia" w:hAnsiTheme="minorEastAsia" w:cstheme="minorEastAsia"/>
          <w:color w:val="000000"/>
          <w:sz w:val="24"/>
          <w:szCs w:val="24"/>
        </w:rPr>
        <w:t>为水费、电费押金。</w:t>
      </w:r>
    </w:p>
    <w:p w14:paraId="0E26FAAF">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9.2水费、电费每月月底结算一次，乙方应按时缴纳，如乙方未能及时缴纳，甲方可以直接从水费、电费押金中扣除。</w:t>
      </w:r>
    </w:p>
    <w:p w14:paraId="7B120C37">
      <w:pPr>
        <w:spacing w:line="360" w:lineRule="auto"/>
        <w:ind w:firstLine="472" w:firstLineChars="196"/>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第九条  损害赔偿</w:t>
      </w:r>
    </w:p>
    <w:p w14:paraId="4D475096">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乙方违反本合同约定，给甲方造成损失，损失金额超过本合同约定的履约保证金的，乙方应进一步赔偿超过部分的损失。</w:t>
      </w:r>
    </w:p>
    <w:p w14:paraId="2A8E58B3">
      <w:pPr>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bCs/>
          <w:color w:val="000000"/>
          <w:sz w:val="24"/>
          <w:szCs w:val="24"/>
        </w:rPr>
        <w:t>第十条</w:t>
      </w:r>
      <w:r>
        <w:rPr>
          <w:rFonts w:hint="eastAsia" w:asciiTheme="minorEastAsia" w:hAnsiTheme="minorEastAsia" w:cstheme="minorEastAsia"/>
          <w:b/>
          <w:color w:val="000000"/>
          <w:sz w:val="24"/>
          <w:szCs w:val="24"/>
        </w:rPr>
        <w:t xml:space="preserve">  争议的解决</w:t>
      </w:r>
    </w:p>
    <w:p w14:paraId="5325C074">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10.1本合同由各方在平等的基础上，经友好协商共同起草和写作而成。对本合同的解释不应考虑任何要求作出对起草合同一方不利解释的规则。</w:t>
      </w:r>
    </w:p>
    <w:p w14:paraId="536141F9">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10.2因本合同及其补充协议（如有）而产生的一切争议，由甲乙双方协商解决，协商不成的，提交合同签订所在地人民法院诉讼解决。</w:t>
      </w:r>
    </w:p>
    <w:p w14:paraId="6FF79A80">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10.3甲方对乙方的通知可以自行采用下面任意一种形式：(1)、向本合同约定的乙方地址或承包的场地地址邮寄，(2)、拨打电话，(3)、张贴于乙方承包的场地，(4)、闽西日报公告，(5)、乙方换取发票时在发票备注栏予以记载，(6)、发送电子文档，(7)、传真，(8)、派员送达，(9)、当面签收。</w:t>
      </w:r>
    </w:p>
    <w:p w14:paraId="2361DB1C">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无论采用何种形式通知，也无论邮件是否被退回，均推定乙方已经收到相关通知或由乙方承担相应的法律后果。甲方</w:t>
      </w:r>
      <w:bookmarkStart w:id="0" w:name="_GoBack"/>
      <w:bookmarkEnd w:id="0"/>
      <w:r>
        <w:rPr>
          <w:rFonts w:hint="eastAsia" w:asciiTheme="minorEastAsia" w:hAnsiTheme="minorEastAsia" w:cstheme="minorEastAsia"/>
          <w:color w:val="000000"/>
          <w:sz w:val="24"/>
          <w:szCs w:val="24"/>
        </w:rPr>
        <w:t>优先采用第2种形式。</w:t>
      </w:r>
    </w:p>
    <w:p w14:paraId="7827EECE">
      <w:pPr>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第十一条  特别约定条款</w:t>
      </w:r>
    </w:p>
    <w:p w14:paraId="5D0B7393">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11.1在合同期间内，因政府规划建设等原因需要拆迁时，本合同终止，双方免责。乙方应在接到甲方通知后30日内腾空房产，若乙方未按时腾空房产，由此产生的后果由乙方负责，拆迁时属乙方投入装修部分而得到的赔偿归还乙方所有。</w:t>
      </w:r>
    </w:p>
    <w:p w14:paraId="71556D00">
      <w:pPr>
        <w:spacing w:line="360" w:lineRule="auto"/>
        <w:ind w:left="50"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11.2当特别约定条款与其他条款不一致时，特别条款效力优于其他条款。</w:t>
      </w:r>
    </w:p>
    <w:p w14:paraId="22788620">
      <w:pPr>
        <w:spacing w:line="360" w:lineRule="auto"/>
        <w:ind w:left="50"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11.3 乙方合同签订后若需对承包物进行二次装修、改造，装修、改造设计方案需经甲方书面同意后方可进行。</w:t>
      </w:r>
    </w:p>
    <w:p w14:paraId="34BAA14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11.4承包期间，经甲方书面确认：确实因完全属甲方的原因导致乙方不能经营的，甲方应按实际停业天数</w:t>
      </w:r>
      <w:r>
        <w:rPr>
          <w:rFonts w:hint="eastAsia" w:asciiTheme="minorEastAsia" w:hAnsiTheme="minorEastAsia" w:cstheme="minorEastAsia"/>
          <w:color w:val="000000" w:themeColor="text1"/>
          <w:sz w:val="24"/>
          <w:szCs w:val="24"/>
          <w14:textFill>
            <w14:solidFill>
              <w14:schemeClr w14:val="tx1"/>
            </w14:solidFill>
          </w14:textFill>
        </w:rPr>
        <w:t>减免乙方的场租（若因国家政策调整或遇政府及甲方的主管部门要求除外）。</w:t>
      </w:r>
    </w:p>
    <w:p w14:paraId="2BD5D911">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11.5承包期间，若因国家政策调整或遇政府及甲方的主管部门要求需要统一处置或收回该场地时，则本合同自乙方收到甲方的书面通知之日满60日时解除。此种情况下的解除，甲方不给予乙方任何补偿，乙方应按本合同约定移交该场地。因此乙方在确定装修、装饰方案时应考虑该约定。</w:t>
      </w:r>
    </w:p>
    <w:p w14:paraId="4AEA29C9">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11.6本合同到期后或因其他原因终止后，乙方不得向甲方提出装修装饰或其他补偿要求。</w:t>
      </w:r>
    </w:p>
    <w:p w14:paraId="1D49AE89">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11.7承包期间，若因国家政策调整或遇政府及甲方的主管部门要求该体育场馆免费低收费，双方共同协商解决，乙方应积极配合。</w:t>
      </w:r>
    </w:p>
    <w:p w14:paraId="0357784F">
      <w:pPr>
        <w:tabs>
          <w:tab w:val="left" w:pos="2340"/>
          <w:tab w:val="left" w:pos="2520"/>
          <w:tab w:val="left" w:pos="2700"/>
          <w:tab w:val="left" w:pos="3060"/>
        </w:tabs>
        <w:spacing w:line="360" w:lineRule="auto"/>
        <w:ind w:firstLine="480" w:firstLineChars="200"/>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000000" w:themeColor="text1"/>
          <w:sz w:val="24"/>
          <w:szCs w:val="24"/>
          <w14:textFill>
            <w14:solidFill>
              <w14:schemeClr w14:val="tx1"/>
            </w14:solidFill>
          </w14:textFill>
        </w:rPr>
        <w:t>11.8承包期间，</w:t>
      </w:r>
      <w:r>
        <w:rPr>
          <w:rFonts w:hint="eastAsia" w:asciiTheme="minorEastAsia" w:hAnsiTheme="minorEastAsia" w:cstheme="minorEastAsia"/>
          <w:color w:val="FF0000"/>
          <w:sz w:val="24"/>
          <w:szCs w:val="24"/>
          <w:lang w:val="en-US" w:eastAsia="zh-CN"/>
        </w:rPr>
        <w:t>若遇有政府组织的重大活动或委托人的主管部门承办的大型赛事需要借用乙方场馆的，乙方应无条件配合，不得收取场地费，只可收取水电及卫生费（每年最多20天，如未使用则过期作废）。</w:t>
      </w:r>
    </w:p>
    <w:p w14:paraId="54EC86C8">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11.9甲方根据本合同的约定，决定解除本合同的，乙方自收到或视为收到后本合同解除，乙方不同意解除的可以在10日内依法提出异议。</w:t>
      </w:r>
    </w:p>
    <w:p w14:paraId="3C4C521F">
      <w:pPr>
        <w:spacing w:line="360" w:lineRule="auto"/>
        <w:ind w:firstLine="480" w:firstLineChars="200"/>
        <w:rPr>
          <w:rFonts w:asciiTheme="minorEastAsia" w:hAnsiTheme="minorEastAsia" w:cstheme="minorEastAsia"/>
          <w:color w:val="FF0000"/>
          <w:sz w:val="24"/>
          <w:szCs w:val="24"/>
        </w:rPr>
      </w:pPr>
      <w:r>
        <w:rPr>
          <w:rFonts w:hint="eastAsia" w:asciiTheme="minorEastAsia" w:hAnsiTheme="minorEastAsia" w:cstheme="minorEastAsia"/>
          <w:color w:val="000000" w:themeColor="text1"/>
          <w:sz w:val="24"/>
          <w:szCs w:val="24"/>
          <w14:textFill>
            <w14:solidFill>
              <w14:schemeClr w14:val="tx1"/>
            </w14:solidFill>
          </w14:textFill>
        </w:rPr>
        <w:t>11.10本合同到期后，甲方如不改变场地用途继续承包物的，乙方在同等条件下享有优先承包物权</w:t>
      </w:r>
      <w:r>
        <w:rPr>
          <w:rFonts w:hint="eastAsia" w:asciiTheme="minorEastAsia" w:hAnsiTheme="minorEastAsia" w:cstheme="minorEastAsia"/>
          <w:color w:val="auto"/>
          <w:sz w:val="24"/>
          <w:szCs w:val="24"/>
        </w:rPr>
        <w:t>。</w:t>
      </w:r>
    </w:p>
    <w:p w14:paraId="0CEDA0D6">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11.11因履行本合同代表乙方与甲方接洽、商谈、处理事务的人的行为，视同乙方行为。</w:t>
      </w:r>
    </w:p>
    <w:p w14:paraId="618F5358">
      <w:pPr>
        <w:spacing w:line="360" w:lineRule="auto"/>
        <w:ind w:firstLine="480" w:firstLineChars="20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11.12甲方可以根据乙方履约的诚信程度，将来向有关诚信采集机构提供乙方的诚信资料或评价而不得视为对乙方的任何侵权。</w:t>
      </w:r>
    </w:p>
    <w:p w14:paraId="0BA35604">
      <w:pPr>
        <w:spacing w:line="360" w:lineRule="auto"/>
        <w:ind w:firstLine="480" w:firstLineChars="200"/>
        <w:rPr>
          <w:rFonts w:hint="eastAsia" w:asciiTheme="minorEastAsia" w:hAnsiTheme="minorEastAsia" w:cstheme="minorEastAsia"/>
          <w:color w:val="FF0000"/>
          <w:sz w:val="24"/>
          <w:szCs w:val="24"/>
          <w:lang w:val="en-US" w:eastAsia="zh-CN"/>
        </w:rPr>
      </w:pPr>
      <w:r>
        <w:rPr>
          <w:rFonts w:hint="eastAsia" w:asciiTheme="minorEastAsia" w:hAnsiTheme="minorEastAsia" w:cstheme="minorEastAsia"/>
          <w:color w:val="FF0000"/>
          <w:sz w:val="24"/>
          <w:szCs w:val="24"/>
          <w:lang w:val="en-US" w:eastAsia="zh-CN"/>
        </w:rPr>
        <w:t>11.13开放时间：全年开放时间不得少于</w:t>
      </w:r>
      <w:r>
        <w:rPr>
          <w:rFonts w:hint="eastAsia" w:asciiTheme="minorEastAsia" w:hAnsiTheme="minorEastAsia" w:cstheme="minorEastAsia"/>
          <w:color w:val="FF0000"/>
          <w:sz w:val="24"/>
          <w:szCs w:val="24"/>
          <w:highlight w:val="yellow"/>
          <w:lang w:val="en-US" w:eastAsia="zh-CN"/>
        </w:rPr>
        <w:t>350天</w:t>
      </w:r>
      <w:r>
        <w:rPr>
          <w:rFonts w:hint="eastAsia" w:asciiTheme="minorEastAsia" w:hAnsiTheme="minorEastAsia" w:cstheme="minorEastAsia"/>
          <w:color w:val="FF0000"/>
          <w:sz w:val="24"/>
          <w:szCs w:val="24"/>
          <w:lang w:val="en-US" w:eastAsia="zh-CN"/>
        </w:rPr>
        <w:t>。</w:t>
      </w:r>
    </w:p>
    <w:p w14:paraId="6E47C678">
      <w:pPr>
        <w:spacing w:line="360" w:lineRule="auto"/>
        <w:ind w:firstLine="480" w:firstLineChars="200"/>
        <w:rPr>
          <w:rFonts w:hint="eastAsia"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FF0000"/>
          <w:sz w:val="24"/>
          <w:szCs w:val="24"/>
          <w:lang w:val="en-US" w:eastAsia="zh-CN"/>
        </w:rPr>
        <w:t>11.14每年8月8日为全民健身日，需免费开放。</w:t>
      </w:r>
    </w:p>
    <w:p w14:paraId="3F588A95">
      <w:pPr>
        <w:spacing w:line="360" w:lineRule="auto"/>
        <w:ind w:firstLine="480" w:firstLineChars="200"/>
        <w:rPr>
          <w:rFonts w:asciiTheme="minorEastAsia" w:hAnsiTheme="minorEastAsia" w:cstheme="minorEastAsia"/>
          <w:color w:val="000000" w:themeColor="text1"/>
          <w:sz w:val="24"/>
          <w:szCs w:val="24"/>
          <w14:textFill>
            <w14:solidFill>
              <w14:schemeClr w14:val="tx1"/>
            </w14:solidFill>
          </w14:textFill>
        </w:rPr>
      </w:pPr>
      <w:r>
        <w:rPr>
          <w:rFonts w:hint="eastAsia" w:asciiTheme="minorEastAsia" w:hAnsiTheme="minorEastAsia" w:cstheme="minorEastAsia"/>
          <w:color w:val="000000" w:themeColor="text1"/>
          <w:sz w:val="24"/>
          <w:szCs w:val="24"/>
          <w14:textFill>
            <w14:solidFill>
              <w14:schemeClr w14:val="tx1"/>
            </w14:solidFill>
          </w14:textFill>
        </w:rPr>
        <w:t>十二、因不可抗拒力导致本合同无法继续履行的，双方应终止合同的履行，双方互不承担责任。乙方将场地退还给甲方，甲方应退还乙方履约保证金及多预交的承包金。</w:t>
      </w:r>
    </w:p>
    <w:p w14:paraId="01853B98">
      <w:pPr>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第十三条  合同附件</w:t>
      </w:r>
    </w:p>
    <w:p w14:paraId="584202D2">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14.1 本合同书包含以下附件：</w:t>
      </w:r>
    </w:p>
    <w:p w14:paraId="17BC33A5">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附件1：</w:t>
      </w:r>
      <w:r>
        <w:rPr>
          <w:rFonts w:hint="eastAsia" w:asciiTheme="minorEastAsia" w:hAnsiTheme="minorEastAsia" w:cstheme="minorEastAsia"/>
          <w:color w:val="000000"/>
          <w:sz w:val="24"/>
          <w:szCs w:val="24"/>
          <w:u w:val="single"/>
        </w:rPr>
        <w:t>承包物用途承诺</w:t>
      </w:r>
    </w:p>
    <w:p w14:paraId="12A00575">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附件2：</w:t>
      </w:r>
      <w:r>
        <w:rPr>
          <w:rFonts w:hint="eastAsia" w:asciiTheme="minorEastAsia" w:hAnsiTheme="minorEastAsia" w:cstheme="minorEastAsia"/>
          <w:color w:val="000000"/>
          <w:sz w:val="24"/>
          <w:szCs w:val="24"/>
          <w:u w:val="single"/>
        </w:rPr>
        <w:t>安全管理承诺书</w:t>
      </w:r>
    </w:p>
    <w:p w14:paraId="56B1A4C0">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附件3：</w:t>
      </w:r>
      <w:r>
        <w:rPr>
          <w:rFonts w:hint="eastAsia" w:asciiTheme="minorEastAsia" w:hAnsiTheme="minorEastAsia" w:cstheme="minorEastAsia"/>
          <w:color w:val="000000"/>
          <w:sz w:val="24"/>
          <w:szCs w:val="24"/>
          <w:u w:val="single"/>
        </w:rPr>
        <w:t>房屋交接确认书</w:t>
      </w:r>
    </w:p>
    <w:p w14:paraId="2EA79A12">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附件4：</w:t>
      </w:r>
      <w:r>
        <w:rPr>
          <w:rFonts w:hint="eastAsia" w:asciiTheme="minorEastAsia" w:hAnsiTheme="minorEastAsia" w:cstheme="minorEastAsia"/>
          <w:color w:val="000000"/>
          <w:sz w:val="24"/>
          <w:szCs w:val="24"/>
          <w:u w:val="single"/>
        </w:rPr>
        <w:t>消防安全责任书</w:t>
      </w:r>
    </w:p>
    <w:p w14:paraId="47737E3E">
      <w:pPr>
        <w:adjustRightInd w:val="0"/>
        <w:snapToGrid w:val="0"/>
        <w:spacing w:line="360" w:lineRule="auto"/>
        <w:ind w:firstLine="480" w:firstLineChars="20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其他：                  </w:t>
      </w:r>
    </w:p>
    <w:p w14:paraId="24B246CC">
      <w:pPr>
        <w:adjustRightInd w:val="0"/>
        <w:snapToGrid w:val="0"/>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14.2 合同各方同意所有附件是合同不可分割的一部分，与合同正文具有同等效力。若附件与合同正文有任何不一致，以合同正文为准。</w:t>
      </w:r>
    </w:p>
    <w:p w14:paraId="203BB4D1">
      <w:pPr>
        <w:spacing w:line="360" w:lineRule="auto"/>
        <w:ind w:firstLine="48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第十四条  法定信息</w:t>
      </w:r>
    </w:p>
    <w:p w14:paraId="7AFCC3B4">
      <w:pPr>
        <w:spacing w:line="360" w:lineRule="auto"/>
        <w:ind w:firstLine="240" w:firstLineChars="1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甲方法定名称：                              乙方法定名称：</w:t>
      </w:r>
    </w:p>
    <w:p w14:paraId="79EE2A61">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单位地址：                              单位地址：</w:t>
      </w:r>
    </w:p>
    <w:p w14:paraId="26F54320">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开户银行：                              开户银行：</w:t>
      </w:r>
    </w:p>
    <w:p w14:paraId="24CECB80">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账  号：                                 账  号：</w:t>
      </w:r>
    </w:p>
    <w:p w14:paraId="0BC71CCF">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电  话：                                 电  话：</w:t>
      </w:r>
    </w:p>
    <w:p w14:paraId="2095EEEC">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传  真：                                 传  真：</w:t>
      </w:r>
    </w:p>
    <w:p w14:paraId="1F6BC18B">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邮  编：                                 邮  编：</w:t>
      </w:r>
    </w:p>
    <w:p w14:paraId="44CAE2C9">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联系人：                                 联系人：</w:t>
      </w:r>
    </w:p>
    <w:p w14:paraId="4422C972">
      <w:pPr>
        <w:spacing w:line="360" w:lineRule="auto"/>
        <w:ind w:firstLine="720" w:firstLineChars="3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  </w:t>
      </w:r>
    </w:p>
    <w:p w14:paraId="00111E69">
      <w:pPr>
        <w:spacing w:line="360" w:lineRule="auto"/>
        <w:ind w:firstLine="472" w:firstLineChars="196"/>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第十五条  合同签订与生效</w:t>
      </w:r>
    </w:p>
    <w:p w14:paraId="191ECF85">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16.1本合同从双方签字并盖章之日起生效。</w:t>
      </w:r>
    </w:p>
    <w:p w14:paraId="246DF8A7">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16.2合同一式伍份，甲方叁份、乙方两份。</w:t>
      </w:r>
    </w:p>
    <w:p w14:paraId="220EFDC1">
      <w:pPr>
        <w:spacing w:line="360" w:lineRule="auto"/>
        <w:ind w:firstLine="480" w:firstLineChars="20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16.3合同未尽事宜，由双方协商，协商后达成的补充协议与本合同具有同等效力。</w:t>
      </w:r>
    </w:p>
    <w:p w14:paraId="75F99A2D">
      <w:pPr>
        <w:adjustRightInd w:val="0"/>
        <w:snapToGrid w:val="0"/>
        <w:spacing w:line="360" w:lineRule="auto"/>
        <w:ind w:firstLine="482" w:firstLineChars="200"/>
        <w:rPr>
          <w:rFonts w:asciiTheme="minorEastAsia" w:hAnsiTheme="minorEastAsia" w:cstheme="minorEastAsia"/>
          <w:b/>
          <w:color w:val="000000"/>
          <w:sz w:val="24"/>
          <w:szCs w:val="24"/>
        </w:rPr>
      </w:pPr>
    </w:p>
    <w:p w14:paraId="6FCB80C1">
      <w:pPr>
        <w:adjustRightInd w:val="0"/>
        <w:snapToGrid w:val="0"/>
        <w:spacing w:line="360" w:lineRule="auto"/>
        <w:ind w:firstLine="482" w:firstLineChars="200"/>
        <w:rPr>
          <w:rFonts w:asciiTheme="minorEastAsia" w:hAnsiTheme="minorEastAsia" w:cstheme="minorEastAsia"/>
          <w:b/>
          <w:color w:val="000000"/>
          <w:sz w:val="24"/>
          <w:szCs w:val="24"/>
        </w:rPr>
      </w:pPr>
      <w:r>
        <w:rPr>
          <w:rFonts w:hint="eastAsia" w:asciiTheme="minorEastAsia" w:hAnsiTheme="minorEastAsia" w:cstheme="minorEastAsia"/>
          <w:b/>
          <w:color w:val="000000"/>
          <w:sz w:val="24"/>
          <w:szCs w:val="24"/>
        </w:rPr>
        <w:t>（以下为签字页，无正文）</w:t>
      </w:r>
    </w:p>
    <w:p w14:paraId="7D51A182">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甲方名称（盖章）：</w:t>
      </w:r>
    </w:p>
    <w:p w14:paraId="5DC1DC46">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法定代表人（签字）：</w:t>
      </w:r>
    </w:p>
    <w:p w14:paraId="2CA52D42">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（或授权代理人）：</w:t>
      </w:r>
    </w:p>
    <w:p w14:paraId="16A707C2">
      <w:pPr>
        <w:spacing w:line="360" w:lineRule="auto"/>
        <w:ind w:firstLine="630"/>
        <w:rPr>
          <w:rFonts w:asciiTheme="minorEastAsia" w:hAnsiTheme="minorEastAsia" w:cstheme="minorEastAsia"/>
          <w:color w:val="000000"/>
          <w:sz w:val="24"/>
          <w:szCs w:val="24"/>
        </w:rPr>
      </w:pPr>
    </w:p>
    <w:p w14:paraId="762866AF">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 xml:space="preserve">乙方名称（盖章）： </w:t>
      </w:r>
    </w:p>
    <w:p w14:paraId="229CE8B7">
      <w:pPr>
        <w:spacing w:line="360" w:lineRule="auto"/>
        <w:ind w:firstLine="630"/>
        <w:rPr>
          <w:rFonts w:asciiTheme="minorEastAsia" w:hAnsiTheme="minorEastAsia" w:cstheme="minorEastAsia"/>
          <w:color w:val="000000"/>
          <w:sz w:val="24"/>
          <w:szCs w:val="24"/>
        </w:rPr>
      </w:pPr>
      <w:r>
        <w:rPr>
          <w:rFonts w:hint="eastAsia" w:asciiTheme="minorEastAsia" w:hAnsiTheme="minorEastAsia" w:cstheme="minorEastAsia"/>
          <w:color w:val="000000"/>
          <w:sz w:val="24"/>
          <w:szCs w:val="24"/>
        </w:rPr>
        <w:t>法定代表人（签字）：</w:t>
      </w:r>
    </w:p>
    <w:p w14:paraId="5295872B">
      <w:pPr>
        <w:spacing w:line="360" w:lineRule="auto"/>
        <w:ind w:firstLine="630"/>
        <w:rPr>
          <w:rFonts w:asciiTheme="minorEastAsia" w:hAnsiTheme="minorEastAsia" w:cstheme="minorEastAsia"/>
          <w:sz w:val="24"/>
          <w:szCs w:val="24"/>
        </w:rPr>
      </w:pPr>
      <w:r>
        <w:rPr>
          <w:rFonts w:hint="eastAsia" w:asciiTheme="minorEastAsia" w:hAnsiTheme="minorEastAsia" w:cstheme="minorEastAsia"/>
          <w:color w:val="000000"/>
          <w:sz w:val="24"/>
          <w:szCs w:val="24"/>
        </w:rPr>
        <w:t>（或授权代理人）：</w:t>
      </w:r>
    </w:p>
    <w:p w14:paraId="4C99271B">
      <w:pPr>
        <w:spacing w:line="360" w:lineRule="auto"/>
        <w:rPr>
          <w:rFonts w:asciiTheme="minorEastAsia" w:hAnsiTheme="minorEastAsia" w:cstheme="minorEastAsia"/>
          <w:sz w:val="24"/>
          <w:szCs w:val="24"/>
        </w:rPr>
      </w:pPr>
    </w:p>
    <w:p w14:paraId="7E82CD8E">
      <w:pPr>
        <w:spacing w:line="360" w:lineRule="auto"/>
        <w:rPr>
          <w:rFonts w:asciiTheme="minorEastAsia" w:hAnsiTheme="minorEastAsia" w:cstheme="minorEastAsia"/>
          <w:sz w:val="24"/>
          <w:szCs w:val="24"/>
        </w:rPr>
      </w:pPr>
    </w:p>
    <w:p w14:paraId="40CBE5F9">
      <w:pPr>
        <w:spacing w:line="360" w:lineRule="auto"/>
        <w:rPr>
          <w:rFonts w:asciiTheme="minorEastAsia" w:hAnsiTheme="minorEastAsia" w:cstheme="minorEastAsia"/>
          <w:sz w:val="24"/>
          <w:szCs w:val="24"/>
        </w:rPr>
      </w:pPr>
    </w:p>
    <w:p w14:paraId="57088E64">
      <w:pPr>
        <w:spacing w:line="360" w:lineRule="auto"/>
        <w:rPr>
          <w:rFonts w:asciiTheme="minorEastAsia" w:hAnsiTheme="minorEastAsia" w:cstheme="minorEastAsia"/>
          <w:sz w:val="24"/>
          <w:szCs w:val="24"/>
        </w:rPr>
      </w:pPr>
    </w:p>
    <w:p w14:paraId="6231DDCB">
      <w:pPr>
        <w:spacing w:line="360" w:lineRule="auto"/>
        <w:rPr>
          <w:rFonts w:asciiTheme="minorEastAsia" w:hAnsiTheme="minorEastAsia" w:cstheme="minorEastAsia"/>
          <w:sz w:val="24"/>
          <w:szCs w:val="24"/>
        </w:rPr>
      </w:pPr>
    </w:p>
    <w:p w14:paraId="3DB4E6AA">
      <w:pPr>
        <w:spacing w:line="360" w:lineRule="auto"/>
        <w:rPr>
          <w:rFonts w:asciiTheme="minorEastAsia" w:hAnsiTheme="minorEastAsia" w:cstheme="minorEastAsia"/>
          <w:sz w:val="24"/>
          <w:szCs w:val="24"/>
        </w:rPr>
      </w:pPr>
    </w:p>
    <w:p w14:paraId="6C74CB77">
      <w:pPr>
        <w:spacing w:line="360" w:lineRule="auto"/>
        <w:rPr>
          <w:rFonts w:asciiTheme="minorEastAsia" w:hAnsiTheme="minorEastAsia" w:cstheme="minorEastAsia"/>
          <w:sz w:val="24"/>
          <w:szCs w:val="24"/>
        </w:rPr>
      </w:pPr>
    </w:p>
    <w:p w14:paraId="2E3474CF">
      <w:pPr>
        <w:spacing w:line="360" w:lineRule="auto"/>
        <w:rPr>
          <w:rFonts w:asciiTheme="minorEastAsia" w:hAnsiTheme="minorEastAsia" w:cstheme="minorEastAsia"/>
          <w:sz w:val="24"/>
          <w:szCs w:val="24"/>
        </w:rPr>
      </w:pPr>
    </w:p>
    <w:p w14:paraId="11F72B86">
      <w:pPr>
        <w:spacing w:line="360" w:lineRule="auto"/>
        <w:rPr>
          <w:rFonts w:asciiTheme="minorEastAsia" w:hAnsiTheme="minorEastAsia" w:cstheme="minorEastAsia"/>
          <w:sz w:val="24"/>
          <w:szCs w:val="24"/>
        </w:rPr>
      </w:pPr>
    </w:p>
    <w:p w14:paraId="1B2102E1">
      <w:pPr>
        <w:spacing w:line="360" w:lineRule="auto"/>
        <w:rPr>
          <w:rFonts w:asciiTheme="minorEastAsia" w:hAnsiTheme="minorEastAsia" w:cstheme="minorEastAsia"/>
          <w:sz w:val="24"/>
          <w:szCs w:val="24"/>
        </w:rPr>
      </w:pPr>
    </w:p>
    <w:p w14:paraId="29884448">
      <w:pPr>
        <w:spacing w:line="360" w:lineRule="auto"/>
        <w:rPr>
          <w:rFonts w:asciiTheme="minorEastAsia" w:hAnsiTheme="minorEastAsia" w:cstheme="minorEastAsia"/>
          <w:sz w:val="24"/>
          <w:szCs w:val="24"/>
        </w:rPr>
      </w:pPr>
    </w:p>
    <w:p w14:paraId="7E892175">
      <w:pPr>
        <w:spacing w:line="360" w:lineRule="auto"/>
        <w:rPr>
          <w:rFonts w:asciiTheme="minorEastAsia" w:hAnsiTheme="minorEastAsia" w:cstheme="minorEastAsia"/>
          <w:sz w:val="24"/>
          <w:szCs w:val="24"/>
        </w:rPr>
      </w:pPr>
    </w:p>
    <w:p w14:paraId="29F6B2AF">
      <w:pPr>
        <w:spacing w:line="360" w:lineRule="auto"/>
        <w:jc w:val="left"/>
        <w:rPr>
          <w:rFonts w:hint="eastAsia" w:ascii="宋体" w:hAnsi="宋体" w:cs="宋体" w:eastAsiaTheme="minorEastAsia"/>
          <w:b/>
          <w:bCs/>
          <w:color w:val="000000"/>
          <w:sz w:val="24"/>
          <w:szCs w:val="24"/>
          <w:lang w:eastAsia="zh-CN"/>
        </w:rPr>
      </w:pPr>
      <w:r>
        <w:rPr>
          <w:rFonts w:hint="eastAsia" w:ascii="宋体" w:hAnsi="宋体" w:cs="宋体"/>
          <w:b/>
          <w:bCs/>
          <w:color w:val="000000"/>
          <w:sz w:val="24"/>
          <w:szCs w:val="24"/>
        </w:rPr>
        <w:t>附件1</w:t>
      </w:r>
      <w:r>
        <w:rPr>
          <w:rFonts w:hint="eastAsia" w:ascii="宋体" w:hAnsi="宋体" w:cs="宋体"/>
          <w:b/>
          <w:bCs/>
          <w:color w:val="000000"/>
          <w:sz w:val="24"/>
          <w:szCs w:val="24"/>
          <w:lang w:eastAsia="zh-CN"/>
        </w:rPr>
        <w:t>：</w:t>
      </w:r>
    </w:p>
    <w:p w14:paraId="5FA76373">
      <w:pPr>
        <w:spacing w:line="360" w:lineRule="auto"/>
        <w:jc w:val="center"/>
        <w:rPr>
          <w:rFonts w:asciiTheme="minorEastAsia" w:hAnsiTheme="minorEastAsia" w:cstheme="minorEastAsia"/>
          <w:b/>
          <w:color w:val="000000"/>
          <w:sz w:val="24"/>
          <w:szCs w:val="24"/>
        </w:rPr>
      </w:pPr>
      <w:r>
        <w:rPr>
          <w:rFonts w:hint="eastAsia" w:ascii="宋体" w:hAnsi="宋体" w:cs="宋体"/>
          <w:b/>
          <w:bCs/>
          <w:color w:val="000000"/>
          <w:sz w:val="36"/>
          <w:szCs w:val="36"/>
        </w:rPr>
        <w:t>承包物用途承诺</w:t>
      </w:r>
    </w:p>
    <w:p w14:paraId="10499A6D">
      <w:pPr>
        <w:spacing w:line="460" w:lineRule="exact"/>
        <w:ind w:firstLine="480" w:firstLineChars="200"/>
        <w:rPr>
          <w:rFonts w:ascii="宋体" w:cs="Times New Roman"/>
          <w:color w:val="000000"/>
          <w:sz w:val="24"/>
          <w:szCs w:val="24"/>
        </w:rPr>
      </w:pPr>
      <w:r>
        <w:rPr>
          <w:rFonts w:hint="eastAsia" w:asciiTheme="minorEastAsia" w:hAnsiTheme="minorEastAsia" w:cstheme="minorEastAsia"/>
          <w:color w:val="000000"/>
          <w:sz w:val="24"/>
          <w:szCs w:val="24"/>
          <w:lang w:eastAsia="zh-CN"/>
        </w:rPr>
        <w:t>乙方</w:t>
      </w:r>
      <w:r>
        <w:rPr>
          <w:rFonts w:hint="eastAsia" w:cs="宋体"/>
          <w:color w:val="000000"/>
          <w:sz w:val="24"/>
          <w:szCs w:val="24"/>
        </w:rPr>
        <w:t>须承诺</w:t>
      </w:r>
      <w:r>
        <w:rPr>
          <w:rFonts w:hint="eastAsia" w:asciiTheme="minorEastAsia" w:hAnsiTheme="minorEastAsia" w:cstheme="minorEastAsia"/>
          <w:color w:val="000000"/>
          <w:sz w:val="24"/>
          <w:szCs w:val="24"/>
        </w:rPr>
        <w:t>承包</w:t>
      </w:r>
      <w:r>
        <w:rPr>
          <w:rFonts w:hint="eastAsia" w:cs="宋体"/>
          <w:color w:val="000000"/>
          <w:sz w:val="24"/>
          <w:szCs w:val="24"/>
        </w:rPr>
        <w:t>物用途及承诺以下内容：</w:t>
      </w:r>
    </w:p>
    <w:p w14:paraId="3C3646D7">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1</w:t>
      </w:r>
      <w:r>
        <w:rPr>
          <w:rFonts w:hint="eastAsia" w:ascii="宋体" w:hAnsi="宋体" w:cs="宋体"/>
          <w:color w:val="000000"/>
          <w:sz w:val="24"/>
          <w:szCs w:val="24"/>
        </w:rPr>
        <w:t>、外来车辆进入体育中心按相关管理规定执行及按规定在划线区域内停放车辆。</w:t>
      </w:r>
    </w:p>
    <w:p w14:paraId="7423DF92">
      <w:pPr>
        <w:tabs>
          <w:tab w:val="left" w:pos="2340"/>
          <w:tab w:val="left" w:pos="2520"/>
          <w:tab w:val="left" w:pos="2700"/>
          <w:tab w:val="left" w:pos="3060"/>
        </w:tabs>
        <w:spacing w:line="400" w:lineRule="exact"/>
        <w:ind w:firstLine="480" w:firstLineChars="200"/>
        <w:rPr>
          <w:rFonts w:ascii="宋体" w:cs="Times New Roman"/>
          <w:color w:val="000000"/>
          <w:sz w:val="24"/>
          <w:szCs w:val="24"/>
        </w:rPr>
      </w:pPr>
      <w:r>
        <w:rPr>
          <w:rFonts w:ascii="宋体" w:hAnsi="宋体" w:cs="宋体"/>
          <w:color w:val="000000"/>
          <w:sz w:val="24"/>
          <w:szCs w:val="24"/>
        </w:rPr>
        <w:t>2</w:t>
      </w:r>
      <w:r>
        <w:rPr>
          <w:rFonts w:hint="eastAsia" w:ascii="宋体" w:hAnsi="宋体" w:cs="宋体"/>
          <w:color w:val="000000"/>
          <w:sz w:val="24"/>
          <w:szCs w:val="24"/>
        </w:rPr>
        <w:t>、合同履行期间产生的水费，电费、燃气费、有线电视费、通讯等因使用房屋所产生的各项费用，由</w:t>
      </w:r>
      <w:r>
        <w:rPr>
          <w:rFonts w:hint="eastAsia" w:asciiTheme="minorEastAsia" w:hAnsiTheme="minorEastAsia" w:cstheme="minorEastAsia"/>
          <w:color w:val="000000"/>
          <w:sz w:val="24"/>
          <w:szCs w:val="24"/>
          <w:lang w:eastAsia="zh-CN"/>
        </w:rPr>
        <w:t>乙方</w:t>
      </w:r>
      <w:r>
        <w:rPr>
          <w:rFonts w:hint="eastAsia" w:ascii="宋体" w:hAnsi="宋体" w:cs="宋体"/>
          <w:color w:val="000000"/>
          <w:sz w:val="24"/>
          <w:szCs w:val="24"/>
        </w:rPr>
        <w:t>自行承担。</w:t>
      </w:r>
      <w:r>
        <w:rPr>
          <w:rFonts w:hint="eastAsia" w:asciiTheme="minorEastAsia" w:hAnsiTheme="minorEastAsia" w:cstheme="minorEastAsia"/>
          <w:color w:val="000000"/>
          <w:sz w:val="24"/>
          <w:szCs w:val="24"/>
          <w:lang w:eastAsia="zh-CN"/>
        </w:rPr>
        <w:t>乙方</w:t>
      </w:r>
      <w:r>
        <w:rPr>
          <w:rFonts w:hint="eastAsia" w:ascii="宋体" w:hAnsi="宋体" w:cs="宋体"/>
          <w:color w:val="000000"/>
          <w:sz w:val="24"/>
          <w:szCs w:val="24"/>
        </w:rPr>
        <w:t>必须按水、电、有线电视、通讯、卫生费等有关部门的规定，按期交纳。</w:t>
      </w:r>
    </w:p>
    <w:p w14:paraId="60523A31">
      <w:pPr>
        <w:tabs>
          <w:tab w:val="left" w:pos="2340"/>
          <w:tab w:val="left" w:pos="2520"/>
          <w:tab w:val="left" w:pos="2700"/>
          <w:tab w:val="left" w:pos="3060"/>
        </w:tabs>
        <w:spacing w:line="360" w:lineRule="auto"/>
        <w:ind w:firstLine="480" w:firstLineChars="200"/>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3、</w:t>
      </w:r>
      <w:r>
        <w:rPr>
          <w:rFonts w:hint="eastAsia" w:asciiTheme="minorEastAsia" w:hAnsiTheme="minorEastAsia" w:cstheme="minorEastAsia"/>
          <w:color w:val="000000"/>
          <w:sz w:val="24"/>
          <w:szCs w:val="24"/>
        </w:rPr>
        <w:t>承包</w:t>
      </w:r>
      <w:r>
        <w:rPr>
          <w:rFonts w:hint="eastAsia" w:asciiTheme="minorEastAsia" w:hAnsiTheme="minorEastAsia" w:cstheme="minorEastAsia"/>
          <w:bCs/>
          <w:color w:val="000000"/>
          <w:sz w:val="24"/>
          <w:szCs w:val="24"/>
        </w:rPr>
        <w:t>场地只限于开办</w:t>
      </w:r>
      <w:r>
        <w:rPr>
          <w:rFonts w:hint="eastAsia" w:asciiTheme="minorEastAsia" w:hAnsiTheme="minorEastAsia" w:cstheme="minorEastAsia"/>
          <w:bCs/>
          <w:color w:val="FF0000"/>
          <w:sz w:val="24"/>
          <w:szCs w:val="24"/>
          <w:lang w:eastAsia="zh-CN"/>
        </w:rPr>
        <w:t>体育类项目</w:t>
      </w:r>
      <w:r>
        <w:rPr>
          <w:rFonts w:hint="eastAsia" w:asciiTheme="minorEastAsia" w:hAnsiTheme="minorEastAsia" w:cstheme="minorEastAsia"/>
          <w:bCs/>
          <w:color w:val="000000"/>
          <w:sz w:val="24"/>
          <w:szCs w:val="24"/>
        </w:rPr>
        <w:t>,</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bCs/>
          <w:color w:val="000000"/>
          <w:sz w:val="24"/>
          <w:szCs w:val="24"/>
        </w:rPr>
        <w:t>在</w:t>
      </w:r>
      <w:r>
        <w:rPr>
          <w:rFonts w:hint="eastAsia" w:asciiTheme="minorEastAsia" w:hAnsiTheme="minorEastAsia" w:cstheme="minorEastAsia"/>
          <w:color w:val="000000"/>
          <w:sz w:val="24"/>
          <w:szCs w:val="24"/>
        </w:rPr>
        <w:t>承包</w:t>
      </w:r>
      <w:r>
        <w:rPr>
          <w:rFonts w:hint="eastAsia" w:asciiTheme="minorEastAsia" w:hAnsiTheme="minorEastAsia" w:cstheme="minorEastAsia"/>
          <w:bCs/>
          <w:color w:val="000000"/>
          <w:sz w:val="24"/>
          <w:szCs w:val="24"/>
        </w:rPr>
        <w:t>区内可以经营体育用品和水、饮料（不得经营含酒精类饮品）、包装类食品，不得经营其它项目，提供承诺书。</w:t>
      </w:r>
    </w:p>
    <w:p w14:paraId="128DADDA">
      <w:pPr>
        <w:tabs>
          <w:tab w:val="left" w:pos="2340"/>
          <w:tab w:val="left" w:pos="2520"/>
          <w:tab w:val="left" w:pos="2700"/>
          <w:tab w:val="left" w:pos="3060"/>
        </w:tabs>
        <w:spacing w:line="400" w:lineRule="exact"/>
        <w:ind w:firstLine="480" w:firstLineChars="200"/>
        <w:rPr>
          <w:rFonts w:ascii="宋体" w:hAnsi="宋体" w:cs="宋体"/>
          <w:color w:val="000000"/>
          <w:sz w:val="24"/>
          <w:szCs w:val="24"/>
        </w:rPr>
      </w:pPr>
      <w:r>
        <w:rPr>
          <w:rFonts w:hint="eastAsia" w:asciiTheme="minorEastAsia" w:hAnsiTheme="minorEastAsia" w:cstheme="minorEastAsia"/>
          <w:color w:val="000000"/>
          <w:sz w:val="24"/>
          <w:szCs w:val="24"/>
        </w:rPr>
        <w:t>4、每年8月8日为全民健身日，需免费开放。</w:t>
      </w:r>
    </w:p>
    <w:p w14:paraId="446B15FD">
      <w:pPr>
        <w:spacing w:line="360" w:lineRule="auto"/>
        <w:ind w:firstLine="480" w:firstLineChars="200"/>
        <w:rPr>
          <w:rFonts w:asciiTheme="minorEastAsia" w:hAnsiTheme="minorEastAsia" w:cstheme="minorEastAsia"/>
          <w:sz w:val="24"/>
          <w:szCs w:val="24"/>
        </w:rPr>
      </w:pPr>
      <w:r>
        <w:rPr>
          <w:rFonts w:hint="eastAsia" w:asciiTheme="minorEastAsia" w:hAnsiTheme="minorEastAsia" w:cstheme="minorEastAsia"/>
          <w:sz w:val="24"/>
          <w:szCs w:val="24"/>
        </w:rPr>
        <w:t>5、</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期间，若遇有政府组织的重大活动或</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的主管部门承办的公益赛事需要借用</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场馆的，</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应无条件配合，</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 xml:space="preserve">可按使用时间补偿承包金、水电、及比赛工作人员工资。 </w:t>
      </w:r>
    </w:p>
    <w:p w14:paraId="68CEA989">
      <w:pPr>
        <w:spacing w:line="360" w:lineRule="auto"/>
        <w:ind w:firstLine="480" w:firstLineChars="200"/>
        <w:rPr>
          <w:rFonts w:asciiTheme="minorEastAsia" w:hAnsiTheme="minorEastAsia" w:cstheme="minorEastAsia"/>
          <w:bCs/>
          <w:color w:val="000000"/>
          <w:sz w:val="24"/>
          <w:szCs w:val="24"/>
        </w:rPr>
      </w:pPr>
      <w:r>
        <w:rPr>
          <w:rFonts w:hint="eastAsia" w:asciiTheme="minorEastAsia" w:hAnsiTheme="minorEastAsia" w:cstheme="minorEastAsia"/>
          <w:sz w:val="24"/>
          <w:szCs w:val="24"/>
        </w:rPr>
        <w:t>6、</w:t>
      </w:r>
      <w:r>
        <w:rPr>
          <w:rFonts w:hint="eastAsia" w:asciiTheme="minorEastAsia" w:hAnsiTheme="minorEastAsia" w:cstheme="minorEastAsia"/>
          <w:color w:val="000000"/>
          <w:sz w:val="24"/>
          <w:szCs w:val="24"/>
        </w:rPr>
        <w:t>承包</w:t>
      </w:r>
      <w:r>
        <w:rPr>
          <w:rFonts w:hint="eastAsia" w:asciiTheme="minorEastAsia" w:hAnsiTheme="minorEastAsia" w:cstheme="minorEastAsia"/>
          <w:sz w:val="24"/>
          <w:szCs w:val="24"/>
        </w:rPr>
        <w:t>期间，若因国家政策调整或遇政府及</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的主管部门要求需要统一处置或收回该场地时，则本合同自</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收到</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的书面通知之日满60日时解除。此种情况下的解除，</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不给予</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任何补偿，</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应按本合同约定移交该场地。因此</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在确定装修、装饰方案时应考虑该约定。</w:t>
      </w:r>
    </w:p>
    <w:p w14:paraId="2563AA1C">
      <w:pPr>
        <w:tabs>
          <w:tab w:val="left" w:pos="2340"/>
          <w:tab w:val="left" w:pos="2520"/>
          <w:tab w:val="left" w:pos="2700"/>
          <w:tab w:val="left" w:pos="3060"/>
        </w:tabs>
        <w:spacing w:line="360" w:lineRule="auto"/>
        <w:ind w:left="420" w:leftChars="200"/>
        <w:rPr>
          <w:rFonts w:hint="eastAsia" w:asciiTheme="minorEastAsia" w:hAnsiTheme="minorEastAsia" w:cstheme="minorEastAsia"/>
          <w:bCs/>
          <w:color w:val="000000"/>
          <w:sz w:val="24"/>
          <w:szCs w:val="24"/>
        </w:rPr>
      </w:pPr>
      <w:r>
        <w:rPr>
          <w:rFonts w:hint="eastAsia" w:asciiTheme="minorEastAsia" w:hAnsiTheme="minorEastAsia" w:cstheme="minorEastAsia"/>
          <w:color w:val="000000"/>
          <w:sz w:val="24"/>
          <w:szCs w:val="24"/>
        </w:rPr>
        <w:t>7、承包</w:t>
      </w:r>
      <w:r>
        <w:rPr>
          <w:rFonts w:hint="eastAsia" w:asciiTheme="minorEastAsia" w:hAnsiTheme="minorEastAsia" w:cstheme="minorEastAsia"/>
          <w:bCs/>
          <w:color w:val="000000"/>
          <w:sz w:val="24"/>
          <w:szCs w:val="24"/>
        </w:rPr>
        <w:t>期间，若因国家政策调整或遇政府及</w:t>
      </w:r>
      <w:r>
        <w:rPr>
          <w:rFonts w:hint="eastAsia" w:asciiTheme="minorEastAsia" w:hAnsiTheme="minorEastAsia" w:cstheme="minorEastAsia"/>
          <w:color w:val="000000"/>
          <w:sz w:val="24"/>
          <w:szCs w:val="24"/>
        </w:rPr>
        <w:t>发包方</w:t>
      </w:r>
      <w:r>
        <w:rPr>
          <w:rFonts w:hint="eastAsia" w:asciiTheme="minorEastAsia" w:hAnsiTheme="minorEastAsia" w:cstheme="minorEastAsia"/>
          <w:bCs/>
          <w:color w:val="000000"/>
          <w:sz w:val="24"/>
          <w:szCs w:val="24"/>
        </w:rPr>
        <w:t>的主管部门要求该体育</w:t>
      </w:r>
    </w:p>
    <w:p w14:paraId="064819E5">
      <w:p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r>
        <w:rPr>
          <w:rFonts w:hint="eastAsia" w:asciiTheme="minorEastAsia" w:hAnsiTheme="minorEastAsia" w:cstheme="minorEastAsia"/>
          <w:bCs/>
          <w:color w:val="000000"/>
          <w:sz w:val="24"/>
          <w:szCs w:val="24"/>
        </w:rPr>
        <w:t>场馆免费低收费，双方共同协商解决，</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bCs/>
          <w:color w:val="000000"/>
          <w:sz w:val="24"/>
          <w:szCs w:val="24"/>
        </w:rPr>
        <w:t>应积极配合。</w:t>
      </w:r>
    </w:p>
    <w:p w14:paraId="1DCF3FC4">
      <w:pPr>
        <w:numPr>
          <w:ilvl w:val="0"/>
          <w:numId w:val="2"/>
        </w:numPr>
        <w:tabs>
          <w:tab w:val="left" w:pos="2340"/>
          <w:tab w:val="left" w:pos="2520"/>
          <w:tab w:val="left" w:pos="2700"/>
          <w:tab w:val="left" w:pos="3060"/>
        </w:tabs>
        <w:spacing w:line="360" w:lineRule="auto"/>
        <w:ind w:left="420" w:leftChars="200"/>
        <w:rPr>
          <w:rFonts w:hint="eastAsia" w:asciiTheme="minorEastAsia" w:hAnsiTheme="minorEastAsia" w:cstheme="minorEastAsia"/>
          <w:sz w:val="24"/>
          <w:szCs w:val="24"/>
        </w:rPr>
      </w:pPr>
      <w:r>
        <w:rPr>
          <w:rFonts w:hint="eastAsia" w:asciiTheme="minorEastAsia" w:hAnsiTheme="minorEastAsia" w:cstheme="minorEastAsia"/>
          <w:sz w:val="24"/>
          <w:szCs w:val="24"/>
        </w:rPr>
        <w:t>本合同到期后或因其他原因终止后，</w:t>
      </w: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sz w:val="24"/>
          <w:szCs w:val="24"/>
        </w:rPr>
        <w:t>不得向</w:t>
      </w:r>
      <w:r>
        <w:rPr>
          <w:rFonts w:hint="eastAsia" w:asciiTheme="minorEastAsia" w:hAnsiTheme="minorEastAsia" w:cstheme="minorEastAsia"/>
          <w:color w:val="000000"/>
          <w:sz w:val="24"/>
          <w:szCs w:val="24"/>
        </w:rPr>
        <w:t>发包方</w:t>
      </w:r>
      <w:r>
        <w:rPr>
          <w:rFonts w:hint="eastAsia" w:asciiTheme="minorEastAsia" w:hAnsiTheme="minorEastAsia" w:cstheme="minorEastAsia"/>
          <w:sz w:val="24"/>
          <w:szCs w:val="24"/>
        </w:rPr>
        <w:t>提出装修装饰</w:t>
      </w:r>
    </w:p>
    <w:p w14:paraId="3E514B33">
      <w:pPr>
        <w:numPr>
          <w:ilvl w:val="0"/>
          <w:numId w:val="0"/>
        </w:numPr>
        <w:tabs>
          <w:tab w:val="left" w:pos="2340"/>
          <w:tab w:val="left" w:pos="2520"/>
          <w:tab w:val="left" w:pos="2700"/>
          <w:tab w:val="left" w:pos="3060"/>
        </w:tabs>
        <w:spacing w:line="360" w:lineRule="auto"/>
        <w:rPr>
          <w:rFonts w:asciiTheme="minorEastAsia" w:hAnsiTheme="minorEastAsia" w:cstheme="minorEastAsia"/>
          <w:bCs/>
          <w:color w:val="000000"/>
          <w:sz w:val="24"/>
          <w:szCs w:val="24"/>
        </w:rPr>
      </w:pPr>
      <w:r>
        <w:rPr>
          <w:rFonts w:hint="eastAsia" w:asciiTheme="minorEastAsia" w:hAnsiTheme="minorEastAsia" w:cstheme="minorEastAsia"/>
          <w:sz w:val="24"/>
          <w:szCs w:val="24"/>
        </w:rPr>
        <w:t>或其他补偿要求。</w:t>
      </w:r>
    </w:p>
    <w:p w14:paraId="06F53DE8">
      <w:pPr>
        <w:numPr>
          <w:ilvl w:val="0"/>
          <w:numId w:val="2"/>
        </w:numPr>
        <w:tabs>
          <w:tab w:val="left" w:pos="2340"/>
          <w:tab w:val="left" w:pos="2520"/>
          <w:tab w:val="left" w:pos="2700"/>
          <w:tab w:val="left" w:pos="3060"/>
        </w:tabs>
        <w:spacing w:line="360" w:lineRule="auto"/>
        <w:ind w:left="420" w:leftChars="200" w:firstLine="0" w:firstLineChars="0"/>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lang w:eastAsia="zh-CN"/>
        </w:rPr>
        <w:t>乙方</w:t>
      </w:r>
      <w:r>
        <w:rPr>
          <w:rFonts w:hint="eastAsia" w:asciiTheme="minorEastAsia" w:hAnsiTheme="minorEastAsia" w:cstheme="minorEastAsia"/>
          <w:color w:val="000000"/>
          <w:sz w:val="24"/>
          <w:szCs w:val="24"/>
        </w:rPr>
        <w:t>的经营项目应购买公众安全责任保险，且每次事故赔偿限额在10</w:t>
      </w:r>
    </w:p>
    <w:p w14:paraId="47A18FD5">
      <w:pPr>
        <w:numPr>
          <w:ilvl w:val="0"/>
          <w:numId w:val="0"/>
        </w:numPr>
        <w:tabs>
          <w:tab w:val="left" w:pos="2340"/>
          <w:tab w:val="left" w:pos="2520"/>
          <w:tab w:val="left" w:pos="2700"/>
          <w:tab w:val="left" w:pos="3060"/>
        </w:tabs>
        <w:spacing w:line="360" w:lineRule="auto"/>
        <w:rPr>
          <w:rFonts w:hint="eastAsia" w:asciiTheme="minorEastAsia" w:hAnsiTheme="minorEastAsia" w:cstheme="minorEastAsia"/>
          <w:color w:val="000000"/>
          <w:sz w:val="24"/>
          <w:szCs w:val="24"/>
        </w:rPr>
      </w:pPr>
      <w:r>
        <w:rPr>
          <w:rFonts w:hint="eastAsia" w:asciiTheme="minorEastAsia" w:hAnsiTheme="minorEastAsia" w:cstheme="minorEastAsia"/>
          <w:color w:val="000000"/>
          <w:sz w:val="24"/>
          <w:szCs w:val="24"/>
        </w:rPr>
        <w:t>万元以上（含10万元）。</w:t>
      </w:r>
    </w:p>
    <w:p w14:paraId="6ED55113">
      <w:pPr>
        <w:spacing w:line="460" w:lineRule="exact"/>
        <w:ind w:firstLine="480" w:firstLineChars="200"/>
        <w:rPr>
          <w:rFonts w:hint="eastAsia" w:ascii="宋体" w:hAnsi="宋体" w:eastAsia="宋体" w:cs="宋体"/>
          <w:color w:val="FF0000"/>
          <w:sz w:val="24"/>
          <w:lang w:eastAsia="zh-CN"/>
        </w:rPr>
      </w:pPr>
      <w:r>
        <w:rPr>
          <w:rFonts w:hint="eastAsia" w:asciiTheme="minorEastAsia" w:hAnsiTheme="minorEastAsia" w:cstheme="minorEastAsia"/>
          <w:color w:val="FF0000"/>
          <w:sz w:val="24"/>
          <w:szCs w:val="24"/>
          <w:lang w:val="en-US" w:eastAsia="zh-CN"/>
        </w:rPr>
        <w:t>10、</w:t>
      </w:r>
      <w:r>
        <w:rPr>
          <w:rFonts w:hint="eastAsia" w:ascii="宋体" w:hAnsi="宋体" w:cs="宋体"/>
          <w:color w:val="FF0000"/>
          <w:sz w:val="24"/>
        </w:rPr>
        <w:t>开放时间：全年开放时间不得少于</w:t>
      </w:r>
      <w:r>
        <w:rPr>
          <w:rFonts w:hint="eastAsia" w:ascii="宋体" w:hAnsi="宋体" w:cs="宋体"/>
          <w:color w:val="FF0000"/>
          <w:sz w:val="24"/>
          <w:highlight w:val="yellow"/>
        </w:rPr>
        <w:t>35</w:t>
      </w:r>
      <w:r>
        <w:rPr>
          <w:rFonts w:hint="eastAsia" w:ascii="宋体" w:hAnsi="宋体" w:cs="宋体"/>
          <w:color w:val="FF0000"/>
          <w:sz w:val="24"/>
          <w:highlight w:val="yellow"/>
          <w:lang w:val="en-US" w:eastAsia="zh-CN"/>
        </w:rPr>
        <w:t>0</w:t>
      </w:r>
      <w:r>
        <w:rPr>
          <w:rFonts w:hint="eastAsia" w:ascii="宋体" w:hAnsi="宋体" w:cs="宋体"/>
          <w:color w:val="FF0000"/>
          <w:sz w:val="24"/>
          <w:highlight w:val="yellow"/>
        </w:rPr>
        <w:t>天</w:t>
      </w:r>
      <w:r>
        <w:rPr>
          <w:rFonts w:hint="eastAsia" w:ascii="宋体" w:hAnsi="宋体" w:cs="宋体"/>
          <w:color w:val="FF0000"/>
          <w:sz w:val="24"/>
        </w:rPr>
        <w:t>。</w:t>
      </w:r>
    </w:p>
    <w:p w14:paraId="771B7CC3">
      <w:pPr>
        <w:numPr>
          <w:ilvl w:val="0"/>
          <w:numId w:val="0"/>
        </w:numPr>
        <w:tabs>
          <w:tab w:val="left" w:pos="2340"/>
          <w:tab w:val="left" w:pos="2520"/>
          <w:tab w:val="left" w:pos="2700"/>
          <w:tab w:val="left" w:pos="3060"/>
        </w:tabs>
        <w:spacing w:line="360" w:lineRule="auto"/>
        <w:rPr>
          <w:rFonts w:hint="default" w:asciiTheme="minorEastAsia" w:hAnsiTheme="minorEastAsia" w:eastAsiaTheme="minorEastAsia" w:cstheme="minorEastAsia"/>
          <w:color w:val="000000"/>
          <w:sz w:val="24"/>
          <w:szCs w:val="24"/>
          <w:lang w:val="en-US" w:eastAsia="zh-CN"/>
        </w:rPr>
      </w:pPr>
    </w:p>
    <w:p w14:paraId="629139C2">
      <w:pPr>
        <w:rPr>
          <w:rFonts w:asciiTheme="minorEastAsia" w:hAnsiTheme="minorEastAsia" w:cstheme="minorEastAsia"/>
          <w:sz w:val="24"/>
          <w:szCs w:val="24"/>
        </w:rPr>
      </w:pPr>
    </w:p>
    <w:p w14:paraId="6B4C09C5">
      <w:pPr>
        <w:rPr>
          <w:rFonts w:asciiTheme="minorEastAsia" w:hAnsiTheme="minorEastAsia" w:cstheme="minorEastAsia"/>
          <w:sz w:val="24"/>
          <w:szCs w:val="24"/>
        </w:rPr>
      </w:pPr>
      <w:r>
        <w:rPr>
          <w:rFonts w:hint="eastAsia" w:asciiTheme="minorEastAsia" w:hAnsiTheme="minorEastAsia" w:cstheme="minorEastAsia"/>
          <w:sz w:val="24"/>
          <w:szCs w:val="24"/>
        </w:rPr>
        <w:t>承诺人（盖章）：</w:t>
      </w:r>
    </w:p>
    <w:p w14:paraId="3A8DD6D3">
      <w:pPr>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562A477D">
      <w:pPr>
        <w:rPr>
          <w:rFonts w:asciiTheme="minorEastAsia" w:hAnsiTheme="minorEastAsia" w:cstheme="minorEastAsia"/>
          <w:sz w:val="24"/>
          <w:szCs w:val="24"/>
        </w:rPr>
      </w:pPr>
    </w:p>
    <w:p w14:paraId="16E1B437">
      <w:pPr>
        <w:rPr>
          <w:rFonts w:hint="eastAsia" w:asciiTheme="minorEastAsia" w:hAnsiTheme="minorEastAsia" w:cstheme="minorEastAsia"/>
          <w:sz w:val="24"/>
          <w:szCs w:val="24"/>
        </w:rPr>
      </w:pPr>
      <w:r>
        <w:rPr>
          <w:rFonts w:hint="eastAsia" w:asciiTheme="minorEastAsia" w:hAnsiTheme="minorEastAsia" w:cstheme="minorEastAsia"/>
          <w:sz w:val="24"/>
          <w:szCs w:val="24"/>
        </w:rPr>
        <w:t>时间：</w:t>
      </w:r>
    </w:p>
    <w:p w14:paraId="5F697DAB">
      <w:pPr>
        <w:rPr>
          <w:rFonts w:hint="eastAsia" w:asciiTheme="minorEastAsia" w:hAnsiTheme="minorEastAsia" w:cstheme="minorEastAsia"/>
          <w:sz w:val="24"/>
          <w:szCs w:val="24"/>
        </w:rPr>
      </w:pPr>
    </w:p>
    <w:p w14:paraId="4DD773E6">
      <w:pPr>
        <w:spacing w:line="560" w:lineRule="exact"/>
        <w:rPr>
          <w:rFonts w:hint="eastAsia" w:asciiTheme="minorEastAsia" w:hAnsiTheme="minorEastAsia" w:eastAsiaTheme="minorEastAsia" w:cstheme="minorEastAsia"/>
          <w:b/>
          <w:bCs/>
          <w:color w:val="000000"/>
          <w:sz w:val="24"/>
          <w:szCs w:val="24"/>
          <w:lang w:eastAsia="zh-CN"/>
        </w:rPr>
      </w:pPr>
      <w:r>
        <w:rPr>
          <w:rFonts w:hint="eastAsia" w:asciiTheme="minorEastAsia" w:hAnsiTheme="minorEastAsia" w:cstheme="minorEastAsia"/>
          <w:b/>
          <w:bCs/>
          <w:color w:val="000000"/>
          <w:sz w:val="24"/>
          <w:szCs w:val="24"/>
        </w:rPr>
        <w:t xml:space="preserve">附件2 </w:t>
      </w:r>
      <w:r>
        <w:rPr>
          <w:rFonts w:hint="eastAsia" w:asciiTheme="minorEastAsia" w:hAnsiTheme="minorEastAsia" w:cstheme="minorEastAsia"/>
          <w:b/>
          <w:bCs/>
          <w:color w:val="000000"/>
          <w:sz w:val="24"/>
          <w:szCs w:val="24"/>
          <w:lang w:eastAsia="zh-CN"/>
        </w:rPr>
        <w:t>：</w:t>
      </w:r>
    </w:p>
    <w:p w14:paraId="0192555E">
      <w:pPr>
        <w:spacing w:line="560" w:lineRule="exact"/>
        <w:jc w:val="center"/>
        <w:rPr>
          <w:rFonts w:ascii="宋体" w:cs="Times New Roman"/>
          <w:b/>
          <w:bCs/>
          <w:color w:val="000000"/>
          <w:sz w:val="32"/>
          <w:szCs w:val="32"/>
        </w:rPr>
      </w:pPr>
      <w:r>
        <w:rPr>
          <w:rFonts w:hint="eastAsia" w:ascii="宋体" w:hAnsi="宋体" w:cs="宋体"/>
          <w:b/>
          <w:bCs/>
          <w:color w:val="000000"/>
          <w:sz w:val="36"/>
          <w:szCs w:val="36"/>
        </w:rPr>
        <w:t>安全管理承诺书</w:t>
      </w:r>
    </w:p>
    <w:p w14:paraId="06BBDB67">
      <w:pPr>
        <w:rPr>
          <w:rFonts w:ascii="宋体" w:cs="Times New Roman"/>
          <w:color w:val="000000"/>
          <w:sz w:val="24"/>
          <w:szCs w:val="24"/>
        </w:rPr>
      </w:pPr>
    </w:p>
    <w:p w14:paraId="138C45EA">
      <w:pPr>
        <w:spacing w:line="360" w:lineRule="auto"/>
        <w:ind w:firstLine="480" w:firstLineChars="200"/>
        <w:rPr>
          <w:rFonts w:ascii="宋体" w:cs="Times New Roman"/>
          <w:color w:val="000000"/>
          <w:sz w:val="24"/>
          <w:szCs w:val="24"/>
        </w:rPr>
      </w:pPr>
      <w:r>
        <w:rPr>
          <w:rFonts w:hint="eastAsia" w:ascii="宋体" w:hAnsi="宋体" w:cs="宋体"/>
          <w:color w:val="000000"/>
          <w:sz w:val="24"/>
          <w:szCs w:val="24"/>
        </w:rPr>
        <w:t>鉴于</w:t>
      </w:r>
      <w:r>
        <w:rPr>
          <w:rFonts w:hint="eastAsia" w:ascii="宋体" w:hAnsi="宋体" w:cs="宋体"/>
          <w:color w:val="000000"/>
          <w:sz w:val="24"/>
          <w:szCs w:val="24"/>
          <w:lang w:eastAsia="zh-CN"/>
        </w:rPr>
        <w:t>乙方</w:t>
      </w:r>
      <w:r>
        <w:rPr>
          <w:rFonts w:ascii="宋体" w:hAnsi="宋体" w:cs="宋体"/>
          <w:color w:val="000000"/>
          <w:sz w:val="24"/>
          <w:szCs w:val="24"/>
          <w:u w:val="single"/>
        </w:rPr>
        <w:t xml:space="preserve">             </w:t>
      </w:r>
      <w:r>
        <w:rPr>
          <w:rFonts w:hint="eastAsia" w:ascii="宋体" w:hAnsi="宋体" w:cs="宋体"/>
          <w:color w:val="000000"/>
          <w:sz w:val="24"/>
          <w:szCs w:val="24"/>
        </w:rPr>
        <w:t>承包</w:t>
      </w:r>
      <w:r>
        <w:rPr>
          <w:rFonts w:ascii="宋体" w:hAnsi="宋体" w:cs="宋体"/>
          <w:color w:val="000000"/>
          <w:sz w:val="24"/>
          <w:szCs w:val="24"/>
          <w:u w:val="single"/>
        </w:rPr>
        <w:t xml:space="preserve">       </w:t>
      </w:r>
      <w:r>
        <w:rPr>
          <w:rFonts w:hint="eastAsia" w:ascii="宋体" w:hAnsi="宋体" w:cs="宋体"/>
          <w:color w:val="000000"/>
          <w:sz w:val="24"/>
          <w:szCs w:val="24"/>
          <w:lang w:val="en-US" w:eastAsia="zh-CN"/>
        </w:rPr>
        <w:t>体育训练基地2-3层南侧</w:t>
      </w:r>
      <w:r>
        <w:rPr>
          <w:rFonts w:hint="eastAsia" w:ascii="宋体" w:hAnsi="宋体" w:cs="宋体"/>
          <w:color w:val="000000"/>
          <w:sz w:val="24"/>
          <w:szCs w:val="24"/>
        </w:rPr>
        <w:t>使用，为更好地履行承包合同，促进安全经营，提高安全系数，根据《中华人民共和国安全生产法》和《中华人民共和国承包房屋治安管理规定》和发包方的有关规定，特向发包方承诺如下：</w:t>
      </w:r>
    </w:p>
    <w:p w14:paraId="65720994">
      <w:pPr>
        <w:spacing w:line="360" w:lineRule="auto"/>
        <w:ind w:firstLine="570"/>
        <w:rPr>
          <w:rFonts w:ascii="宋体" w:cs="Times New Roman"/>
          <w:color w:val="000000"/>
          <w:sz w:val="24"/>
          <w:szCs w:val="24"/>
        </w:rPr>
      </w:pPr>
      <w:r>
        <w:rPr>
          <w:rFonts w:hint="eastAsia" w:ascii="宋体" w:hAnsi="宋体" w:cs="宋体"/>
          <w:color w:val="000000"/>
          <w:sz w:val="24"/>
          <w:szCs w:val="24"/>
        </w:rPr>
        <w:t>一、自愿接受发包方对承包场馆根据有关安全规定进行的安全检查，按发包方提出的整改意见进行整改，向发包方书面反馈整改情况。对存在重大安全隐患或对生命财产有可能造成重大损失的，按发包方要求立刻暂停生产经营活动。</w:t>
      </w:r>
      <w:r>
        <w:rPr>
          <w:rFonts w:ascii="宋体" w:cs="Times New Roman"/>
          <w:color w:val="000000"/>
          <w:sz w:val="24"/>
          <w:szCs w:val="24"/>
        </w:rPr>
        <w:br w:type="textWrapping"/>
      </w:r>
      <w:r>
        <w:rPr>
          <w:rFonts w:ascii="宋体" w:hAnsi="宋体" w:cs="宋体"/>
          <w:color w:val="000000"/>
          <w:sz w:val="24"/>
          <w:szCs w:val="24"/>
        </w:rPr>
        <w:t xml:space="preserve">    </w:t>
      </w:r>
      <w:r>
        <w:rPr>
          <w:rFonts w:hint="eastAsia" w:ascii="宋体" w:hAnsi="宋体" w:cs="宋体"/>
          <w:color w:val="000000"/>
          <w:sz w:val="24"/>
          <w:szCs w:val="24"/>
        </w:rPr>
        <w:t>二、对合同期内的人身、财产安全负全部责任，在合同期内严格按照相关的法律法规和各级、各单位有关的安全生产管理规定进行生产经营，保证做到以下几点：</w:t>
      </w:r>
    </w:p>
    <w:p w14:paraId="0B454061">
      <w:pPr>
        <w:spacing w:line="360" w:lineRule="auto"/>
        <w:ind w:firstLine="570"/>
        <w:rPr>
          <w:rFonts w:ascii="宋体" w:cs="Times New Roman"/>
          <w:color w:val="000000"/>
          <w:sz w:val="24"/>
          <w:szCs w:val="24"/>
        </w:rPr>
      </w:pPr>
      <w:r>
        <w:rPr>
          <w:rFonts w:ascii="宋体" w:hAnsi="宋体" w:cs="宋体"/>
          <w:color w:val="000000"/>
          <w:sz w:val="24"/>
          <w:szCs w:val="24"/>
        </w:rPr>
        <w:t xml:space="preserve">1. </w:t>
      </w:r>
      <w:r>
        <w:rPr>
          <w:rFonts w:hint="eastAsia" w:ascii="宋体" w:hAnsi="宋体" w:cs="宋体"/>
          <w:color w:val="000000"/>
          <w:sz w:val="24"/>
          <w:szCs w:val="24"/>
        </w:rPr>
        <w:t>经常对承包的房产进行必要的安全检查，对存在安全隐患的及时整改并报发包方。</w:t>
      </w:r>
    </w:p>
    <w:p w14:paraId="750B3BC1">
      <w:pPr>
        <w:spacing w:line="360" w:lineRule="auto"/>
        <w:ind w:firstLine="570"/>
        <w:rPr>
          <w:rFonts w:ascii="宋体" w:cs="Times New Roman"/>
          <w:color w:val="000000"/>
          <w:sz w:val="24"/>
          <w:szCs w:val="24"/>
        </w:rPr>
      </w:pPr>
      <w:r>
        <w:rPr>
          <w:rFonts w:ascii="宋体" w:hAnsi="宋体" w:cs="宋体"/>
          <w:color w:val="000000"/>
          <w:sz w:val="24"/>
          <w:szCs w:val="24"/>
        </w:rPr>
        <w:t xml:space="preserve">2. </w:t>
      </w:r>
      <w:r>
        <w:rPr>
          <w:rFonts w:hint="eastAsia" w:ascii="宋体" w:hAnsi="宋体" w:cs="宋体"/>
          <w:color w:val="000000"/>
          <w:sz w:val="24"/>
          <w:szCs w:val="24"/>
        </w:rPr>
        <w:t>严格按国家有关规定文明经营，不经营国家明令禁止经营的商品。</w:t>
      </w:r>
    </w:p>
    <w:p w14:paraId="222693AE">
      <w:pPr>
        <w:spacing w:line="360" w:lineRule="auto"/>
        <w:ind w:firstLine="570"/>
        <w:rPr>
          <w:rFonts w:ascii="宋体" w:cs="Times New Roman"/>
          <w:color w:val="000000"/>
          <w:sz w:val="24"/>
          <w:szCs w:val="24"/>
        </w:rPr>
      </w:pPr>
      <w:r>
        <w:rPr>
          <w:rFonts w:ascii="宋体" w:hAnsi="宋体" w:cs="宋体"/>
          <w:color w:val="000000"/>
          <w:sz w:val="24"/>
          <w:szCs w:val="24"/>
        </w:rPr>
        <w:t xml:space="preserve">3. </w:t>
      </w:r>
      <w:r>
        <w:rPr>
          <w:rFonts w:hint="eastAsia" w:ascii="宋体" w:hAnsi="宋体" w:cs="宋体"/>
          <w:color w:val="000000"/>
          <w:sz w:val="24"/>
          <w:szCs w:val="24"/>
        </w:rPr>
        <w:t>房产按消防规定配备灭火器。</w:t>
      </w:r>
    </w:p>
    <w:p w14:paraId="7306A7BF">
      <w:pPr>
        <w:spacing w:line="360" w:lineRule="auto"/>
        <w:ind w:firstLine="570"/>
        <w:rPr>
          <w:rFonts w:ascii="宋体" w:cs="Times New Roman"/>
          <w:color w:val="000000"/>
          <w:sz w:val="24"/>
          <w:szCs w:val="24"/>
        </w:rPr>
      </w:pPr>
      <w:r>
        <w:rPr>
          <w:rFonts w:ascii="宋体" w:hAnsi="宋体" w:cs="宋体"/>
          <w:color w:val="000000"/>
          <w:sz w:val="24"/>
          <w:szCs w:val="24"/>
        </w:rPr>
        <w:t xml:space="preserve">4. </w:t>
      </w:r>
      <w:r>
        <w:rPr>
          <w:rFonts w:hint="eastAsia" w:ascii="宋体" w:hAnsi="宋体" w:cs="宋体"/>
          <w:color w:val="000000"/>
          <w:sz w:val="24"/>
          <w:szCs w:val="24"/>
        </w:rPr>
        <w:t>不在房屋内私拉乱接电源线路、开关及插座。</w:t>
      </w:r>
    </w:p>
    <w:p w14:paraId="76B43665">
      <w:pPr>
        <w:spacing w:line="360" w:lineRule="auto"/>
        <w:ind w:firstLine="570"/>
        <w:rPr>
          <w:rFonts w:ascii="宋体" w:cs="Times New Roman"/>
          <w:color w:val="000000"/>
          <w:sz w:val="24"/>
          <w:szCs w:val="24"/>
        </w:rPr>
      </w:pPr>
      <w:r>
        <w:rPr>
          <w:rFonts w:ascii="宋体" w:hAnsi="宋体" w:cs="宋体"/>
          <w:color w:val="000000"/>
          <w:sz w:val="24"/>
          <w:szCs w:val="24"/>
        </w:rPr>
        <w:t xml:space="preserve">5. </w:t>
      </w:r>
      <w:r>
        <w:rPr>
          <w:rFonts w:hint="eastAsia" w:ascii="宋体" w:hAnsi="宋体" w:cs="宋体"/>
          <w:color w:val="000000"/>
          <w:sz w:val="24"/>
          <w:szCs w:val="24"/>
        </w:rPr>
        <w:t>不在经营场所内进行黄赌毒等违法活动。</w:t>
      </w:r>
    </w:p>
    <w:p w14:paraId="51FD8F73">
      <w:pPr>
        <w:spacing w:line="360" w:lineRule="auto"/>
        <w:ind w:firstLine="570"/>
        <w:rPr>
          <w:rFonts w:ascii="宋体" w:cs="Times New Roman"/>
          <w:color w:val="000000"/>
          <w:sz w:val="24"/>
          <w:szCs w:val="24"/>
        </w:rPr>
      </w:pPr>
      <w:r>
        <w:rPr>
          <w:rFonts w:ascii="宋体" w:hAnsi="宋体" w:cs="宋体"/>
          <w:color w:val="000000"/>
          <w:sz w:val="24"/>
          <w:szCs w:val="24"/>
        </w:rPr>
        <w:t xml:space="preserve">6. </w:t>
      </w:r>
      <w:r>
        <w:rPr>
          <w:rFonts w:hint="eastAsia" w:ascii="宋体" w:hAnsi="宋体" w:cs="宋体"/>
          <w:color w:val="000000"/>
          <w:sz w:val="24"/>
          <w:szCs w:val="24"/>
        </w:rPr>
        <w:t>时刻保持房屋内外环境的干净整洁。</w:t>
      </w:r>
    </w:p>
    <w:p w14:paraId="1AD72F46">
      <w:pPr>
        <w:spacing w:line="360" w:lineRule="auto"/>
        <w:ind w:firstLine="570"/>
        <w:rPr>
          <w:rFonts w:ascii="宋体" w:cs="Times New Roman"/>
          <w:color w:val="000000"/>
          <w:sz w:val="24"/>
          <w:szCs w:val="24"/>
        </w:rPr>
      </w:pPr>
      <w:r>
        <w:rPr>
          <w:rFonts w:ascii="宋体" w:hAnsi="宋体" w:cs="宋体"/>
          <w:color w:val="000000"/>
          <w:sz w:val="24"/>
          <w:szCs w:val="24"/>
        </w:rPr>
        <w:t xml:space="preserve">7. </w:t>
      </w:r>
      <w:r>
        <w:rPr>
          <w:rFonts w:hint="eastAsia" w:ascii="宋体" w:hAnsi="宋体" w:cs="宋体"/>
          <w:color w:val="000000"/>
          <w:sz w:val="24"/>
          <w:szCs w:val="24"/>
        </w:rPr>
        <w:t>保护建筑结构的原貌，不随意改动，确需改动的经发包方同意。</w:t>
      </w:r>
    </w:p>
    <w:p w14:paraId="1790A14B">
      <w:pPr>
        <w:spacing w:line="360" w:lineRule="auto"/>
        <w:ind w:firstLine="570"/>
        <w:rPr>
          <w:rFonts w:ascii="宋体" w:cs="Times New Roman"/>
          <w:color w:val="000000"/>
          <w:sz w:val="24"/>
          <w:szCs w:val="24"/>
        </w:rPr>
      </w:pPr>
      <w:r>
        <w:rPr>
          <w:rFonts w:ascii="宋体" w:hAnsi="宋体" w:cs="宋体"/>
          <w:color w:val="000000"/>
          <w:sz w:val="24"/>
          <w:szCs w:val="24"/>
        </w:rPr>
        <w:t xml:space="preserve">8. </w:t>
      </w:r>
      <w:r>
        <w:rPr>
          <w:rFonts w:hint="eastAsia" w:ascii="宋体" w:hAnsi="宋体" w:cs="宋体"/>
          <w:color w:val="000000"/>
          <w:sz w:val="24"/>
          <w:szCs w:val="24"/>
        </w:rPr>
        <w:t>不违反国家计划生育政策。</w:t>
      </w:r>
    </w:p>
    <w:p w14:paraId="0FA42F58">
      <w:pPr>
        <w:spacing w:line="360" w:lineRule="auto"/>
        <w:ind w:firstLine="570"/>
        <w:rPr>
          <w:rFonts w:ascii="宋体" w:cs="Times New Roman"/>
          <w:color w:val="000000"/>
          <w:sz w:val="24"/>
          <w:szCs w:val="24"/>
        </w:rPr>
      </w:pPr>
      <w:r>
        <w:rPr>
          <w:rFonts w:hint="eastAsia" w:ascii="宋体" w:hAnsi="宋体" w:cs="宋体"/>
          <w:color w:val="000000"/>
          <w:sz w:val="24"/>
          <w:szCs w:val="24"/>
        </w:rPr>
        <w:t>三、因</w:t>
      </w:r>
      <w:r>
        <w:rPr>
          <w:rFonts w:hint="eastAsia" w:ascii="宋体" w:hAnsi="宋体" w:cs="宋体"/>
          <w:color w:val="000000"/>
          <w:sz w:val="24"/>
          <w:szCs w:val="24"/>
          <w:lang w:eastAsia="zh-CN"/>
        </w:rPr>
        <w:t>乙方</w:t>
      </w:r>
      <w:r>
        <w:rPr>
          <w:rFonts w:hint="eastAsia" w:ascii="宋体" w:hAnsi="宋体" w:cs="宋体"/>
          <w:color w:val="000000"/>
          <w:sz w:val="24"/>
          <w:szCs w:val="24"/>
        </w:rPr>
        <w:t>的原因造成发包方无法履行业主的责任，并有可能造成重大损失时，按发包方要求立即停业整顿。</w:t>
      </w:r>
    </w:p>
    <w:p w14:paraId="5FCFDFE4">
      <w:pPr>
        <w:spacing w:line="360" w:lineRule="auto"/>
        <w:ind w:firstLine="570"/>
        <w:rPr>
          <w:rFonts w:ascii="宋体" w:cs="Times New Roman"/>
          <w:color w:val="000000"/>
          <w:sz w:val="24"/>
          <w:szCs w:val="24"/>
        </w:rPr>
      </w:pPr>
      <w:r>
        <w:rPr>
          <w:rFonts w:hint="eastAsia" w:ascii="宋体" w:hAnsi="宋体" w:cs="宋体"/>
          <w:color w:val="000000"/>
          <w:sz w:val="24"/>
          <w:szCs w:val="24"/>
        </w:rPr>
        <w:t>四、本着对国家和人民财产高度负责的精神，遵守以上承诺，如有违反，承担相应的法律责任。</w:t>
      </w:r>
      <w:r>
        <w:rPr>
          <w:rFonts w:ascii="宋体" w:hAnsi="宋体" w:cs="宋体"/>
          <w:color w:val="000000"/>
          <w:sz w:val="24"/>
          <w:szCs w:val="24"/>
        </w:rPr>
        <w:t xml:space="preserve"> </w:t>
      </w:r>
    </w:p>
    <w:p w14:paraId="69C78C95">
      <w:pPr>
        <w:spacing w:line="360" w:lineRule="auto"/>
        <w:ind w:firstLine="5760" w:firstLineChars="2400"/>
        <w:rPr>
          <w:rFonts w:ascii="宋体" w:cs="Times New Roman"/>
          <w:color w:val="000000"/>
          <w:sz w:val="24"/>
          <w:szCs w:val="24"/>
        </w:rPr>
      </w:pPr>
      <w:r>
        <w:rPr>
          <w:rFonts w:hint="eastAsia" w:ascii="宋体" w:hAnsi="宋体" w:cs="宋体"/>
          <w:color w:val="000000"/>
          <w:sz w:val="24"/>
          <w:szCs w:val="24"/>
        </w:rPr>
        <w:t>承诺人：</w:t>
      </w:r>
    </w:p>
    <w:p w14:paraId="0C3CA252">
      <w:pPr>
        <w:spacing w:line="360" w:lineRule="auto"/>
        <w:ind w:firstLine="5760" w:firstLineChars="2400"/>
        <w:rPr>
          <w:rFonts w:ascii="宋体" w:cs="Times New Roman"/>
          <w:color w:val="000000"/>
          <w:sz w:val="24"/>
          <w:szCs w:val="24"/>
        </w:rPr>
      </w:pPr>
      <w:r>
        <w:rPr>
          <w:rFonts w:hint="eastAsia" w:ascii="宋体" w:hAnsi="宋体" w:cs="宋体"/>
          <w:color w:val="000000"/>
          <w:sz w:val="24"/>
          <w:szCs w:val="24"/>
        </w:rPr>
        <w:t>代表人：</w:t>
      </w:r>
    </w:p>
    <w:p w14:paraId="5BAD8B33">
      <w:pPr>
        <w:spacing w:line="360" w:lineRule="auto"/>
        <w:ind w:firstLine="570"/>
        <w:rPr>
          <w:rFonts w:ascii="宋体" w:hAnsi="宋体" w:cs="宋体"/>
          <w:b/>
          <w:bCs/>
          <w:color w:val="000000"/>
          <w:sz w:val="32"/>
          <w:szCs w:val="32"/>
        </w:rPr>
      </w:pPr>
      <w:r>
        <w:rPr>
          <w:rFonts w:ascii="宋体" w:hAnsi="宋体" w:cs="宋体"/>
          <w:color w:val="000000"/>
          <w:sz w:val="24"/>
          <w:szCs w:val="24"/>
        </w:rPr>
        <w:t xml:space="preserve">                                                </w:t>
      </w:r>
      <w:r>
        <w:rPr>
          <w:rFonts w:hint="eastAsia" w:ascii="宋体" w:hAnsi="宋体" w:cs="宋体"/>
          <w:color w:val="000000"/>
          <w:sz w:val="24"/>
          <w:szCs w:val="24"/>
        </w:rPr>
        <w:t>年</w:t>
      </w:r>
      <w:r>
        <w:rPr>
          <w:rFonts w:ascii="宋体" w:hAnsi="宋体" w:cs="宋体"/>
          <w:color w:val="000000"/>
          <w:sz w:val="24"/>
          <w:szCs w:val="24"/>
        </w:rPr>
        <w:t xml:space="preserve">    </w:t>
      </w:r>
      <w:r>
        <w:rPr>
          <w:rFonts w:hint="eastAsia" w:ascii="宋体" w:hAnsi="宋体" w:cs="宋体"/>
          <w:color w:val="000000"/>
          <w:sz w:val="24"/>
          <w:szCs w:val="24"/>
        </w:rPr>
        <w:t>月</w:t>
      </w:r>
      <w:r>
        <w:rPr>
          <w:rFonts w:ascii="宋体" w:hAnsi="宋体" w:cs="宋体"/>
          <w:color w:val="000000"/>
          <w:sz w:val="24"/>
          <w:szCs w:val="24"/>
        </w:rPr>
        <w:t xml:space="preserve">    </w:t>
      </w:r>
      <w:r>
        <w:rPr>
          <w:rFonts w:hint="eastAsia" w:ascii="宋体" w:hAnsi="宋体" w:cs="宋体"/>
          <w:color w:val="000000"/>
          <w:sz w:val="24"/>
          <w:szCs w:val="24"/>
        </w:rPr>
        <w:t>日</w:t>
      </w:r>
    </w:p>
    <w:p w14:paraId="5AB4F271">
      <w:pPr>
        <w:spacing w:line="560" w:lineRule="exact"/>
        <w:jc w:val="left"/>
        <w:rPr>
          <w:rFonts w:ascii="宋体" w:hAnsi="宋体" w:cs="宋体"/>
          <w:b/>
          <w:bCs/>
          <w:color w:val="000000"/>
          <w:sz w:val="24"/>
          <w:szCs w:val="24"/>
        </w:rPr>
      </w:pPr>
      <w:r>
        <w:rPr>
          <w:rFonts w:hint="eastAsia" w:ascii="宋体" w:hAnsi="宋体" w:cs="宋体"/>
          <w:b/>
          <w:bCs/>
          <w:color w:val="000000"/>
          <w:sz w:val="24"/>
          <w:szCs w:val="24"/>
        </w:rPr>
        <w:t>附件3：</w:t>
      </w:r>
    </w:p>
    <w:p w14:paraId="33249105">
      <w:pPr>
        <w:spacing w:line="560" w:lineRule="exact"/>
        <w:jc w:val="center"/>
        <w:rPr>
          <w:rFonts w:ascii="宋体" w:hAnsi="宋体" w:cs="宋体"/>
          <w:b/>
          <w:bCs/>
          <w:color w:val="000000"/>
          <w:sz w:val="36"/>
          <w:szCs w:val="36"/>
        </w:rPr>
      </w:pPr>
      <w:r>
        <w:rPr>
          <w:rFonts w:hint="eastAsia" w:ascii="宋体" w:hAnsi="宋体" w:cs="宋体"/>
          <w:b/>
          <w:bCs/>
          <w:color w:val="000000"/>
          <w:sz w:val="36"/>
          <w:szCs w:val="36"/>
        </w:rPr>
        <w:t>房屋交接确认书</w:t>
      </w:r>
    </w:p>
    <w:p w14:paraId="00E21574">
      <w:pPr>
        <w:spacing w:line="360" w:lineRule="auto"/>
        <w:ind w:firstLine="570"/>
        <w:rPr>
          <w:rFonts w:ascii="宋体" w:hAnsi="宋体" w:cs="宋体"/>
          <w:color w:val="000000"/>
          <w:sz w:val="24"/>
          <w:szCs w:val="24"/>
        </w:rPr>
      </w:pPr>
    </w:p>
    <w:p w14:paraId="1A7375CA">
      <w:pPr>
        <w:spacing w:line="360" w:lineRule="auto"/>
        <w:ind w:firstLine="570"/>
        <w:rPr>
          <w:rFonts w:ascii="宋体" w:hAnsi="宋体" w:cs="宋体"/>
          <w:color w:val="000000"/>
          <w:sz w:val="24"/>
          <w:szCs w:val="24"/>
        </w:rPr>
      </w:pPr>
      <w:r>
        <w:rPr>
          <w:rFonts w:hint="eastAsia" w:ascii="宋体" w:hAnsi="宋体" w:cs="宋体"/>
          <w:color w:val="000000"/>
          <w:sz w:val="24"/>
          <w:szCs w:val="24"/>
        </w:rPr>
        <w:t>20</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年</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月</w:t>
      </w:r>
      <w:r>
        <w:rPr>
          <w:rFonts w:hint="eastAsia" w:ascii="宋体" w:hAnsi="宋体" w:cs="宋体"/>
          <w:color w:val="000000"/>
          <w:sz w:val="24"/>
          <w:szCs w:val="24"/>
          <w:lang w:val="en-US" w:eastAsia="zh-CN"/>
        </w:rPr>
        <w:t xml:space="preserve">  </w:t>
      </w:r>
      <w:r>
        <w:rPr>
          <w:rFonts w:hint="eastAsia" w:ascii="宋体" w:hAnsi="宋体" w:cs="宋体"/>
          <w:color w:val="000000"/>
          <w:sz w:val="24"/>
          <w:szCs w:val="24"/>
        </w:rPr>
        <w:t>日（下称“验收日”）</w:t>
      </w:r>
      <w:r>
        <w:rPr>
          <w:rFonts w:hint="eastAsia" w:ascii="宋体" w:hAnsi="宋体" w:cs="宋体"/>
          <w:color w:val="000000"/>
          <w:sz w:val="24"/>
          <w:szCs w:val="24"/>
          <w:u w:val="single"/>
        </w:rPr>
        <w:t>龙岩市体育中心</w:t>
      </w:r>
      <w:r>
        <w:rPr>
          <w:rFonts w:hint="eastAsia" w:ascii="宋体" w:hAnsi="宋体" w:cs="宋体"/>
          <w:color w:val="000000"/>
          <w:sz w:val="24"/>
          <w:szCs w:val="24"/>
        </w:rPr>
        <w:t>（发包发，下称“甲方”）与</w:t>
      </w:r>
      <w:r>
        <w:rPr>
          <w:rFonts w:hint="eastAsia" w:ascii="宋体" w:hAnsi="宋体"/>
          <w:color w:val="000000"/>
          <w:sz w:val="24"/>
          <w:u w:val="single"/>
          <w:lang w:val="en-US" w:eastAsia="zh-CN"/>
        </w:rPr>
        <w:t xml:space="preserve">      </w:t>
      </w:r>
      <w:r>
        <w:rPr>
          <w:rFonts w:hint="eastAsia" w:ascii="宋体" w:hAnsi="宋体"/>
          <w:color w:val="000000"/>
          <w:sz w:val="24"/>
          <w:u w:val="single"/>
        </w:rPr>
        <w:t xml:space="preserve"> </w:t>
      </w:r>
      <w:r>
        <w:rPr>
          <w:rFonts w:hint="eastAsia" w:ascii="宋体" w:hAnsi="宋体" w:cs="宋体"/>
          <w:color w:val="000000"/>
          <w:sz w:val="24"/>
          <w:szCs w:val="24"/>
        </w:rPr>
        <w:t>公司（</w:t>
      </w:r>
      <w:r>
        <w:rPr>
          <w:rFonts w:hint="eastAsia" w:ascii="宋体" w:hAnsi="宋体" w:cs="宋体"/>
          <w:color w:val="000000"/>
          <w:sz w:val="24"/>
          <w:szCs w:val="24"/>
          <w:lang w:eastAsia="zh-CN"/>
        </w:rPr>
        <w:t>乙方</w:t>
      </w:r>
      <w:r>
        <w:rPr>
          <w:rFonts w:hint="eastAsia" w:ascii="宋体" w:hAnsi="宋体" w:cs="宋体"/>
          <w:color w:val="000000"/>
          <w:sz w:val="24"/>
          <w:szCs w:val="24"/>
        </w:rPr>
        <w:t>，下称“乙方”）依据</w:t>
      </w:r>
      <w:r>
        <w:rPr>
          <w:rFonts w:hint="eastAsia" w:ascii="宋体" w:hAnsi="宋体" w:cs="宋体"/>
          <w:color w:val="000000"/>
          <w:sz w:val="24"/>
          <w:szCs w:val="24"/>
          <w:u w:val="single"/>
        </w:rPr>
        <w:t>体育中心</w:t>
      </w:r>
      <w:r>
        <w:rPr>
          <w:rFonts w:hint="eastAsia" w:ascii="宋体" w:hAnsi="宋体" w:cs="宋体"/>
          <w:color w:val="000000"/>
          <w:sz w:val="24"/>
          <w:szCs w:val="24"/>
          <w:u w:val="single"/>
          <w:lang w:val="en-US" w:eastAsia="zh-CN"/>
        </w:rPr>
        <w:t>体育训练基地2-3层南侧</w:t>
      </w:r>
      <w:r>
        <w:rPr>
          <w:rFonts w:hint="eastAsia" w:ascii="宋体" w:hAnsi="宋体" w:cs="宋体"/>
          <w:color w:val="000000"/>
          <w:sz w:val="24"/>
          <w:szCs w:val="24"/>
        </w:rPr>
        <w:t>承包经营合同约定，在甲乙双方见证下，对位于龙岩市新罗区体育中心</w:t>
      </w:r>
      <w:r>
        <w:rPr>
          <w:rFonts w:hint="eastAsia" w:ascii="宋体" w:hAnsi="宋体" w:cs="宋体"/>
          <w:color w:val="000000"/>
          <w:sz w:val="24"/>
          <w:szCs w:val="24"/>
          <w:lang w:val="en-US" w:eastAsia="zh-CN"/>
        </w:rPr>
        <w:t>体育训练基地2-3层南侧</w:t>
      </w:r>
      <w:r>
        <w:rPr>
          <w:rFonts w:hint="eastAsia" w:ascii="宋体" w:hAnsi="宋体" w:cs="宋体"/>
          <w:color w:val="000000"/>
          <w:sz w:val="24"/>
          <w:szCs w:val="24"/>
        </w:rPr>
        <w:t>进行了交接验收。</w:t>
      </w:r>
    </w:p>
    <w:p w14:paraId="027571FD">
      <w:pPr>
        <w:spacing w:line="360" w:lineRule="auto"/>
        <w:ind w:firstLine="570"/>
        <w:rPr>
          <w:rFonts w:ascii="宋体" w:hAnsi="宋体" w:cs="宋体"/>
          <w:color w:val="000000"/>
          <w:sz w:val="24"/>
          <w:szCs w:val="24"/>
        </w:rPr>
      </w:pPr>
      <w:r>
        <w:rPr>
          <w:rFonts w:hint="eastAsia" w:ascii="宋体" w:hAnsi="宋体" w:cs="宋体"/>
          <w:color w:val="000000"/>
          <w:sz w:val="24"/>
          <w:szCs w:val="24"/>
        </w:rPr>
        <w:t>经现场核实，甲方移交的</w:t>
      </w:r>
      <w:r>
        <w:rPr>
          <w:rFonts w:hint="eastAsia" w:ascii="宋体" w:hAnsi="宋体" w:cs="宋体"/>
          <w:color w:val="000000"/>
          <w:sz w:val="24"/>
          <w:szCs w:val="24"/>
          <w:u w:val="single"/>
          <w:lang w:val="en-US" w:eastAsia="zh-CN"/>
        </w:rPr>
        <w:t>体育训练基地2-3层南侧</w:t>
      </w:r>
      <w:r>
        <w:rPr>
          <w:rFonts w:hint="eastAsia" w:ascii="宋体" w:hAnsi="宋体" w:cs="宋体"/>
          <w:color w:val="000000"/>
          <w:sz w:val="24"/>
          <w:szCs w:val="24"/>
        </w:rPr>
        <w:t>及设备符合承包经营合同（包括附件《</w:t>
      </w:r>
      <w:r>
        <w:rPr>
          <w:rFonts w:hint="eastAsia" w:ascii="宋体" w:hAnsi="宋体" w:cs="宋体"/>
          <w:color w:val="000000"/>
          <w:sz w:val="24"/>
          <w:szCs w:val="24"/>
          <w:lang w:val="en-US" w:eastAsia="zh-CN"/>
        </w:rPr>
        <w:t>体育训练基地2-3层南侧</w:t>
      </w:r>
      <w:r>
        <w:rPr>
          <w:rFonts w:hint="eastAsia" w:ascii="宋体" w:hAnsi="宋体" w:cs="宋体"/>
          <w:color w:val="000000"/>
          <w:sz w:val="24"/>
          <w:szCs w:val="24"/>
        </w:rPr>
        <w:t>及设备交付清单》）约定的交付条件，乙方没有异议。甲、乙双方确认，自验收日起，甲方正式将该场馆移交给乙方，由乙方按承包经营合同的约定使用。乙方不可撤销地承诺服从甲方的统一开业安排，确保该场馆按期开业。</w:t>
      </w:r>
    </w:p>
    <w:p w14:paraId="76A0B8D2">
      <w:pPr>
        <w:spacing w:line="360" w:lineRule="auto"/>
        <w:ind w:firstLine="570"/>
        <w:rPr>
          <w:rFonts w:ascii="宋体" w:hAnsi="宋体" w:cs="宋体"/>
          <w:color w:val="000000"/>
          <w:sz w:val="24"/>
          <w:szCs w:val="24"/>
        </w:rPr>
      </w:pPr>
      <w:r>
        <w:rPr>
          <w:rFonts w:hint="eastAsia" w:ascii="宋体" w:hAnsi="宋体" w:cs="宋体"/>
          <w:color w:val="000000"/>
          <w:sz w:val="24"/>
          <w:szCs w:val="24"/>
        </w:rPr>
        <w:t>附：《</w:t>
      </w:r>
      <w:r>
        <w:rPr>
          <w:rFonts w:hint="eastAsia" w:ascii="宋体" w:hAnsi="宋体" w:cs="宋体"/>
          <w:color w:val="000000"/>
          <w:sz w:val="24"/>
          <w:szCs w:val="24"/>
          <w:lang w:val="en-US" w:eastAsia="zh-CN"/>
        </w:rPr>
        <w:t>体育训练基地2-3层南侧</w:t>
      </w:r>
      <w:r>
        <w:rPr>
          <w:rFonts w:hint="eastAsia" w:ascii="宋体" w:hAnsi="宋体" w:cs="宋体"/>
          <w:color w:val="000000"/>
          <w:sz w:val="24"/>
          <w:szCs w:val="24"/>
        </w:rPr>
        <w:t>及设备交付清单》</w:t>
      </w:r>
    </w:p>
    <w:p w14:paraId="07A297CF">
      <w:pPr>
        <w:spacing w:line="360" w:lineRule="auto"/>
        <w:ind w:firstLine="570"/>
        <w:rPr>
          <w:rFonts w:ascii="宋体" w:hAnsi="宋体" w:cs="宋体"/>
          <w:color w:val="000000"/>
          <w:sz w:val="24"/>
          <w:szCs w:val="24"/>
        </w:rPr>
      </w:pPr>
    </w:p>
    <w:p w14:paraId="0B41D357">
      <w:pPr>
        <w:spacing w:line="360" w:lineRule="auto"/>
        <w:ind w:firstLine="570"/>
        <w:rPr>
          <w:rFonts w:ascii="宋体" w:hAnsi="宋体" w:cs="宋体"/>
          <w:color w:val="000000"/>
          <w:sz w:val="24"/>
          <w:szCs w:val="24"/>
        </w:rPr>
      </w:pPr>
      <w:r>
        <w:rPr>
          <w:rFonts w:hint="eastAsia" w:ascii="宋体" w:hAnsi="宋体" w:cs="宋体"/>
          <w:color w:val="000000"/>
          <w:sz w:val="24"/>
          <w:szCs w:val="24"/>
        </w:rPr>
        <w:t>交付方（盖章）：</w:t>
      </w:r>
    </w:p>
    <w:p w14:paraId="53CBDED7">
      <w:pPr>
        <w:spacing w:line="360" w:lineRule="auto"/>
        <w:ind w:firstLine="570"/>
        <w:rPr>
          <w:rFonts w:ascii="宋体" w:hAnsi="宋体" w:cs="宋体"/>
          <w:color w:val="000000"/>
          <w:sz w:val="24"/>
          <w:szCs w:val="24"/>
        </w:rPr>
      </w:pPr>
      <w:r>
        <w:rPr>
          <w:rFonts w:hint="eastAsia" w:ascii="宋体" w:hAnsi="宋体" w:cs="宋体"/>
          <w:color w:val="000000"/>
          <w:sz w:val="24"/>
          <w:szCs w:val="24"/>
        </w:rPr>
        <w:t>授权代表（签字）：</w:t>
      </w:r>
    </w:p>
    <w:p w14:paraId="341CE3C5">
      <w:pPr>
        <w:spacing w:line="360" w:lineRule="auto"/>
        <w:ind w:firstLine="570"/>
        <w:rPr>
          <w:rFonts w:ascii="宋体" w:hAnsi="宋体" w:cs="宋体"/>
          <w:color w:val="000000"/>
          <w:sz w:val="24"/>
          <w:szCs w:val="24"/>
        </w:rPr>
      </w:pPr>
    </w:p>
    <w:p w14:paraId="6EC6A8B6">
      <w:pPr>
        <w:spacing w:line="360" w:lineRule="auto"/>
        <w:ind w:firstLine="570"/>
        <w:rPr>
          <w:rFonts w:ascii="宋体" w:hAnsi="宋体" w:cs="宋体"/>
          <w:color w:val="000000"/>
          <w:sz w:val="24"/>
          <w:szCs w:val="24"/>
        </w:rPr>
      </w:pPr>
      <w:r>
        <w:rPr>
          <w:rFonts w:hint="eastAsia" w:ascii="宋体" w:hAnsi="宋体" w:cs="宋体"/>
          <w:color w:val="000000"/>
          <w:sz w:val="24"/>
          <w:szCs w:val="24"/>
        </w:rPr>
        <w:t>接收方（盖章）：</w:t>
      </w:r>
    </w:p>
    <w:p w14:paraId="5A96F2A9">
      <w:pPr>
        <w:spacing w:line="360" w:lineRule="auto"/>
        <w:ind w:firstLine="570"/>
        <w:rPr>
          <w:rFonts w:ascii="宋体" w:hAnsi="宋体" w:cs="宋体"/>
          <w:color w:val="000000"/>
          <w:sz w:val="24"/>
          <w:szCs w:val="24"/>
        </w:rPr>
      </w:pPr>
      <w:r>
        <w:rPr>
          <w:rFonts w:hint="eastAsia" w:ascii="宋体" w:hAnsi="宋体" w:cs="宋体"/>
          <w:color w:val="000000"/>
          <w:sz w:val="24"/>
          <w:szCs w:val="24"/>
        </w:rPr>
        <w:t>授权代表（签字）：</w:t>
      </w:r>
    </w:p>
    <w:p w14:paraId="597ECB75">
      <w:pPr>
        <w:spacing w:line="360" w:lineRule="auto"/>
        <w:ind w:firstLine="570"/>
        <w:rPr>
          <w:rFonts w:ascii="宋体" w:hAnsi="宋体" w:cs="宋体"/>
          <w:color w:val="000000"/>
          <w:sz w:val="24"/>
          <w:szCs w:val="24"/>
        </w:rPr>
      </w:pPr>
    </w:p>
    <w:p w14:paraId="28E78E23"/>
    <w:p w14:paraId="02FBFE7A">
      <w:pPr>
        <w:spacing w:line="360" w:lineRule="auto"/>
        <w:ind w:firstLine="480" w:firstLineChars="200"/>
        <w:jc w:val="left"/>
        <w:rPr>
          <w:rFonts w:asciiTheme="minorEastAsia" w:hAnsiTheme="minorEastAsia" w:cstheme="minorEastAsia"/>
          <w:color w:val="000000"/>
          <w:sz w:val="24"/>
          <w:szCs w:val="24"/>
        </w:rPr>
      </w:pPr>
    </w:p>
    <w:p w14:paraId="73089985">
      <w:pPr>
        <w:rPr>
          <w:rFonts w:asciiTheme="minorEastAsia" w:hAnsiTheme="minorEastAsia" w:cstheme="minorEastAsia"/>
          <w:sz w:val="28"/>
          <w:szCs w:val="28"/>
        </w:rPr>
      </w:pPr>
    </w:p>
    <w:p w14:paraId="43C398ED">
      <w:pPr>
        <w:rPr>
          <w:rFonts w:asciiTheme="minorEastAsia" w:hAnsiTheme="minorEastAsia" w:cstheme="minorEastAsia"/>
          <w:sz w:val="28"/>
          <w:szCs w:val="28"/>
        </w:rPr>
      </w:pPr>
    </w:p>
    <w:p w14:paraId="3A084E61">
      <w:pPr>
        <w:rPr>
          <w:rFonts w:asciiTheme="minorEastAsia" w:hAnsiTheme="minorEastAsia" w:cstheme="minorEastAsia"/>
          <w:sz w:val="28"/>
          <w:szCs w:val="28"/>
        </w:rPr>
      </w:pPr>
    </w:p>
    <w:p w14:paraId="3698B1B4">
      <w:pPr>
        <w:rPr>
          <w:rFonts w:asciiTheme="minorEastAsia" w:hAnsiTheme="minorEastAsia" w:cstheme="minorEastAsia"/>
          <w:sz w:val="28"/>
          <w:szCs w:val="28"/>
        </w:rPr>
      </w:pPr>
    </w:p>
    <w:p w14:paraId="2FD87ADE">
      <w:pPr>
        <w:rPr>
          <w:rFonts w:asciiTheme="minorEastAsia" w:hAnsiTheme="minorEastAsia" w:cstheme="minorEastAsia"/>
          <w:sz w:val="28"/>
          <w:szCs w:val="28"/>
        </w:rPr>
      </w:pPr>
    </w:p>
    <w:p w14:paraId="2BDF93A9">
      <w:pPr>
        <w:rPr>
          <w:rFonts w:asciiTheme="minorEastAsia" w:hAnsiTheme="minorEastAsia" w:cstheme="minorEastAsia"/>
          <w:sz w:val="28"/>
          <w:szCs w:val="28"/>
        </w:rPr>
      </w:pPr>
    </w:p>
    <w:p w14:paraId="1D3D7B89">
      <w:pPr>
        <w:spacing w:line="560" w:lineRule="exact"/>
        <w:jc w:val="left"/>
        <w:rPr>
          <w:rFonts w:asciiTheme="minorEastAsia" w:hAnsiTheme="minorEastAsia" w:cstheme="minorEastAsia"/>
          <w:b/>
          <w:bCs/>
          <w:color w:val="000000"/>
          <w:sz w:val="24"/>
          <w:szCs w:val="24"/>
        </w:rPr>
      </w:pPr>
      <w:r>
        <w:rPr>
          <w:rFonts w:hint="eastAsia" w:asciiTheme="minorEastAsia" w:hAnsiTheme="minorEastAsia" w:cstheme="minorEastAsia"/>
          <w:b/>
          <w:bCs/>
          <w:color w:val="000000"/>
          <w:sz w:val="24"/>
          <w:szCs w:val="24"/>
        </w:rPr>
        <w:t>附件4：</w:t>
      </w:r>
    </w:p>
    <w:p w14:paraId="74DABB33">
      <w:pPr>
        <w:spacing w:line="560" w:lineRule="exact"/>
        <w:jc w:val="center"/>
        <w:rPr>
          <w:rFonts w:ascii="宋体" w:hAnsi="宋体" w:cs="宋体"/>
          <w:b/>
          <w:bCs/>
          <w:color w:val="000000"/>
          <w:sz w:val="32"/>
          <w:szCs w:val="32"/>
        </w:rPr>
      </w:pPr>
      <w:r>
        <w:rPr>
          <w:rFonts w:hint="eastAsia" w:ascii="宋体" w:hAnsi="宋体" w:cs="宋体"/>
          <w:b/>
          <w:bCs/>
          <w:color w:val="000000"/>
          <w:sz w:val="36"/>
          <w:szCs w:val="36"/>
        </w:rPr>
        <w:t>龙岩市体育中心消防安全管理责任书</w:t>
      </w:r>
    </w:p>
    <w:p w14:paraId="4373948F">
      <w:pPr>
        <w:jc w:val="center"/>
        <w:rPr>
          <w:sz w:val="30"/>
          <w:szCs w:val="30"/>
        </w:rPr>
      </w:pPr>
    </w:p>
    <w:p w14:paraId="5FD5F897">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甲方：                                                                         </w:t>
      </w:r>
    </w:p>
    <w:p w14:paraId="724E09D7">
      <w:pPr>
        <w:spacing w:line="360" w:lineRule="auto"/>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乙方：                                       </w:t>
      </w:r>
    </w:p>
    <w:p w14:paraId="70000DFD">
      <w:pPr>
        <w:spacing w:line="360" w:lineRule="auto"/>
        <w:jc w:val="left"/>
        <w:rPr>
          <w:rFonts w:asciiTheme="minorEastAsia" w:hAnsiTheme="minorEastAsia" w:cstheme="minorEastAsia"/>
          <w:sz w:val="24"/>
          <w:szCs w:val="24"/>
        </w:rPr>
      </w:pPr>
    </w:p>
    <w:p w14:paraId="360104DA">
      <w:pPr>
        <w:spacing w:line="360" w:lineRule="auto"/>
        <w:ind w:firstLine="480" w:firstLineChars="200"/>
        <w:jc w:val="left"/>
        <w:rPr>
          <w:rFonts w:asciiTheme="minorEastAsia" w:hAnsiTheme="minorEastAsia" w:cstheme="minorEastAsia"/>
          <w:sz w:val="24"/>
          <w:szCs w:val="24"/>
        </w:rPr>
      </w:pPr>
      <w:r>
        <w:rPr>
          <w:rFonts w:hint="eastAsia" w:asciiTheme="minorEastAsia" w:hAnsiTheme="minorEastAsia" w:cstheme="minorEastAsia"/>
          <w:sz w:val="24"/>
          <w:szCs w:val="24"/>
        </w:rPr>
        <w:t>为创建一个和谐、稳定、平安的经营环境，确保承包场馆的安全，依据中华人民共和国《安全生产法》、《消防法》等法律及公安部61号令《机关、团体、企事业单位消防安全管理规定》等规章等，甲方与乙方订立本安全（含消防）责任书。</w:t>
      </w:r>
    </w:p>
    <w:p w14:paraId="7B140812">
      <w:pPr>
        <w:spacing w:line="360" w:lineRule="auto"/>
        <w:ind w:firstLine="480" w:firstLineChars="200"/>
        <w:jc w:val="left"/>
        <w:rPr>
          <w:rFonts w:asciiTheme="minorEastAsia" w:hAnsiTheme="minorEastAsia" w:cstheme="minorEastAsia"/>
          <w:sz w:val="24"/>
          <w:szCs w:val="24"/>
        </w:rPr>
      </w:pPr>
    </w:p>
    <w:p w14:paraId="4DBDCB17">
      <w:pPr>
        <w:pStyle w:val="10"/>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甲方责任</w:t>
      </w:r>
    </w:p>
    <w:p w14:paraId="7FB58C60">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贯彻执行国家、省、市有关安全、消防法律法规，掌握场馆的安全（含消防）情况。负责场馆公共区域设备设施特别是消防公共设备设施和器材的维护管理，制定安全（含消防）管理制度，建立义务消防组织，对场馆公共安全（含消防）负总责。</w:t>
      </w:r>
    </w:p>
    <w:p w14:paraId="4F5C5248">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督导乙方建立健全安全管理工作组织、责任和制度，并对乙方落实情况进行检查。</w:t>
      </w:r>
    </w:p>
    <w:p w14:paraId="7041B285">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与乙方签订《安全责任书》，制定实施符合安全、消防等法律法规要求的安全制度和安全工作操作规程。</w:t>
      </w:r>
    </w:p>
    <w:p w14:paraId="249C0BE9">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根据法律法规的规定，建立、管理专职消防安全组织，志愿消防队。</w:t>
      </w:r>
    </w:p>
    <w:p w14:paraId="54DB6F55">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组织场馆的安全巡查和检查，督促落实安全隐患的整改措施，及时处理，涉及安全（含消防）的有关问题。</w:t>
      </w:r>
    </w:p>
    <w:p w14:paraId="02BE5CDF">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对乙方进场装修进行安全（含消防）管理，对乙方危险作业进行现场监控。</w:t>
      </w:r>
    </w:p>
    <w:p w14:paraId="3553F507">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制订安全突发事件的应急预案，定期组织预案的演练。</w:t>
      </w:r>
    </w:p>
    <w:p w14:paraId="6BC56703">
      <w:pPr>
        <w:pStyle w:val="10"/>
        <w:numPr>
          <w:ilvl w:val="0"/>
          <w:numId w:val="4"/>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在乙方管理区域发生火情等紧急情况下、如乙方不在现场，甲方可以不事先征得乙方同意，采取必要措施进入乙方区域进行应急处置，事后再通知乙方。因此给乙方造成损失，甲方无需赔偿。</w:t>
      </w:r>
    </w:p>
    <w:p w14:paraId="768087CC">
      <w:pPr>
        <w:spacing w:line="360" w:lineRule="auto"/>
        <w:jc w:val="left"/>
        <w:rPr>
          <w:rFonts w:asciiTheme="minorEastAsia" w:hAnsiTheme="minorEastAsia" w:cstheme="minorEastAsia"/>
          <w:sz w:val="24"/>
          <w:szCs w:val="24"/>
        </w:rPr>
      </w:pPr>
    </w:p>
    <w:p w14:paraId="03C9BEF6">
      <w:pPr>
        <w:pStyle w:val="10"/>
        <w:numPr>
          <w:ilvl w:val="0"/>
          <w:numId w:val="3"/>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乙方责任</w:t>
      </w:r>
    </w:p>
    <w:p w14:paraId="4C36C3EC">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乙方必须严格执行国家、省、市有关安全、消防法律法规，服从甲方的安全管理管控相关标准要求，并承担本承包区域内安全（含消防）责任。</w:t>
      </w:r>
    </w:p>
    <w:p w14:paraId="3F49A32C">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应确定本单位的专职或兼职的安全管理人员落实安全（含消防）责任，开展安全（含消防）管理工作，派员参加甲方组织的志愿消防队，积极参加政府主管部门组织的安全（含消防）教育培训，切实落实对每位员工“懂火灾的危害性，懂火灾的扑救方法，懂预防火灾的措施；会报火警、会使用灭火器、会火灾逃生”的要求，履行相关责任和义务。</w:t>
      </w:r>
    </w:p>
    <w:p w14:paraId="01200E69">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必须在承包区域内按照国家及地方法律法规、标准规范和甲方相关制度要求自行配置适量的灭火器材，并管理好承包区域内的专用消防设施设备的器材，确保其完好有效。乙方自行采购的消防设施设备和器材自行维护保养，保证其完好有效。</w:t>
      </w:r>
    </w:p>
    <w:p w14:paraId="514D0467">
      <w:pPr>
        <w:pStyle w:val="10"/>
        <w:numPr>
          <w:ilvl w:val="0"/>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在电气安全方面，乙方应严格遵守国家、地方相关标准以及甲方管理要求。</w:t>
      </w:r>
    </w:p>
    <w:p w14:paraId="5D067223">
      <w:pPr>
        <w:pStyle w:val="10"/>
        <w:numPr>
          <w:ilvl w:val="1"/>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乙方安装、使用的电气/电器设备，包括但不限于各类配电柜/箱，控制箱、开关箱、排风机、冰柜/箱、电磁炉、微波炉、制冷机、熨烫设备、吹风机、饮水机、自动售货机等，必须为正规厂家生产的合格产品，具有检验报告、出厂合格证明、产品使用说明书。严禁使用三无、质量低劣产品。</w:t>
      </w:r>
    </w:p>
    <w:p w14:paraId="0466852E">
      <w:pPr>
        <w:pStyle w:val="10"/>
        <w:numPr>
          <w:ilvl w:val="1"/>
          <w:numId w:val="5"/>
        </w:numPr>
        <w:spacing w:line="360" w:lineRule="auto"/>
        <w:ind w:firstLineChars="0"/>
        <w:jc w:val="left"/>
        <w:rPr>
          <w:rFonts w:asciiTheme="minorEastAsia" w:hAnsiTheme="minorEastAsia" w:cstheme="minorEastAsia"/>
          <w:sz w:val="24"/>
          <w:szCs w:val="24"/>
        </w:rPr>
      </w:pPr>
      <w:r>
        <w:rPr>
          <w:rFonts w:hint="eastAsia" w:asciiTheme="minorEastAsia" w:hAnsiTheme="minorEastAsia" w:cstheme="minorEastAsia"/>
          <w:sz w:val="24"/>
          <w:szCs w:val="24"/>
        </w:rPr>
        <w:t>电气/电器设备安装必须符合以下要求</w:t>
      </w:r>
    </w:p>
    <w:p w14:paraId="3A0A6350">
      <w:pPr>
        <w:spacing w:line="360" w:lineRule="auto"/>
        <w:ind w:firstLine="840" w:firstLineChars="350"/>
        <w:jc w:val="left"/>
        <w:rPr>
          <w:rFonts w:asciiTheme="minorEastAsia" w:hAnsiTheme="minorEastAsia" w:cstheme="minorEastAsia"/>
          <w:sz w:val="24"/>
          <w:szCs w:val="24"/>
        </w:rPr>
      </w:pPr>
      <w:r>
        <w:rPr>
          <w:rFonts w:hint="eastAsia" w:asciiTheme="minorEastAsia" w:hAnsiTheme="minorEastAsia" w:cstheme="minorEastAsia"/>
          <w:sz w:val="24"/>
          <w:szCs w:val="24"/>
        </w:rPr>
        <w:t>4.2.1有散热需要的 、使用可燃保温板/塑料壳等材料的电气/电器设备不得隐蔽安装；</w:t>
      </w:r>
    </w:p>
    <w:p w14:paraId="7FE6DFE4">
      <w:pPr>
        <w:spacing w:line="360" w:lineRule="auto"/>
        <w:ind w:firstLine="840" w:firstLineChars="350"/>
        <w:jc w:val="left"/>
        <w:rPr>
          <w:rFonts w:asciiTheme="minorEastAsia" w:hAnsiTheme="minorEastAsia" w:cstheme="minorEastAsia"/>
          <w:sz w:val="24"/>
          <w:szCs w:val="24"/>
        </w:rPr>
      </w:pPr>
      <w:r>
        <w:rPr>
          <w:rFonts w:hint="eastAsia" w:asciiTheme="minorEastAsia" w:hAnsiTheme="minorEastAsia" w:cstheme="minorEastAsia"/>
          <w:sz w:val="24"/>
          <w:szCs w:val="24"/>
        </w:rPr>
        <w:t>4.2.2电气/电器设备（含吊顶内）必须设置在火灾探测器、自动灭火设施的保护范围内；</w:t>
      </w:r>
    </w:p>
    <w:p w14:paraId="776EDB80">
      <w:pPr>
        <w:spacing w:line="360" w:lineRule="auto"/>
        <w:ind w:left="735"/>
        <w:jc w:val="left"/>
        <w:rPr>
          <w:rFonts w:asciiTheme="minorEastAsia" w:hAnsiTheme="minorEastAsia" w:cstheme="minorEastAsia"/>
          <w:sz w:val="24"/>
          <w:szCs w:val="24"/>
        </w:rPr>
      </w:pPr>
      <w:r>
        <w:rPr>
          <w:rFonts w:hint="eastAsia" w:asciiTheme="minorEastAsia" w:hAnsiTheme="minorEastAsia" w:cstheme="minorEastAsia"/>
          <w:sz w:val="24"/>
          <w:szCs w:val="24"/>
        </w:rPr>
        <w:t>4.2.3电气/电器设备不得安装在可燃材料上；</w:t>
      </w:r>
    </w:p>
    <w:p w14:paraId="4F6D8E47">
      <w:pPr>
        <w:spacing w:line="360" w:lineRule="auto"/>
        <w:ind w:left="735"/>
        <w:jc w:val="left"/>
        <w:rPr>
          <w:rFonts w:asciiTheme="minorEastAsia" w:hAnsiTheme="minorEastAsia" w:cstheme="minorEastAsia"/>
          <w:sz w:val="24"/>
          <w:szCs w:val="24"/>
        </w:rPr>
      </w:pPr>
      <w:r>
        <w:rPr>
          <w:rFonts w:hint="eastAsia" w:asciiTheme="minorEastAsia" w:hAnsiTheme="minorEastAsia" w:cstheme="minorEastAsia"/>
          <w:sz w:val="24"/>
          <w:szCs w:val="24"/>
        </w:rPr>
        <w:t>4.2.4电气/电器设备所在空间要通风良好。</w:t>
      </w:r>
    </w:p>
    <w:p w14:paraId="3504161A">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4.3 乙方装修结束后，要向甲方申请装修验收，电气/电器设备均纳入验收检查范围。验收不合格的，乙方必须按要求整改。装修验收合格后，方可投入使用。乙方应承担的责任不因甲方的验收而减少或免除。</w:t>
      </w:r>
    </w:p>
    <w:p w14:paraId="276B2E18">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4.4电气/电器设备使用需求</w:t>
      </w:r>
    </w:p>
    <w:p w14:paraId="20CFF5D2">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4.4.1非24小时供电的电气/电器设备，闭馆时必须关闭电源；乙方因使用特殊设备需24小时通电，如设备本身故障引发消防安全事故，责任由乙方承担，如甲方因此遭受损失，乙方应予以赔偿。</w:t>
      </w:r>
    </w:p>
    <w:p w14:paraId="2790A6D9">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4.4.2电气/电器设备距离可燃柜体、装饰物等必须达到1m以上，电气/电器设备周边1m范围内严禁堆放可燃物，特别是冰箱、冰柜、自动售货机等；</w:t>
      </w:r>
    </w:p>
    <w:p w14:paraId="6ECBCAE9">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4.4.3严禁超负荷使用，严禁电气/电器设备带病运行；</w:t>
      </w:r>
    </w:p>
    <w:p w14:paraId="3155D88D">
      <w:pPr>
        <w:spacing w:line="360" w:lineRule="auto"/>
        <w:ind w:firstLine="420"/>
        <w:jc w:val="left"/>
        <w:rPr>
          <w:rFonts w:asciiTheme="minorEastAsia" w:hAnsiTheme="minorEastAsia" w:cstheme="minorEastAsia"/>
          <w:sz w:val="24"/>
          <w:szCs w:val="24"/>
        </w:rPr>
      </w:pPr>
      <w:r>
        <w:rPr>
          <w:rFonts w:hint="eastAsia" w:asciiTheme="minorEastAsia" w:hAnsiTheme="minorEastAsia" w:cstheme="minorEastAsia"/>
          <w:sz w:val="24"/>
          <w:szCs w:val="24"/>
        </w:rPr>
        <w:t xml:space="preserve">    4.4.4杜绝电气/电器设备超期使用，达到使用年限，如继续使用必须经过具有资质的专业机构检测合格并明确延长使用年限。</w:t>
      </w:r>
    </w:p>
    <w:p w14:paraId="19259ED8">
      <w:pPr>
        <w:spacing w:line="360" w:lineRule="auto"/>
        <w:ind w:firstLine="960" w:firstLineChars="400"/>
        <w:jc w:val="left"/>
        <w:rPr>
          <w:rFonts w:asciiTheme="minorEastAsia" w:hAnsiTheme="minorEastAsia" w:cstheme="minorEastAsia"/>
          <w:sz w:val="24"/>
          <w:szCs w:val="24"/>
        </w:rPr>
      </w:pPr>
      <w:r>
        <w:rPr>
          <w:rFonts w:hint="eastAsia" w:asciiTheme="minorEastAsia" w:hAnsiTheme="minorEastAsia" w:cstheme="minorEastAsia"/>
          <w:sz w:val="24"/>
          <w:szCs w:val="24"/>
        </w:rPr>
        <w:t>4.4.5严禁商户私自对电气/电器设备进行改装。</w:t>
      </w:r>
    </w:p>
    <w:p w14:paraId="474AF4FE">
      <w:pPr>
        <w:spacing w:line="360" w:lineRule="auto"/>
        <w:ind w:firstLine="405"/>
        <w:jc w:val="left"/>
        <w:rPr>
          <w:rFonts w:asciiTheme="minorEastAsia" w:hAnsiTheme="minorEastAsia" w:cstheme="minorEastAsia"/>
          <w:sz w:val="24"/>
          <w:szCs w:val="24"/>
        </w:rPr>
      </w:pPr>
      <w:r>
        <w:rPr>
          <w:rFonts w:hint="eastAsia" w:asciiTheme="minorEastAsia" w:hAnsiTheme="minorEastAsia" w:cstheme="minorEastAsia"/>
          <w:sz w:val="24"/>
          <w:szCs w:val="24"/>
        </w:rPr>
        <w:t>4.5 日常检查</w:t>
      </w:r>
    </w:p>
    <w:p w14:paraId="7745DBE2">
      <w:pPr>
        <w:spacing w:line="360" w:lineRule="auto"/>
        <w:ind w:firstLine="840" w:firstLineChars="350"/>
        <w:rPr>
          <w:rFonts w:asciiTheme="minorEastAsia" w:hAnsiTheme="minorEastAsia" w:cstheme="minorEastAsia"/>
          <w:sz w:val="24"/>
          <w:szCs w:val="24"/>
        </w:rPr>
      </w:pPr>
      <w:r>
        <w:rPr>
          <w:rFonts w:hint="eastAsia" w:asciiTheme="minorEastAsia" w:hAnsiTheme="minorEastAsia" w:cstheme="minorEastAsia"/>
          <w:sz w:val="24"/>
          <w:szCs w:val="24"/>
        </w:rPr>
        <w:t>4.5.1乙方每日对电气/电器设备进行检查，检查内容包括但不限于：是否存在超负荷运气情况；绝缘层/部件有无锈蚀、开裂、破损、绝缘支点脱落现象，是否超期使用，环境温度是否在产品使用说明规定范                              围内；是否存在电气连接点不实、丝扣脱扣；设备运行中有异常气味等现象。</w:t>
      </w:r>
    </w:p>
    <w:p w14:paraId="4CE87A2F">
      <w:pPr>
        <w:spacing w:line="360" w:lineRule="auto"/>
        <w:ind w:firstLine="840" w:firstLineChars="350"/>
        <w:rPr>
          <w:rFonts w:asciiTheme="minorEastAsia" w:hAnsiTheme="minorEastAsia" w:cstheme="minorEastAsia"/>
          <w:sz w:val="24"/>
          <w:szCs w:val="24"/>
        </w:rPr>
      </w:pPr>
      <w:r>
        <w:rPr>
          <w:rFonts w:hint="eastAsia" w:asciiTheme="minorEastAsia" w:hAnsiTheme="minorEastAsia" w:cstheme="minorEastAsia"/>
          <w:sz w:val="24"/>
          <w:szCs w:val="24"/>
        </w:rPr>
        <w:t>4.5.2乙方须接受甲方工作人员的安全检查、巡查，并为检查提供必要的条件。</w:t>
      </w:r>
    </w:p>
    <w:p w14:paraId="22F088B5">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甲方在乙方责任区内配置的安全设备设施（含灭火器材和消防设施），由乙方负责监护，乙方应教育员工爱护安全（含消防）设备设施，发现损坏或者失效的，应当及时通知甲方。未经甲方许可，乙方不得损坏、遮挡、占用或随意移动位置或挪做他用。不得占用、堵塞消防通道；不得在防火卷帘门下禁止放置任何物品，影响功能及使用。因乙方原因造成公用安全（含消防）系统损坏，并给甲方或第三方造成损失的，由乙方承担责任、负责赔偿费用。</w:t>
      </w:r>
    </w:p>
    <w:p w14:paraId="0BF440F5">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乙方在承包场馆内经营的商品涉及到易燃易爆危险品时，必须报甲方审批，经甲方审批后方可经营，且商品存储量应控制在两日内的销售量以内，同时采取必要安全防范措施。</w:t>
      </w:r>
    </w:p>
    <w:p w14:paraId="2CEE11DF">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经营区内不得使用超容量的电器具，电器容量增容需报甲方书面批准后方可实施。否则因此而引起的相关安全隐患及造成的损失，将由乙方承担全部责任。</w:t>
      </w:r>
    </w:p>
    <w:p w14:paraId="7C48F742">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乙方装修施工应遵守甲方的装修管理规定，并</w:t>
      </w:r>
      <w:r>
        <w:rPr>
          <w:rFonts w:hint="eastAsia" w:asciiTheme="minorEastAsia" w:hAnsiTheme="minorEastAsia" w:cstheme="minorEastAsia"/>
          <w:color w:val="FF0000"/>
          <w:sz w:val="24"/>
          <w:szCs w:val="24"/>
          <w:lang w:eastAsia="zh-CN"/>
        </w:rPr>
        <w:t>按相关规定</w:t>
      </w:r>
      <w:r>
        <w:rPr>
          <w:rFonts w:hint="eastAsia" w:asciiTheme="minorEastAsia" w:hAnsiTheme="minorEastAsia" w:cstheme="minorEastAsia"/>
          <w:sz w:val="24"/>
          <w:szCs w:val="24"/>
        </w:rPr>
        <w:t>报地方政府主管部门（含消防）批准或备案后方可实施。工程施工现场的安全（含消防）由乙方负责落实，甲方有权监管。乙方如需明火作业，必须报甲方批准，办理《动火作业许可证》，并采取相应防火措施，待甲方检查合格后方可实施。在营业期间严禁动用明火作业。</w:t>
      </w:r>
    </w:p>
    <w:p w14:paraId="597D305A">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举办促销、集会、灯会、展会等有火灾危险的活动时，应当在合同中明确当事各方的安全（含消防）责任。并经甲方及消防等职能部门批准后，方可实施，乙方或与乙方有关的商家在承包场馆举办活动的安全责任由乙方承担。在任何时间，均严禁在承包场馆（包括室内、屋面、室外红外线范围内）燃放烟花爆竹、冷焰火等。</w:t>
      </w:r>
    </w:p>
    <w:p w14:paraId="23157822">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乙方安装的消防灭火装置需具有国家级行业认证标志，有有资质的单位进行安装施工；乙方需按照设备说明书要求，做好日常管理，并和维保公司签订维保协议。乙方必须做好员工使用此类设备的培训工作。</w:t>
      </w:r>
    </w:p>
    <w:p w14:paraId="4396C006">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严禁乙方使用、存储罐装燃气，严禁在承包场馆以外区域使用管道燃气作为热源。</w:t>
      </w:r>
    </w:p>
    <w:p w14:paraId="59E1EBE8">
      <w:pPr>
        <w:pStyle w:val="10"/>
        <w:numPr>
          <w:ilvl w:val="0"/>
          <w:numId w:val="5"/>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乙方应认真执行国家及地方法律法规、标准规范和甲方相关制度要求，并培训相关工作人员，按规定标准、程序开展各项经营工作。</w:t>
      </w:r>
    </w:p>
    <w:p w14:paraId="6DF88C9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13. 乙方经营区域内有火源电器设备必须指定专人负责，并每日检查，定期组织维护、保养，有水源区域使用带有防水罩的墙插，严禁使用移动插排。</w:t>
      </w:r>
    </w:p>
    <w:p w14:paraId="1629659F">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14. 每天营业前、闭馆前，各检查一次责任区域落实安全措施情况，对媒体广告经常检查，我们发现有泄漏现象应立即进行维修。乙方必须指定负责人在闭馆时对承包场馆内有电、水、燃气进行检查，确保电断闸、水阀关闭、燃气阀门关闭后方可闭馆。</w:t>
      </w:r>
    </w:p>
    <w:p w14:paraId="5238832F">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15. 乙方须遵守停车场安全管理规定，不得带入、存放易燃易爆和危险物品，人员和车辆、货物不得占用消防通道和遮挡消防设施设备和标志；负责教育和督促乙方管理人员和卸货、供货人员，按国家及地方法律法规、标准规范和相关制度要求操作，不得损坏消防设施设备和标识。如有损坏，甲方将追查肇事者或责任人，采取扣押车辆、货物，登记相关证件、车牌照等措施，乙方负责修复、赔偿，并承担由此产生的全部费用。</w:t>
      </w:r>
    </w:p>
    <w:p w14:paraId="1A8BF048">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16. 乙方应参加甲方及地方政府安全主管部门组织的安全（含消防）教育培训和各类安全演练，并履行相应义务。</w:t>
      </w:r>
    </w:p>
    <w:p w14:paraId="0A57154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17. 乙方必须按照甲方规定时间将垃圾清运至指定部位，严禁随意堆放。</w:t>
      </w:r>
    </w:p>
    <w:p w14:paraId="0D57B45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18. 严禁乙方（包括所雇佣的第三方单位）人员在承包场馆内吸烟。</w:t>
      </w:r>
    </w:p>
    <w:p w14:paraId="2CF5ACE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19. 乙方其他法律法规及合同规定乙方的相关责任。</w:t>
      </w:r>
    </w:p>
    <w:p w14:paraId="5B21F1CC">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20. 乙方（包括所雇佣的第三方单位）人员违反国家安全法律法规与标准规范、甲乙双方约定的合同、相关安全制度规定及本安全责任书等相关要求，导致产生安全隐患，或发生火情等安全事件，按附件《安全事项违规处罚清单》的约定，对乙方予以经济处罚。</w:t>
      </w:r>
    </w:p>
    <w:p w14:paraId="5262EAE2">
      <w:pPr>
        <w:spacing w:line="360" w:lineRule="auto"/>
        <w:rPr>
          <w:rFonts w:asciiTheme="minorEastAsia" w:hAnsiTheme="minorEastAsia" w:cstheme="minorEastAsia"/>
          <w:sz w:val="24"/>
          <w:szCs w:val="24"/>
        </w:rPr>
      </w:pPr>
    </w:p>
    <w:p w14:paraId="7FFD955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注：火情指存在灭火设备设施启动，或电气柜（箱）损毁，对体育中心产生一定负面影响等情况的冒烟、燃烧。</w:t>
      </w:r>
    </w:p>
    <w:p w14:paraId="6B6CDC37">
      <w:pPr>
        <w:spacing w:line="360" w:lineRule="auto"/>
        <w:rPr>
          <w:rFonts w:asciiTheme="minorEastAsia" w:hAnsiTheme="minorEastAsia" w:cstheme="minorEastAsia"/>
          <w:sz w:val="24"/>
          <w:szCs w:val="24"/>
        </w:rPr>
      </w:pPr>
    </w:p>
    <w:p w14:paraId="299246D1">
      <w:pPr>
        <w:pStyle w:val="10"/>
        <w:numPr>
          <w:ilvl w:val="0"/>
          <w:numId w:val="3"/>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其他事项：</w:t>
      </w:r>
    </w:p>
    <w:p w14:paraId="61F53994">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本责任书自签订之日起生效。</w:t>
      </w:r>
    </w:p>
    <w:p w14:paraId="4CDE7C5C">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本消防安全责任书一式三份，甲方两份，乙方一份。</w:t>
      </w:r>
    </w:p>
    <w:p w14:paraId="458E0B68">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本责任书双方共同遵守执行，未尽事宜双方协商解决，</w:t>
      </w:r>
    </w:p>
    <w:p w14:paraId="58CA0767">
      <w:pPr>
        <w:pStyle w:val="10"/>
        <w:numPr>
          <w:ilvl w:val="0"/>
          <w:numId w:val="6"/>
        </w:numPr>
        <w:spacing w:line="360" w:lineRule="auto"/>
        <w:ind w:firstLineChars="0"/>
        <w:rPr>
          <w:rFonts w:asciiTheme="minorEastAsia" w:hAnsiTheme="minorEastAsia" w:cstheme="minorEastAsia"/>
          <w:sz w:val="24"/>
          <w:szCs w:val="24"/>
        </w:rPr>
      </w:pPr>
      <w:r>
        <w:rPr>
          <w:rFonts w:hint="eastAsia" w:asciiTheme="minorEastAsia" w:hAnsiTheme="minorEastAsia" w:cstheme="minorEastAsia"/>
          <w:sz w:val="24"/>
          <w:szCs w:val="24"/>
        </w:rPr>
        <w:t>本责任书由甲方负责解释。</w:t>
      </w:r>
    </w:p>
    <w:p w14:paraId="7BB06839">
      <w:pPr>
        <w:pStyle w:val="10"/>
        <w:spacing w:line="360" w:lineRule="auto"/>
        <w:ind w:firstLine="0" w:firstLineChars="0"/>
        <w:rPr>
          <w:rFonts w:asciiTheme="minorEastAsia" w:hAnsiTheme="minorEastAsia" w:cstheme="minorEastAsia"/>
          <w:sz w:val="24"/>
          <w:szCs w:val="24"/>
        </w:rPr>
      </w:pPr>
    </w:p>
    <w:p w14:paraId="7D88D302">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甲方（盖章）：</w:t>
      </w:r>
    </w:p>
    <w:p w14:paraId="2133D02B">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4D8864B0">
      <w:pPr>
        <w:spacing w:line="360" w:lineRule="auto"/>
        <w:rPr>
          <w:rFonts w:asciiTheme="minorEastAsia" w:hAnsiTheme="minorEastAsia" w:cstheme="minorEastAsia"/>
          <w:sz w:val="24"/>
          <w:szCs w:val="24"/>
        </w:rPr>
      </w:pPr>
    </w:p>
    <w:p w14:paraId="1CEF9D05">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乙方（盖章）：</w:t>
      </w:r>
    </w:p>
    <w:p w14:paraId="03123417">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授权代表（签字）：</w:t>
      </w:r>
    </w:p>
    <w:p w14:paraId="2F25543F">
      <w:pPr>
        <w:spacing w:line="360" w:lineRule="auto"/>
        <w:rPr>
          <w:rFonts w:asciiTheme="minorEastAsia" w:hAnsiTheme="minorEastAsia" w:cstheme="minorEastAsia"/>
          <w:sz w:val="24"/>
          <w:szCs w:val="24"/>
        </w:rPr>
      </w:pPr>
    </w:p>
    <w:p w14:paraId="54CB3824">
      <w:pPr>
        <w:spacing w:line="360" w:lineRule="auto"/>
        <w:rPr>
          <w:rFonts w:asciiTheme="minorEastAsia" w:hAnsiTheme="minorEastAsia" w:cstheme="minorEastAsia"/>
          <w:sz w:val="24"/>
          <w:szCs w:val="24"/>
        </w:rPr>
      </w:pPr>
      <w:r>
        <w:rPr>
          <w:rFonts w:hint="eastAsia" w:asciiTheme="minorEastAsia" w:hAnsiTheme="minorEastAsia" w:cstheme="minorEastAsia"/>
          <w:sz w:val="24"/>
          <w:szCs w:val="24"/>
        </w:rPr>
        <w:t>时间：</w:t>
      </w:r>
    </w:p>
    <w:p w14:paraId="4309938C"/>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3848E6">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F337B3">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EF337B3">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3CF2B9"/>
    <w:multiLevelType w:val="singleLevel"/>
    <w:tmpl w:val="A33CF2B9"/>
    <w:lvl w:ilvl="0" w:tentative="0">
      <w:start w:val="1"/>
      <w:numFmt w:val="chineseCounting"/>
      <w:suff w:val="nothing"/>
      <w:lvlText w:val="第%1条、"/>
      <w:lvlJc w:val="left"/>
      <w:rPr>
        <w:rFonts w:hint="eastAsia"/>
      </w:rPr>
    </w:lvl>
  </w:abstractNum>
  <w:abstractNum w:abstractNumId="1">
    <w:nsid w:val="1D1F65B7"/>
    <w:multiLevelType w:val="multilevel"/>
    <w:tmpl w:val="1D1F65B7"/>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6E3111D"/>
    <w:multiLevelType w:val="multilevel"/>
    <w:tmpl w:val="26E3111D"/>
    <w:lvl w:ilvl="0" w:tentative="0">
      <w:start w:val="1"/>
      <w:numFmt w:val="japaneseCount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5753E1A"/>
    <w:multiLevelType w:val="multilevel"/>
    <w:tmpl w:val="55753E1A"/>
    <w:lvl w:ilvl="0" w:tentative="0">
      <w:start w:val="1"/>
      <w:numFmt w:val="decimal"/>
      <w:lvlText w:val="%1."/>
      <w:lvlJc w:val="left"/>
      <w:pPr>
        <w:ind w:left="360" w:hanging="360"/>
      </w:pPr>
      <w:rPr>
        <w:rFonts w:hint="default"/>
      </w:rPr>
    </w:lvl>
    <w:lvl w:ilvl="1" w:tentative="0">
      <w:start w:val="1"/>
      <w:numFmt w:val="decimal"/>
      <w:isLgl/>
      <w:lvlText w:val="%1.%2"/>
      <w:lvlJc w:val="left"/>
      <w:pPr>
        <w:ind w:left="735" w:hanging="375"/>
      </w:pPr>
      <w:rPr>
        <w:rFonts w:hint="default"/>
      </w:rPr>
    </w:lvl>
    <w:lvl w:ilvl="2" w:tentative="0">
      <w:start w:val="1"/>
      <w:numFmt w:val="decimal"/>
      <w:isLgl/>
      <w:lvlText w:val="%1.%2.%3"/>
      <w:lvlJc w:val="left"/>
      <w:pPr>
        <w:ind w:left="1440" w:hanging="720"/>
      </w:pPr>
      <w:rPr>
        <w:rFonts w:hint="default"/>
      </w:rPr>
    </w:lvl>
    <w:lvl w:ilvl="3" w:tentative="0">
      <w:start w:val="1"/>
      <w:numFmt w:val="decimal"/>
      <w:isLgl/>
      <w:lvlText w:val="%1.%2.%3.%4"/>
      <w:lvlJc w:val="left"/>
      <w:pPr>
        <w:ind w:left="1800" w:hanging="720"/>
      </w:pPr>
      <w:rPr>
        <w:rFonts w:hint="default"/>
      </w:rPr>
    </w:lvl>
    <w:lvl w:ilvl="4" w:tentative="0">
      <w:start w:val="1"/>
      <w:numFmt w:val="decimal"/>
      <w:isLgl/>
      <w:lvlText w:val="%1.%2.%3.%4.%5"/>
      <w:lvlJc w:val="left"/>
      <w:pPr>
        <w:ind w:left="2520" w:hanging="1080"/>
      </w:pPr>
      <w:rPr>
        <w:rFonts w:hint="default"/>
      </w:rPr>
    </w:lvl>
    <w:lvl w:ilvl="5" w:tentative="0">
      <w:start w:val="1"/>
      <w:numFmt w:val="decimal"/>
      <w:isLgl/>
      <w:lvlText w:val="%1.%2.%3.%4.%5.%6"/>
      <w:lvlJc w:val="left"/>
      <w:pPr>
        <w:ind w:left="2880" w:hanging="1080"/>
      </w:pPr>
      <w:rPr>
        <w:rFonts w:hint="default"/>
      </w:rPr>
    </w:lvl>
    <w:lvl w:ilvl="6" w:tentative="0">
      <w:start w:val="1"/>
      <w:numFmt w:val="decimal"/>
      <w:isLgl/>
      <w:lvlText w:val="%1.%2.%3.%4.%5.%6.%7"/>
      <w:lvlJc w:val="left"/>
      <w:pPr>
        <w:ind w:left="3240" w:hanging="1080"/>
      </w:pPr>
      <w:rPr>
        <w:rFonts w:hint="default"/>
      </w:rPr>
    </w:lvl>
    <w:lvl w:ilvl="7" w:tentative="0">
      <w:start w:val="1"/>
      <w:numFmt w:val="decimal"/>
      <w:isLgl/>
      <w:lvlText w:val="%1.%2.%3.%4.%5.%6.%7.%8"/>
      <w:lvlJc w:val="left"/>
      <w:pPr>
        <w:ind w:left="3960" w:hanging="1440"/>
      </w:pPr>
      <w:rPr>
        <w:rFonts w:hint="default"/>
      </w:rPr>
    </w:lvl>
    <w:lvl w:ilvl="8" w:tentative="0">
      <w:start w:val="1"/>
      <w:numFmt w:val="decimal"/>
      <w:isLgl/>
      <w:lvlText w:val="%1.%2.%3.%4.%5.%6.%7.%8.%9"/>
      <w:lvlJc w:val="left"/>
      <w:pPr>
        <w:ind w:left="4320" w:hanging="1440"/>
      </w:pPr>
      <w:rPr>
        <w:rFonts w:hint="default"/>
      </w:rPr>
    </w:lvl>
  </w:abstractNum>
  <w:abstractNum w:abstractNumId="4">
    <w:nsid w:val="61B64B85"/>
    <w:multiLevelType w:val="multilevel"/>
    <w:tmpl w:val="61B64B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6893C12"/>
    <w:multiLevelType w:val="singleLevel"/>
    <w:tmpl w:val="76893C12"/>
    <w:lvl w:ilvl="0" w:tentative="0">
      <w:start w:val="8"/>
      <w:numFmt w:val="decimal"/>
      <w:suff w:val="nothing"/>
      <w:lvlText w:val="%1、"/>
      <w:lvlJc w:val="left"/>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iZmFhNTBjMWM5MmUxNzE5YWE4N2NiZDhiOGMwMzAifQ=="/>
  </w:docVars>
  <w:rsids>
    <w:rsidRoot w:val="783B50E0"/>
    <w:rsid w:val="00046BC6"/>
    <w:rsid w:val="005F5904"/>
    <w:rsid w:val="00655EBE"/>
    <w:rsid w:val="0071770C"/>
    <w:rsid w:val="007D34F0"/>
    <w:rsid w:val="008C5170"/>
    <w:rsid w:val="00AF42CA"/>
    <w:rsid w:val="00B256BC"/>
    <w:rsid w:val="00C71495"/>
    <w:rsid w:val="00D133D8"/>
    <w:rsid w:val="0193633E"/>
    <w:rsid w:val="01BB1799"/>
    <w:rsid w:val="02076097"/>
    <w:rsid w:val="02893568"/>
    <w:rsid w:val="0295088A"/>
    <w:rsid w:val="041230BC"/>
    <w:rsid w:val="043C4919"/>
    <w:rsid w:val="05287049"/>
    <w:rsid w:val="0530634F"/>
    <w:rsid w:val="055212CE"/>
    <w:rsid w:val="05542DEB"/>
    <w:rsid w:val="05CA07F8"/>
    <w:rsid w:val="05E54D32"/>
    <w:rsid w:val="0734230A"/>
    <w:rsid w:val="07611D21"/>
    <w:rsid w:val="0A686E27"/>
    <w:rsid w:val="0BC65905"/>
    <w:rsid w:val="0DA2369F"/>
    <w:rsid w:val="0ED8347E"/>
    <w:rsid w:val="0F4A0A82"/>
    <w:rsid w:val="10FF21B5"/>
    <w:rsid w:val="11563CBE"/>
    <w:rsid w:val="1275535A"/>
    <w:rsid w:val="132752B4"/>
    <w:rsid w:val="14461E70"/>
    <w:rsid w:val="14F46638"/>
    <w:rsid w:val="16D21658"/>
    <w:rsid w:val="182E3FBF"/>
    <w:rsid w:val="183D072E"/>
    <w:rsid w:val="187E1D27"/>
    <w:rsid w:val="18993E03"/>
    <w:rsid w:val="191E4180"/>
    <w:rsid w:val="19BD01EC"/>
    <w:rsid w:val="1AA200D1"/>
    <w:rsid w:val="1AC87C62"/>
    <w:rsid w:val="1C675F8B"/>
    <w:rsid w:val="1C6E71ED"/>
    <w:rsid w:val="1DC67416"/>
    <w:rsid w:val="1ED459C9"/>
    <w:rsid w:val="20045246"/>
    <w:rsid w:val="225108D6"/>
    <w:rsid w:val="23D14AB0"/>
    <w:rsid w:val="248A1B16"/>
    <w:rsid w:val="24C8612D"/>
    <w:rsid w:val="25AC294D"/>
    <w:rsid w:val="26A51E00"/>
    <w:rsid w:val="27C539B1"/>
    <w:rsid w:val="2A765A7B"/>
    <w:rsid w:val="2C671380"/>
    <w:rsid w:val="2F937EDE"/>
    <w:rsid w:val="2FB961A5"/>
    <w:rsid w:val="33E25445"/>
    <w:rsid w:val="351A6043"/>
    <w:rsid w:val="36500036"/>
    <w:rsid w:val="37553374"/>
    <w:rsid w:val="377B390A"/>
    <w:rsid w:val="38673ABF"/>
    <w:rsid w:val="3AF0581D"/>
    <w:rsid w:val="3B116FF1"/>
    <w:rsid w:val="3B836E46"/>
    <w:rsid w:val="3B900357"/>
    <w:rsid w:val="407D685C"/>
    <w:rsid w:val="430E3733"/>
    <w:rsid w:val="43241A2F"/>
    <w:rsid w:val="440D59E5"/>
    <w:rsid w:val="44330D92"/>
    <w:rsid w:val="449B1EC2"/>
    <w:rsid w:val="4603733C"/>
    <w:rsid w:val="46DE4340"/>
    <w:rsid w:val="476D2505"/>
    <w:rsid w:val="479809B8"/>
    <w:rsid w:val="495E1E55"/>
    <w:rsid w:val="4A211AF6"/>
    <w:rsid w:val="4AE4089B"/>
    <w:rsid w:val="4B8D35CF"/>
    <w:rsid w:val="4C7619F8"/>
    <w:rsid w:val="4D165588"/>
    <w:rsid w:val="4E0967AC"/>
    <w:rsid w:val="4E15026E"/>
    <w:rsid w:val="4F7D0867"/>
    <w:rsid w:val="511D4111"/>
    <w:rsid w:val="51C8012C"/>
    <w:rsid w:val="529271C1"/>
    <w:rsid w:val="53494D69"/>
    <w:rsid w:val="534B6B3C"/>
    <w:rsid w:val="54FD3283"/>
    <w:rsid w:val="55D12BA1"/>
    <w:rsid w:val="56802382"/>
    <w:rsid w:val="56903845"/>
    <w:rsid w:val="574901F1"/>
    <w:rsid w:val="580F327B"/>
    <w:rsid w:val="59B2243E"/>
    <w:rsid w:val="5A7D788B"/>
    <w:rsid w:val="5BE25C0C"/>
    <w:rsid w:val="5ED41395"/>
    <w:rsid w:val="5EEE75D7"/>
    <w:rsid w:val="60F00CD9"/>
    <w:rsid w:val="61294D75"/>
    <w:rsid w:val="62861ADF"/>
    <w:rsid w:val="629F3917"/>
    <w:rsid w:val="62F60054"/>
    <w:rsid w:val="638409FB"/>
    <w:rsid w:val="63AD39F4"/>
    <w:rsid w:val="64BD062E"/>
    <w:rsid w:val="6766223C"/>
    <w:rsid w:val="68A33A40"/>
    <w:rsid w:val="68CC67C0"/>
    <w:rsid w:val="69533933"/>
    <w:rsid w:val="6A68275F"/>
    <w:rsid w:val="6AB760E5"/>
    <w:rsid w:val="6B004F08"/>
    <w:rsid w:val="6C8E0883"/>
    <w:rsid w:val="6D0D6F60"/>
    <w:rsid w:val="6D380C22"/>
    <w:rsid w:val="6E1A3B28"/>
    <w:rsid w:val="6F0D3B5C"/>
    <w:rsid w:val="6FBA0837"/>
    <w:rsid w:val="7061378D"/>
    <w:rsid w:val="70913A22"/>
    <w:rsid w:val="74D231A8"/>
    <w:rsid w:val="76D70CF5"/>
    <w:rsid w:val="77577AC0"/>
    <w:rsid w:val="783B50E0"/>
    <w:rsid w:val="78B11689"/>
    <w:rsid w:val="7A515E1A"/>
    <w:rsid w:val="7A5937F2"/>
    <w:rsid w:val="7B5A394F"/>
    <w:rsid w:val="7C6A17A5"/>
    <w:rsid w:val="7DF43D73"/>
    <w:rsid w:val="7F8B2589"/>
    <w:rsid w:val="7FA768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Times New Roman" w:hAnsi="Times New Roman"/>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rPr>
      <w:sz w:val="24"/>
      <w:szCs w:val="20"/>
    </w:rPr>
  </w:style>
  <w:style w:type="paragraph" w:styleId="4">
    <w:name w:val="footer"/>
    <w:basedOn w:val="1"/>
    <w:link w:val="12"/>
    <w:qFormat/>
    <w:uiPriority w:val="0"/>
    <w:pPr>
      <w:tabs>
        <w:tab w:val="center" w:pos="4153"/>
        <w:tab w:val="right" w:pos="8306"/>
      </w:tabs>
      <w:snapToGrid w:val="0"/>
      <w:jc w:val="left"/>
    </w:pPr>
    <w:rPr>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paragraph" w:customStyle="1" w:styleId="9">
    <w:name w:val="正文文本 21"/>
    <w:basedOn w:val="1"/>
    <w:qFormat/>
    <w:uiPriority w:val="0"/>
    <w:pPr>
      <w:adjustRightInd w:val="0"/>
      <w:ind w:left="105" w:firstLine="540"/>
      <w:textAlignment w:val="baseline"/>
    </w:pPr>
    <w:rPr>
      <w:szCs w:val="20"/>
    </w:rPr>
  </w:style>
  <w:style w:type="paragraph" w:styleId="10">
    <w:name w:val="List Paragraph"/>
    <w:basedOn w:val="1"/>
    <w:qFormat/>
    <w:uiPriority w:val="34"/>
    <w:pPr>
      <w:ind w:firstLine="420" w:firstLineChars="200"/>
    </w:pPr>
  </w:style>
  <w:style w:type="character" w:customStyle="1" w:styleId="11">
    <w:name w:val="页眉 Char"/>
    <w:basedOn w:val="8"/>
    <w:link w:val="5"/>
    <w:qFormat/>
    <w:uiPriority w:val="0"/>
    <w:rPr>
      <w:rFonts w:asciiTheme="minorHAnsi" w:hAnsiTheme="minorHAnsi" w:eastAsiaTheme="minorEastAsia" w:cstheme="minorBidi"/>
      <w:kern w:val="2"/>
      <w:sz w:val="18"/>
      <w:szCs w:val="18"/>
    </w:rPr>
  </w:style>
  <w:style w:type="character" w:customStyle="1" w:styleId="12">
    <w:name w:val="页脚 Char"/>
    <w:basedOn w:val="8"/>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19</Pages>
  <Words>8117</Words>
  <Characters>8560</Characters>
  <Lines>14</Lines>
  <Paragraphs>27</Paragraphs>
  <TotalTime>2</TotalTime>
  <ScaleCrop>false</ScaleCrop>
  <LinksUpToDate>false</LinksUpToDate>
  <CharactersWithSpaces>9131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2019-08-05T03:52:00Z</dcterms:created>
  <dc:creator>Administrator</dc:creator>
  <cp:lastModifiedBy>Administrator</cp:lastModifiedBy>
  <dcterms:modified xsi:type="dcterms:W3CDTF">2024-11-21T01:51:57Z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9360B84B57424F95B3559670AB7E8F0E_13</vt:lpwstr>
  </property>
</Properties>
</file>