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bookmarkStart w:id="0" w:name="_Hlk182412183"/>
      <w:r>
        <w:rPr>
          <w:rFonts w:hint="eastAsia" w:ascii="黑体" w:eastAsia="黑体"/>
          <w:b/>
          <w:bCs/>
          <w:spacing w:val="80"/>
          <w:sz w:val="52"/>
          <w:szCs w:val="52"/>
        </w:rPr>
        <w:t>公开挂牌竞价转让文件</w:t>
      </w:r>
    </w:p>
    <w:bookmarkEnd w:id="0"/>
    <w:p>
      <w:pPr>
        <w:ind w:firstLine="880"/>
        <w:rPr>
          <w:sz w:val="44"/>
          <w:szCs w:val="44"/>
          <w:u w:val="single"/>
        </w:rPr>
      </w:pPr>
      <w:r>
        <w:rPr>
          <w:rFonts w:hint="eastAsia"/>
          <w:sz w:val="44"/>
          <w:szCs w:val="44"/>
          <w:u w:val="single"/>
        </w:rPr>
        <w:t xml:space="preserve">                                      </w:t>
      </w:r>
    </w:p>
    <w:p>
      <w:pPr>
        <w:jc w:val="center"/>
        <w:rPr>
          <w:rFonts w:hint="eastAsia" w:ascii="宋体" w:hAnsi="宋体"/>
          <w:b/>
          <w:color w:val="000000" w:themeColor="text1"/>
          <w:sz w:val="24"/>
          <w14:textFill>
            <w14:solidFill>
              <w14:schemeClr w14:val="tx1"/>
            </w14:solidFill>
          </w14:textFill>
        </w:rPr>
      </w:pPr>
      <w:r>
        <w:rPr>
          <w:rFonts w:hint="eastAsia" w:ascii="宋体" w:hAnsi="宋体"/>
          <w:b/>
          <w:bCs/>
          <w:sz w:val="24"/>
        </w:rPr>
        <w:t>（项目编号：ZR20</w:t>
      </w:r>
      <w:r>
        <w:rPr>
          <w:rFonts w:hint="eastAsia" w:ascii="宋体" w:hAnsi="宋体"/>
          <w:b/>
          <w:bCs/>
          <w:color w:val="000000" w:themeColor="text1"/>
          <w:sz w:val="24"/>
          <w14:textFill>
            <w14:solidFill>
              <w14:schemeClr w14:val="tx1"/>
            </w14:solidFill>
          </w14:textFill>
        </w:rPr>
        <w:t>2</w:t>
      </w:r>
      <w:r>
        <w:rPr>
          <w:rFonts w:hint="eastAsia" w:ascii="宋体" w:hAnsi="宋体"/>
          <w:b/>
          <w:bCs/>
          <w:color w:val="000000" w:themeColor="text1"/>
          <w:sz w:val="24"/>
          <w:lang w:val="en-US" w:eastAsia="zh-CN"/>
          <w14:textFill>
            <w14:solidFill>
              <w14:schemeClr w14:val="tx1"/>
            </w14:solidFill>
          </w14:textFill>
        </w:rPr>
        <w:t>5-2</w:t>
      </w:r>
      <w:r>
        <w:rPr>
          <w:rFonts w:hint="eastAsia" w:ascii="宋体" w:hAnsi="宋体"/>
          <w:b/>
          <w:bCs/>
          <w:color w:val="000000" w:themeColor="text1"/>
          <w:sz w:val="24"/>
          <w14:textFill>
            <w14:solidFill>
              <w14:schemeClr w14:val="tx1"/>
            </w14:solidFill>
          </w14:textFill>
        </w:rPr>
        <w:t>）</w:t>
      </w:r>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hint="eastAsia"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rPr>
        <w:t>梅州华奥汽车销售服务有限公司51%股权</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报名截止时间：竞价前一个工作日17：00</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竞价时间：202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rPr>
        <w:t>日</w:t>
      </w:r>
    </w:p>
    <w:p>
      <w:pPr>
        <w:spacing w:line="360" w:lineRule="exact"/>
        <w:ind w:firstLine="1260" w:firstLineChars="52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竞价地点：</w:t>
      </w:r>
      <w:r>
        <w:rPr>
          <w:rFonts w:hint="eastAsia" w:asciiTheme="minorEastAsia" w:hAnsiTheme="minorEastAsia" w:eastAsiaTheme="minorEastAsia"/>
          <w:color w:val="000000" w:themeColor="text1"/>
          <w:sz w:val="24"/>
          <w:shd w:val="clear" w:color="auto" w:fill="FFFFFF"/>
          <w14:textFill>
            <w14:solidFill>
              <w14:schemeClr w14:val="tx1"/>
            </w14:solidFill>
          </w14:textFill>
        </w:rPr>
        <w:t>权益云网络交易平台</w:t>
      </w:r>
    </w:p>
    <w:p>
      <w:pPr>
        <w:spacing w:line="360" w:lineRule="exact"/>
        <w:ind w:firstLine="1320" w:firstLineChars="550"/>
        <w:rPr>
          <w:rFonts w:hint="eastAsia" w:asciiTheme="minorEastAsia" w:hAnsiTheme="minorEastAsia" w:eastAsiaTheme="minorEastAsia"/>
          <w:sz w:val="24"/>
        </w:rPr>
      </w:pPr>
      <w:r>
        <w:rPr>
          <w:rFonts w:hint="eastAsia" w:asciiTheme="minorEastAsia" w:hAnsiTheme="minorEastAsia" w:eastAsiaTheme="minorEastAsia"/>
          <w:sz w:val="24"/>
        </w:rPr>
        <w:t>联系电话：0597-2688591  2688592</w:t>
      </w:r>
    </w:p>
    <w:p>
      <w:pPr>
        <w:spacing w:line="360" w:lineRule="exact"/>
        <w:ind w:firstLine="1320" w:firstLineChars="550"/>
        <w:rPr>
          <w:rFonts w:hint="eastAsia"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龙岩市莲西路市公共资源交易中心八层</w:t>
      </w:r>
    </w:p>
    <w:p>
      <w:pPr>
        <w:spacing w:line="360" w:lineRule="exact"/>
        <w:ind w:firstLine="1320" w:firstLineChars="5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fldChar w:fldCharType="begin"/>
      </w:r>
      <w:r>
        <w:instrText xml:space="preserve"> HYPERLINK "http://www.lycqjy.com" </w:instrText>
      </w:r>
      <w:r>
        <w:fldChar w:fldCharType="separate"/>
      </w:r>
      <w:r>
        <w:rPr>
          <w:rStyle w:val="16"/>
          <w:rFonts w:hint="eastAsia" w:asciiTheme="minorEastAsia" w:hAnsiTheme="minorEastAsia" w:eastAsiaTheme="minorEastAsia"/>
          <w:color w:val="000000" w:themeColor="text1"/>
          <w:sz w:val="24"/>
          <w:u w:val="none"/>
          <w14:textFill>
            <w14:solidFill>
              <w14:schemeClr w14:val="tx1"/>
            </w14:solidFill>
          </w14:textFill>
        </w:rPr>
        <w:t>www.lycqjy.com</w:t>
      </w:r>
      <w:r>
        <w:rPr>
          <w:rStyle w:val="16"/>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r>
        <w:fldChar w:fldCharType="begin"/>
      </w:r>
      <w:r>
        <w:instrText xml:space="preserve"> HYPERLINK "http://www.lyggzy.com.cn/" </w:instrText>
      </w:r>
      <w:r>
        <w:fldChar w:fldCharType="separate"/>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hint="eastAsia"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hint="eastAsia" w:asciiTheme="minorEastAsia" w:hAnsiTheme="minorEastAsia" w:eastAsiaTheme="minorEastAsia"/>
          <w:b/>
          <w:color w:val="FF0000"/>
          <w:sz w:val="30"/>
          <w:szCs w:val="30"/>
        </w:rPr>
      </w:pPr>
      <w:r>
        <w:rPr>
          <w:rFonts w:hint="eastAsia" w:asciiTheme="minorEastAsia" w:hAnsiTheme="minorEastAsia" w:eastAsiaTheme="minorEastAsia"/>
          <w:b/>
          <w:sz w:val="30"/>
          <w:szCs w:val="30"/>
        </w:rPr>
        <w:t>二O二四年十</w:t>
      </w:r>
      <w:r>
        <w:rPr>
          <w:rFonts w:hint="eastAsia" w:asciiTheme="minorEastAsia" w:hAnsiTheme="minorEastAsia" w:eastAsiaTheme="minorEastAsia"/>
          <w:b/>
          <w:sz w:val="30"/>
          <w:szCs w:val="30"/>
          <w:lang w:val="en-US" w:eastAsia="zh-CN"/>
        </w:rPr>
        <w:t>二</w:t>
      </w:r>
      <w:r>
        <w:rPr>
          <w:rFonts w:hint="eastAsia" w:asciiTheme="minorEastAsia" w:hAnsiTheme="minorEastAsia" w:eastAsiaTheme="minorEastAsia"/>
          <w:b/>
          <w:sz w:val="30"/>
          <w:szCs w:val="30"/>
        </w:rPr>
        <w:t>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1.《</w:t>
      </w:r>
      <w:r>
        <w:rPr>
          <w:rFonts w:hint="eastAsia" w:asciiTheme="minorEastAsia" w:hAnsiTheme="minorEastAsia" w:eastAsiaTheme="minorEastAsia"/>
          <w:bCs w:val="0"/>
          <w:color w:val="auto"/>
          <w:sz w:val="28"/>
          <w:szCs w:val="30"/>
        </w:rPr>
        <w:t>竞价转让特别规定</w:t>
      </w:r>
      <w:r>
        <w:rPr>
          <w:rFonts w:hint="eastAsia" w:asciiTheme="minorEastAsia" w:hAnsiTheme="minorEastAsia" w:eastAsiaTheme="minorEastAsia"/>
          <w:color w:val="auto"/>
          <w:sz w:val="28"/>
          <w:szCs w:val="30"/>
        </w:rPr>
        <w:t>》；</w:t>
      </w:r>
    </w:p>
    <w:p>
      <w:pPr>
        <w:spacing w:line="440" w:lineRule="exact"/>
        <w:ind w:left="0"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2.承诺书；</w:t>
      </w:r>
    </w:p>
    <w:p>
      <w:pPr>
        <w:spacing w:line="440" w:lineRule="exact"/>
        <w:ind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3.《交保证金特别提示》；</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auto"/>
          <w:sz w:val="28"/>
          <w:szCs w:val="30"/>
        </w:rPr>
        <w:t>4.竞买保证金</w:t>
      </w:r>
      <w:r>
        <w:rPr>
          <w:rFonts w:hint="eastAsia" w:asciiTheme="minorEastAsia" w:hAnsiTheme="minorEastAsia" w:eastAsiaTheme="minorEastAsia"/>
          <w:color w:val="000000" w:themeColor="text1"/>
          <w:sz w:val="28"/>
          <w:szCs w:val="28"/>
          <w14:textFill>
            <w14:solidFill>
              <w14:schemeClr w14:val="tx1"/>
            </w14:solidFill>
          </w14:textFill>
        </w:rPr>
        <w:t>缴纳凭证；</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6.法定代表人资格证明书；</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7.成交确认</w:t>
      </w:r>
      <w:r>
        <w:rPr>
          <w:rFonts w:hint="eastAsia" w:asciiTheme="minorEastAsia" w:hAnsiTheme="minorEastAsia" w:eastAsiaTheme="minorEastAsia"/>
          <w:color w:val="auto"/>
          <w:sz w:val="28"/>
          <w:szCs w:val="28"/>
        </w:rPr>
        <w:t>书样本；</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w:t>
      </w:r>
      <w:r>
        <w:rPr>
          <w:rFonts w:hint="eastAsia" w:asciiTheme="minorEastAsia" w:hAnsiTheme="minorEastAsia" w:eastAsiaTheme="minorEastAsia"/>
          <w:color w:val="auto"/>
          <w:sz w:val="28"/>
          <w:szCs w:val="28"/>
          <w:lang w:eastAsia="zh-CN"/>
        </w:rPr>
        <w:t>《股权转让合同》</w:t>
      </w:r>
      <w:r>
        <w:rPr>
          <w:rFonts w:hint="eastAsia" w:asciiTheme="minorEastAsia" w:hAnsiTheme="minorEastAsia" w:eastAsiaTheme="minorEastAsia"/>
          <w:color w:val="auto"/>
          <w:sz w:val="28"/>
          <w:szCs w:val="28"/>
        </w:rPr>
        <w:t>(格式)；</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30"/>
        </w:rPr>
        <w:t>9.</w:t>
      </w:r>
      <w:r>
        <w:rPr>
          <w:rFonts w:hint="eastAsia" w:asciiTheme="minorEastAsia" w:hAnsiTheme="minorEastAsia" w:eastAsiaTheme="minorEastAsia"/>
          <w:color w:val="auto"/>
          <w:sz w:val="28"/>
          <w:szCs w:val="30"/>
          <w:lang w:val="en-US" w:eastAsia="zh-CN"/>
        </w:rPr>
        <w:t>华兴审字[2024]24011850018</w:t>
      </w:r>
      <w:r>
        <w:rPr>
          <w:rFonts w:hint="eastAsia" w:asciiTheme="minorEastAsia" w:hAnsiTheme="minorEastAsia" w:eastAsiaTheme="minorEastAsia"/>
          <w:color w:val="auto"/>
          <w:sz w:val="28"/>
          <w:szCs w:val="30"/>
        </w:rPr>
        <w:t>《审计报告》复印件</w:t>
      </w:r>
      <w:r>
        <w:rPr>
          <w:rFonts w:hint="eastAsia" w:asciiTheme="minorEastAsia" w:hAnsiTheme="minorEastAsia" w:eastAsiaTheme="minorEastAsia"/>
          <w:color w:val="auto"/>
          <w:sz w:val="28"/>
          <w:szCs w:val="28"/>
        </w:rPr>
        <w:t>；</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30"/>
        </w:rPr>
        <w:t>10.</w:t>
      </w:r>
      <w:r>
        <w:rPr>
          <w:rFonts w:hint="eastAsia" w:asciiTheme="minorEastAsia" w:hAnsiTheme="minorEastAsia" w:eastAsiaTheme="minorEastAsia"/>
          <w:color w:val="auto"/>
          <w:sz w:val="28"/>
          <w:szCs w:val="30"/>
          <w:lang w:val="en-US" w:eastAsia="zh-CN"/>
        </w:rPr>
        <w:t>天兴评报字[2024]第2398号</w:t>
      </w:r>
      <w:r>
        <w:rPr>
          <w:rFonts w:hint="eastAsia" w:asciiTheme="minorEastAsia" w:hAnsiTheme="minorEastAsia" w:eastAsiaTheme="minorEastAsia"/>
          <w:color w:val="auto"/>
          <w:sz w:val="28"/>
          <w:szCs w:val="30"/>
        </w:rPr>
        <w:t>《评估报告》复印件</w:t>
      </w:r>
      <w:r>
        <w:rPr>
          <w:rFonts w:hint="eastAsia" w:asciiTheme="minorEastAsia" w:hAnsiTheme="minorEastAsia" w:eastAsiaTheme="minorEastAsia"/>
          <w:color w:val="auto"/>
          <w:sz w:val="28"/>
          <w:szCs w:val="28"/>
        </w:rPr>
        <w:t>。</w:t>
      </w:r>
    </w:p>
    <w:p>
      <w:pPr>
        <w:pStyle w:val="2"/>
        <w:rPr>
          <w:color w:val="auto"/>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竞买人应当面认真核对所领取材料是否与《文件清单》所列一致，若有缺，请即时提出更换；如相一致，请签名确认后，交回龙岩市产权交易中心有限公司壹份存档。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hint="eastAsia"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hint="eastAsia"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hint="eastAsia"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14:textFill>
            <w14:solidFill>
              <w14:schemeClr w14:val="tx1"/>
            </w14:solidFill>
          </w14:textFill>
        </w:rPr>
        <w:t>龙岩市雪峰汽车销售服务有限公司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的委托，依照国家法律、法规、政策为本次竞价活动提供服务，现将有关竞买事项告知如下：</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一、公开挂牌竞价、报名的时间、地点：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竞价时间：</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24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时至</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时30分（限时报价120秒）</w:t>
      </w:r>
    </w:p>
    <w:p>
      <w:pPr>
        <w:spacing w:line="520" w:lineRule="exact"/>
        <w:ind w:firstLine="480" w:firstLineChars="200"/>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竞价地点：</w:t>
      </w:r>
      <w:r>
        <w:rPr>
          <w:rFonts w:hint="eastAsia" w:asciiTheme="minorEastAsia" w:hAnsiTheme="minorEastAsia" w:eastAsiaTheme="minorEastAsia"/>
          <w:sz w:val="24"/>
          <w:shd w:val="clear" w:color="auto" w:fill="FFFFFF"/>
        </w:rPr>
        <w:t>权益云网络交易平台（网址：</w:t>
      </w:r>
      <w:r>
        <w:fldChar w:fldCharType="begin"/>
      </w:r>
      <w:r>
        <w:instrText xml:space="preserve"> HYPERLINK "https://www.unibid.cn" </w:instrText>
      </w:r>
      <w:r>
        <w:fldChar w:fldCharType="separate"/>
      </w:r>
      <w:r>
        <w:rPr>
          <w:rStyle w:val="16"/>
          <w:rFonts w:hint="eastAsia" w:asciiTheme="minorEastAsia" w:hAnsiTheme="minorEastAsia" w:eastAsiaTheme="minorEastAsia"/>
          <w:color w:val="auto"/>
          <w:sz w:val="24"/>
          <w:shd w:val="clear" w:color="auto" w:fill="FFFFFF"/>
        </w:rPr>
        <w:t>https://www.unibid.cn</w:t>
      </w:r>
      <w:r>
        <w:rPr>
          <w:rStyle w:val="16"/>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sz w:val="24"/>
          <w:shd w:val="clear" w:color="auto" w:fill="FFFFFF"/>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报名时间：</w:t>
      </w:r>
      <w:r>
        <w:rPr>
          <w:rFonts w:hint="eastAsia" w:asciiTheme="minorEastAsia" w:hAnsiTheme="minorEastAsia" w:eastAsiaTheme="minorEastAsia"/>
          <w:sz w:val="24"/>
          <w:u w:val="none"/>
        </w:rPr>
        <w:t xml:space="preserve"> 即日起</w:t>
      </w:r>
      <w:r>
        <w:rPr>
          <w:rFonts w:hint="eastAsia" w:asciiTheme="minorEastAsia" w:hAnsiTheme="minorEastAsia" w:eastAsiaTheme="minorEastAsia"/>
          <w:sz w:val="24"/>
        </w:rPr>
        <w:t>至竞价时间前一个工作日17时（节假日除外）</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联系电话：0597-2688591  2688592    </w:t>
      </w:r>
    </w:p>
    <w:p>
      <w:pPr>
        <w:spacing w:line="52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sz w:val="24"/>
        </w:rPr>
        <w:t>报名地点：</w:t>
      </w:r>
      <w:r>
        <w:rPr>
          <w:rFonts w:hint="eastAsia" w:asciiTheme="minorEastAsia" w:hAnsiTheme="minorEastAsia" w:eastAsiaTheme="minorEastAsia"/>
          <w:spacing w:val="18"/>
          <w:sz w:val="24"/>
        </w:rPr>
        <w:t>龙岩市莲西路市公</w:t>
      </w:r>
      <w:r>
        <w:rPr>
          <w:rFonts w:hint="eastAsia" w:asciiTheme="minorEastAsia" w:hAnsiTheme="minorEastAsia" w:eastAsiaTheme="minorEastAsia"/>
          <w:color w:val="auto"/>
          <w:spacing w:val="18"/>
          <w:sz w:val="24"/>
        </w:rPr>
        <w:t>共资源交易中心八层</w:t>
      </w:r>
      <w:bookmarkStart w:id="2" w:name="_GoBack"/>
      <w:bookmarkEnd w:id="2"/>
    </w:p>
    <w:p>
      <w:pPr>
        <w:spacing w:line="52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尽职调查时间：</w:t>
      </w:r>
      <w:r>
        <w:rPr>
          <w:rFonts w:hint="eastAsia" w:asciiTheme="minorEastAsia" w:hAnsiTheme="minorEastAsia" w:eastAsiaTheme="minorEastAsia"/>
          <w:color w:val="auto"/>
          <w:sz w:val="24"/>
          <w:u w:val="none"/>
        </w:rPr>
        <w:t>即日起</w:t>
      </w:r>
      <w:r>
        <w:rPr>
          <w:rFonts w:hint="eastAsia" w:asciiTheme="minorEastAsia" w:hAnsiTheme="minorEastAsia" w:eastAsiaTheme="minorEastAsia"/>
          <w:color w:val="auto"/>
          <w:sz w:val="24"/>
        </w:rPr>
        <w:t>至竞价时间前一个工作日（节假日除外）</w:t>
      </w:r>
    </w:p>
    <w:p>
      <w:pPr>
        <w:spacing w:line="52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咨询电话：</w:t>
      </w:r>
      <w:r>
        <w:rPr>
          <w:rFonts w:hint="eastAsia" w:asciiTheme="minorEastAsia" w:hAnsiTheme="minorEastAsia" w:eastAsiaTheme="minorEastAsia"/>
          <w:color w:val="auto"/>
          <w:sz w:val="24"/>
          <w:lang w:val="en-US" w:eastAsia="zh-CN"/>
        </w:rPr>
        <w:t>15960889927 王女士</w:t>
      </w:r>
    </w:p>
    <w:p>
      <w:pPr>
        <w:spacing w:line="520" w:lineRule="exact"/>
        <w:jc w:val="left"/>
        <w:rPr>
          <w:rFonts w:hint="eastAsia" w:ascii="宋体" w:hAnsi="宋体"/>
          <w:color w:val="000000" w:themeColor="text1"/>
          <w:sz w:val="24"/>
          <w14:textFill>
            <w14:solidFill>
              <w14:schemeClr w14:val="tx1"/>
            </w14:solidFill>
          </w14:textFill>
        </w:rPr>
      </w:pPr>
      <w:r>
        <w:rPr>
          <w:rFonts w:hint="eastAsia" w:ascii="宋体" w:hAnsi="宋体"/>
          <w:b/>
          <w:color w:val="auto"/>
          <w:sz w:val="24"/>
        </w:rPr>
        <w:t>二、转让标的：</w:t>
      </w:r>
      <w:r>
        <w:rPr>
          <w:rFonts w:hint="eastAsia"/>
          <w:color w:val="auto"/>
          <w:sz w:val="24"/>
        </w:rPr>
        <w:t>梅州华奥汽车销售服务有限公</w:t>
      </w:r>
      <w:r>
        <w:rPr>
          <w:rFonts w:hint="eastAsia"/>
          <w:sz w:val="24"/>
        </w:rPr>
        <w:t>司51%股权</w:t>
      </w:r>
    </w:p>
    <w:p>
      <w:pPr>
        <w:spacing w:line="520" w:lineRule="exact"/>
        <w:rPr>
          <w:rFonts w:hint="eastAsia" w:ascii="宋体" w:hAnsi="宋体" w:cs="仿宋_GB2312"/>
          <w:bCs/>
          <w:color w:val="000000"/>
          <w:sz w:val="24"/>
        </w:rPr>
      </w:pPr>
      <w:r>
        <w:rPr>
          <w:rFonts w:hint="eastAsia" w:ascii="宋体" w:hAnsi="宋体"/>
          <w:b/>
          <w:color w:val="000000" w:themeColor="text1"/>
          <w:sz w:val="24"/>
          <w14:textFill>
            <w14:solidFill>
              <w14:schemeClr w14:val="tx1"/>
            </w14:solidFill>
          </w14:textFill>
        </w:rPr>
        <w:t>三、转让底价：</w:t>
      </w:r>
      <w:r>
        <w:rPr>
          <w:rFonts w:hint="eastAsia" w:ascii="宋体" w:hAnsi="宋体"/>
          <w:color w:val="000000" w:themeColor="text1"/>
          <w:sz w:val="24"/>
          <w:lang w:val="en-US" w:eastAsia="zh-CN"/>
          <w14:textFill>
            <w14:solidFill>
              <w14:schemeClr w14:val="tx1"/>
            </w14:solidFill>
          </w14:textFill>
        </w:rPr>
        <w:t>人民币</w:t>
      </w:r>
      <w:r>
        <w:rPr>
          <w:rFonts w:hint="eastAsia" w:ascii="宋体" w:hAnsi="宋体"/>
          <w:color w:val="000000" w:themeColor="text1"/>
          <w:sz w:val="24"/>
          <w:lang w:eastAsia="zh-CN"/>
          <w14:textFill>
            <w14:solidFill>
              <w14:schemeClr w14:val="tx1"/>
            </w14:solidFill>
          </w14:textFill>
        </w:rPr>
        <w:t>4360</w:t>
      </w:r>
      <w:r>
        <w:rPr>
          <w:rFonts w:hint="eastAsia" w:ascii="宋体" w:hAnsi="宋体"/>
          <w:color w:val="000000" w:themeColor="text1"/>
          <w:sz w:val="24"/>
          <w14:textFill>
            <w14:solidFill>
              <w14:schemeClr w14:val="tx1"/>
            </w14:solidFill>
          </w14:textFill>
        </w:rPr>
        <w:t>万元</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spacing w:line="520" w:lineRule="exact"/>
        <w:ind w:firstLine="470" w:firstLineChars="196"/>
        <w:rPr>
          <w:rFonts w:hint="eastAsia" w:ascii="宋体" w:hAnsi="宋体"/>
          <w:sz w:val="24"/>
        </w:rPr>
      </w:pPr>
      <w:r>
        <w:rPr>
          <w:rFonts w:hint="eastAsia" w:ascii="宋体" w:hAnsi="宋体"/>
          <w:sz w:val="24"/>
        </w:rPr>
        <w:t>梅州华奥汽车销售服务有限公司（以下简称“梅州华奥公司”或“标的公司”）成立于2013年01月18日，统一社会信用代码编号：914414030614659011，经营期限2013年01月18日至2043年01月18日。公司住所：梅州市梅县区剑英大道北（汽车文化城）。法定代表人：石蕾。注册资本：8247万元。公司经营范围：批发、零售：汽车零配件、汽车装饰用品、电子设备、服装、鞋、帽；机动车维修；汽车租赁、旧机动车交易、机动车业务中介代理、代理汽车入户手续、汽车展示、代办汽车贷款、汽车信息及技术咨询服务。（依法须经批准的项目，经相关部门批准后方可开展经营活动）。</w:t>
      </w:r>
    </w:p>
    <w:p>
      <w:pPr>
        <w:spacing w:line="520" w:lineRule="exact"/>
        <w:rPr>
          <w:rFonts w:hint="eastAsia" w:ascii="宋体" w:hAnsi="宋体"/>
          <w:color w:val="000000"/>
          <w:sz w:val="24"/>
        </w:rPr>
      </w:pPr>
      <w:r>
        <w:rPr>
          <w:rFonts w:hint="eastAsia" w:ascii="宋体" w:hAnsi="宋体"/>
          <w:b/>
          <w:bCs/>
          <w:color w:val="000000"/>
          <w:sz w:val="24"/>
        </w:rPr>
        <w:t>五、标的公司股权结构</w:t>
      </w:r>
    </w:p>
    <w:tbl>
      <w:tblPr>
        <w:tblStyle w:val="11"/>
        <w:tblW w:w="7935" w:type="dxa"/>
        <w:jc w:val="center"/>
        <w:tblCellSpacing w:w="0" w:type="dxa"/>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6"/>
        <w:gridCol w:w="3927"/>
        <w:gridCol w:w="1964"/>
        <w:gridCol w:w="1378"/>
      </w:tblGrid>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序号</w:t>
            </w:r>
          </w:p>
        </w:tc>
        <w:tc>
          <w:tcPr>
            <w:tcW w:w="3927"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股东名称</w:t>
            </w:r>
          </w:p>
        </w:tc>
        <w:tc>
          <w:tcPr>
            <w:tcW w:w="1964"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lang w:val="en-US" w:eastAsia="zh-CN"/>
              </w:rPr>
              <w:t>认缴</w:t>
            </w:r>
            <w:r>
              <w:rPr>
                <w:rFonts w:hint="eastAsia"/>
                <w:color w:val="111111"/>
              </w:rPr>
              <w:t>数额</w:t>
            </w:r>
            <w:r>
              <w:rPr>
                <w:rFonts w:hint="eastAsia" w:ascii="宋体" w:hAnsi="宋体" w:eastAsia="宋体" w:cs="宋体"/>
                <w:i w:val="0"/>
                <w:iCs w:val="0"/>
                <w:caps w:val="0"/>
                <w:color w:val="111111"/>
                <w:spacing w:val="0"/>
                <w:sz w:val="24"/>
                <w:szCs w:val="24"/>
                <w:shd w:val="clear"/>
              </w:rPr>
              <w:t>(万元)</w:t>
            </w:r>
          </w:p>
        </w:tc>
        <w:tc>
          <w:tcPr>
            <w:tcW w:w="1378"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持股比例</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lang w:bidi="ar-SA"/>
              </w:rPr>
              <w:t>1</w:t>
            </w:r>
          </w:p>
        </w:tc>
        <w:tc>
          <w:tcPr>
            <w:tcW w:w="3927"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龙岩市雪峰汽车销售服务有限公司</w:t>
            </w:r>
          </w:p>
        </w:tc>
        <w:tc>
          <w:tcPr>
            <w:tcW w:w="1964"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4206</w:t>
            </w:r>
          </w:p>
        </w:tc>
        <w:tc>
          <w:tcPr>
            <w:tcW w:w="1378"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51%</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lang w:bidi="ar-SA"/>
              </w:rPr>
              <w:t>2</w:t>
            </w:r>
          </w:p>
        </w:tc>
        <w:tc>
          <w:tcPr>
            <w:tcW w:w="3927"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泉州华奥汽车销售服务有限公司</w:t>
            </w:r>
          </w:p>
        </w:tc>
        <w:tc>
          <w:tcPr>
            <w:tcW w:w="1964"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4041</w:t>
            </w:r>
          </w:p>
        </w:tc>
        <w:tc>
          <w:tcPr>
            <w:tcW w:w="1378"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49%</w:t>
            </w:r>
          </w:p>
        </w:tc>
      </w:tr>
    </w:tbl>
    <w:p>
      <w:pPr>
        <w:spacing w:line="520" w:lineRule="exact"/>
        <w:jc w:val="left"/>
        <w:rPr>
          <w:rFonts w:hint="eastAsia" w:ascii="宋体" w:hAnsi="宋体"/>
          <w:sz w:val="24"/>
        </w:rPr>
      </w:pPr>
      <w:r>
        <w:rPr>
          <w:rFonts w:hint="eastAsia" w:ascii="宋体" w:hAnsi="宋体"/>
          <w:b/>
          <w:bCs/>
          <w:sz w:val="24"/>
        </w:rPr>
        <w:t>六、标的公司近期财务指标（金额</w:t>
      </w:r>
      <w:r>
        <w:rPr>
          <w:rFonts w:hint="eastAsia" w:ascii="宋体" w:hAnsi="宋体"/>
          <w:b/>
          <w:bCs/>
          <w:sz w:val="24"/>
          <w:szCs w:val="24"/>
          <w:lang w:val="en-US" w:eastAsia="zh-CN"/>
        </w:rPr>
        <w:t>币种</w:t>
      </w:r>
      <w:r>
        <w:rPr>
          <w:rFonts w:hint="eastAsia" w:ascii="宋体" w:hAnsi="宋体"/>
          <w:b/>
          <w:bCs/>
          <w:sz w:val="24"/>
        </w:rPr>
        <w:t>单位：人民币万元）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742"/>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1926648354" name="__TH_L11"/>
                      <wp:cNvGraphicFramePr/>
                      <a:graphic xmlns:a="http://schemas.openxmlformats.org/drawingml/2006/main">
                        <a:graphicData uri="http://schemas.microsoft.com/office/word/2010/wordprocessingShape">
                          <wps:wsp>
                            <wps:cNvCnPr>
                              <a:cxnSpLocks noChangeShapeType="1"/>
                            </wps:cNvCnPr>
                            <wps:spPr bwMode="auto">
                              <a:xfrm>
                                <a:off x="0" y="0"/>
                                <a:ext cx="1228725" cy="398780"/>
                              </a:xfrm>
                              <a:prstGeom prst="line">
                                <a:avLst/>
                              </a:prstGeom>
                              <a:noFill/>
                              <a:ln w="6350" cmpd="sng">
                                <a:solidFill>
                                  <a:srgbClr val="000000"/>
                                </a:solidFill>
                                <a:round/>
                              </a:ln>
                            </wps:spPr>
                            <wps:bodyPr/>
                          </wps:wsp>
                        </a:graphicData>
                      </a:graphic>
                    </wp:anchor>
                  </w:drawing>
                </mc:Choice>
                <mc:Fallback>
                  <w:pict>
                    <v:line id="__TH_L11"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L2RnieMBAAC6AwAADgAAAGRycy9lMm9Eb2MueG1srVNNc9ow&#10;EL13pv9Bo3swmECIB5MDTNoDbZkJPTNClm1NJK1GEhj+fVcykCa95FAfNNqvp31v1/Onk1bkKJyX&#10;YEo6GgwpEYZDJU1T0t/b57sZJT4wUzEFRpT0LDx9Wnz9Mu9sIXJoQVXCEQQxvuhsSdsQbJFlnrdC&#10;Mz8AKwwGa3CaBTRdk1WOdYiuVZYPh9OsA1dZB1x4j95VH6QXRPcZQKhrycUK+EELE3pUJxQLSMm3&#10;0nq6SN3WteDhV117EYgqKTIN6cRH8L6PZ7aYs6JxzLaSX1pgn2nhAyfNpMFHb1ArFhg5OPkPlJbc&#10;gYc6DDjorCeSFEEWo+EHbV5aZkXiglJ7exPd/z9Y/vO4cURWuAmP+XR6PxtP7ikxTOPkd7vt9916&#10;NIoiddYXmLs0Gxdp8pN5sWvgr54YWLbMNCI1uz1bLEwV2buSaHiLT+27H1BhDjsESIqdaqcjJGpB&#10;Tmkw59tgxCkQjs5Rns8e8gklHGPjx9nDLE0uY8W12jofvgnQJF5KqqSJwrGCHdc+YP+Yek2JbgPP&#10;Uqk0fGVIV9LpeIIrwbVFJbxpUq0HJauYFyu8a/ZL5ciRxU1KX9QFcd+lOTiYqvcrg+Er717BPVTn&#10;jYvh6MeRJoDL+sWd+dtOWW+/3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6QodUAAAAIAQAA&#10;DwAAAAAAAAABACAAAAAiAAAAZHJzL2Rvd25yZXYueG1sUEsBAhQAFAAAAAgAh07iQC9kZ4njAQAA&#10;ugMAAA4AAAAAAAAAAQAgAAAAJAEAAGRycy9lMm9Eb2MueG1sUEsFBgAAAAAGAAYAWQEAAHkFAAAA&#10;AA==&#10;">
                      <v:fill on="f" focussize="0,0"/>
                      <v:stroke weight="0.5pt" color="#000000" joinstyle="round"/>
                      <v:imagedata o:title=""/>
                      <o:lock v:ext="edit" aspectratio="f"/>
                    </v:lin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921832134" name="__TH_B2215"/>
                      <wp:cNvGraphicFramePr/>
                      <a:graphic xmlns:a="http://schemas.openxmlformats.org/drawingml/2006/main">
                        <a:graphicData uri="http://schemas.microsoft.com/office/word/2010/wordprocessingShape">
                          <wps:wsp>
                            <wps:cNvSpPr txBox="1">
                              <a:spLocks noChangeArrowheads="1"/>
                            </wps:cNvSpPr>
                            <wps:spPr bwMode="auto">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rot="0" vert="horz" wrap="square" lIns="0" tIns="0" rIns="0" bIns="0" anchor="t" anchorCtr="0" upright="1">
                              <a:noAutofit/>
                            </wps:bodyPr>
                          </wps:wsp>
                        </a:graphicData>
                      </a:graphic>
                    </wp:anchor>
                  </w:drawing>
                </mc:Choice>
                <mc:Fallback>
                  <w:pict>
                    <v:shape id="__TH_B2215" o:spid="_x0000_s1026" o:spt="202" type="#_x0000_t202" style="position:absolute;left:0pt;margin-left:35.8pt;margin-top:19.9pt;height:13.1pt;width:15pt;z-index:251662336;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ocheuQgCAAALBAAADgAAAGRycy9lMm9Eb2MueG1srVPLbtsw&#10;ELwX6D8QvNd6uHETwXKQxEhbIG0DJD0bNEVZRCUuu6QtOV/fJWU7aXrJoRdhRS5nZ4bD+eXQtWyn&#10;0GkwJc8mKWfKSKi02ZT85+Pth3POnBemEi0YVfK9cvxy8f7dvLeFyqGBtlLICMS4orclb7y3RZI4&#10;2ahOuAlYZWizBuyEp1/cJBWKntC7NsnTdJb0gJVFkMo5Wl2Om/yAiG8BhLrWUi1Bbjtl/IiKqhWe&#10;JLlGW8cXkW1dK+l/1LVTnrUlJ6U+fmkI1evwTRZzUWxQ2EbLAwXxFgqvNHVCGxp6gloKL9gW9T9Q&#10;nZYIDmo/kdAlo5DoCKnI0lfePDTCqqiFrHb2ZLr7f7Dy++4ema5KfpFn59M8m37kzIiOLn61evyy&#10;us7z7Cy41FtXUPODpXY/XMNA2YmKnb0D+csxAzeNMBt1hQh9o0RFLLNwMnlxdMRxAWTdf4OKxoit&#10;hwg01NgFC8kURuh0Q/vTDanBMxlGXqRnKe1I2spms+mneIOJKI6HLTr/WUHHQlFypABEcLG7cz6Q&#10;EcWxJcwycKvbNoagNX8tUGNYieQD35G5H9bDwYw1VHuSgTBmil4UFQ3gE2c95ank7vdWoOKs/WrI&#10;ihC+Y4HHYn0shJF0tOSes7G88WNItxb1piHk0WwDV2RXraOU4OvI4sCTMhIVHvIcQvjyP3Y9v+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XaafVAAAACAEAAA8AAAAAAAAAAQAgAAAAIgAAAGRy&#10;cy9kb3ducmV2LnhtbFBLAQIUABQAAAAIAIdO4kChyF65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253833414" name="__TH_B1213"/>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rot="0" vert="horz" wrap="square" lIns="0" tIns="0" rIns="0" bIns="0" anchor="t" anchorCtr="0" upright="1">
                              <a:noAutofit/>
                            </wps:bodyPr>
                          </wps:wsp>
                        </a:graphicData>
                      </a:graphic>
                    </wp:anchor>
                  </w:drawing>
                </mc:Choice>
                <mc:Fallback>
                  <w:pict>
                    <v:shape id="__TH_B1213"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PxpdFgkCAAALBAAADgAAAGRycy9lMm9Eb2MueG1srVPL&#10;btswELwX6D8QvNeS7Nh1BctBEiNtgfQBJD0bNEVZRCUuu6QtOV/fJWU7j15y6EVYkcvZmeFwcdm3&#10;DdsrdBpMwbNRypkyEkpttgX/9XD7Yc6Z88KUogGjCn5Qjl8u379bdDZXY6ihKRUyAjEu72zBa+9t&#10;niRO1qoVbgRWGdqsAFvh6Re3SYmiI/S2ScZpOks6wNIiSOUcra6GTX5ExLcAQlVpqVYgd60yfkBF&#10;1QhPklytrePLyLaqlPQ/qsopz5qCk1IfvzSE6k34JsuFyLcobK3lkYJ4C4VXmlqhDQ09Q62EF2yH&#10;+h+oVksEB5UfSWiTQUh0hFRk6Stv7mthVdRCVjt7Nt39P1j5ff8TmS4LPp5O5pPJRXbBmREtXfx6&#10;/fBlfZ2Ns0lwqbMup+Z7S+2+v4aeshMVO3sH8rdjBm5qYbbqChG6WomSWGbhZPLs6IDjAsim+wYl&#10;jRE7DxGor7ANFpIpjNDphg7nG1K9ZzKMnH+az6acSdrKZh/TdBoniPx02KLznxW0LBQFRwpABBf7&#10;O+cDGZGfWsIsA7e6aWIIGvNigRrDSiQf+A7Mfb/pj2ZsoDyQDIQhU/SiqKgBHznrKE8Fd392AhVn&#10;zVdDVoTwnQo8FZtTIYykowX3nA3ljR9CurOotzUhD2YbuCK7Kh2lBF8HFkeelJGo8JjnEMLn/7Hr&#10;6Q0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tjdF2AAAAAkBAAAPAAAAAAAAAAEAIAAAACIA&#10;AABkcnMvZG93bnJldi54bWxQSwECFAAUAAAACACHTuJAPxpdFgkCAAALBAAADgAAAAAAAAABACAA&#10;AAAnAQAAZHJzL2Uyb0RvYy54bWxQSwUGAAAAAAYABgBZAQAAogU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892383188" name="__TH_B2114"/>
                      <wp:cNvGraphicFramePr/>
                      <a:graphic xmlns:a="http://schemas.openxmlformats.org/drawingml/2006/main">
                        <a:graphicData uri="http://schemas.microsoft.com/office/word/2010/wordprocessingShape">
                          <wps:wsp>
                            <wps:cNvSpPr txBox="1">
                              <a:spLocks noChangeArrowheads="1"/>
                            </wps:cNvSpPr>
                            <wps:spPr bwMode="auto">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rot="0" vert="horz" wrap="square" lIns="0" tIns="0" rIns="0" bIns="0" anchor="t" anchorCtr="0" upright="1">
                              <a:noAutofit/>
                            </wps:bodyPr>
                          </wps:wsp>
                        </a:graphicData>
                      </a:graphic>
                    </wp:anchor>
                  </w:drawing>
                </mc:Choice>
                <mc:Fallback>
                  <w:pict>
                    <v:shape id="__TH_B2114" o:spid="_x0000_s1026" o:spt="202" type="#_x0000_t202" style="position:absolute;left:0pt;margin-left:4pt;margin-top:15.1pt;height:13.15pt;width:15pt;z-index:251661312;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Lxa5eAgCAAALBAAADgAAAGRycy9lMm9Eb2MueG1srVPLbtsw&#10;ELwX6D8QvNeSnCZ1BMtBEiNtgfQBJD0bNEVZREUuu6QtOV/fJWW7aXrJoRdhRS5nZ4bD+dVgOrZT&#10;6DXYiheTnDNlJdTabir+4/Hu3YwzH4StRQdWVXyvPL9avH0z712pptBCVytkBGJ92buKtyG4Msu8&#10;bJURfgJOWdpsAI0I9IubrEbRE7rpsmmeX2Q9YO0QpPKeVpfjJj8g4msAoWm0VEuQW6NsGFFRdSKQ&#10;JN9q5/kisW0aJcO3pvEqsK7ipDSkLw2heh2/2WIuyg0K12p5oCBeQ+GFJiO0paEnqKUIgm1R/wNl&#10;tETw0ISJBJONQpIjpKLIX3jz0Aqnkhay2ruT6f7/wcqvu+/IdF3x2eX0bHZWzOj6rTB08avV46fV&#10;zbQo3keXeudLan5w1B6GGxgoO0mxd/cgf3pm4bYVdqOuEaFvlaiJZRFPZs+Ojjg+gqz7L1DTGLEN&#10;kICGBk20kExhhE43tD/dkBoCk3HkZX6e046kreLiQ56fpwmiPB526MNHBYbFouJIAUjgYnfvQyQj&#10;ymNLnGXhTnddCkFn/1qgxriSyEe+I/MwrIeDGWuo9yQDYcwUvSgqWsAnznrKU8X9r61AxVn32ZIV&#10;MXzHAo/F+lgIK+loxQNnY3kbxpBuHepNS8ij2Rauya5GJynR15HFgSdlJCk85DmG8Pl/6vrzhh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37/VAAAABgEAAA8AAAAAAAAAAQAgAAAAIgAAAGRy&#10;cy9kb3ducmV2LnhtbFBLAQIUABQAAAAIAIdO4kAvFrl4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1724467947" name="__TH_B1112"/>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rot="0" vert="horz" wrap="square" lIns="0" tIns="0" rIns="0" bIns="0" anchor="t" anchorCtr="0" upright="1">
                              <a:noAutofit/>
                            </wps:bodyPr>
                          </wps:wsp>
                        </a:graphicData>
                      </a:graphic>
                    </wp:anchor>
                  </w:drawing>
                </mc:Choice>
                <mc:Fallback>
                  <w:pict>
                    <v:shape id="__TH_B1112"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ZNIB2AkCAAAMBAAADgAAAGRycy9lMm9Eb2MueG1srVPLbtsw&#10;ELwX6D8QvNeyXNd2BMtBEiNtgfQBJD0bNEVZREUuu6QtJV/fJWW7aXrJoRdhRS5nZ4bD5WVvWnZQ&#10;6DXYkuejMWfKSqi03ZX8x8PtuwVnPghbiRasKvmj8vxy9fbNsnOFmkADbaWQEYj1RedK3oTgiizz&#10;slFG+BE4ZWmzBjQi0C/usgpFR+imzSbj8SzrACuHIJX3tLoeNvkREV8DCHWtpVqD3Btlw4CKqhWB&#10;JPlGO89XiW1dKxm+1bVXgbUlJ6UhfWkI1dv4zVZLUexQuEbLIwXxGgovNBmhLQ09Q61FEGyP+h8o&#10;oyWChzqMJJhsEJIcIRX5+IU3941wKmkhq707m+7/H6z8eviOTFeUhPlkOp3NL6ZzzqwwdPObzcOn&#10;zXWe55NoU+d8Qd33jvpDfw09HUmSvbsD+dMzCzeNsDt1hQhdo0RFNPN4Mnt2dMDxEWTbfYGKxoh9&#10;gATU12iih+QKI3S6osfzFak+MBlHLi4Wsw+cSdrKZ7P383SFmShOhx368FGBYbEoOVICErg43PkQ&#10;yYji1BJnWbjVbZtS0Nq/FqgxriTyke/APPTb/mjGFqpHkoEwhIqeFBUN4BNnHQWq5P7XXqDirP1s&#10;yYqYvlOBp2J7KoSVdLTkgbOhvAlDSvcO9a4h5MFsC1dkV62TlOjrwOLIk0KSFB4DHVP4/D91/Xn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xDzX1QAAAAcBAAAPAAAAAAAAAAEAIAAAACIAAABk&#10;cnMvZG93bnJldi54bWxQSwECFAAUAAAACACHTuJAZNIB2AkCAAAMBAAADgAAAAAAAAABACAAAAAk&#10;AQAAZHJzL2Uyb0RvYy54bWxQSwUGAAAAAAYABgBZAQAAnwU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kern w:val="0"/>
                <w:sz w:val="24"/>
                <w:szCs w:val="24"/>
                <w:lang w:bidi="ar"/>
              </w:rPr>
              <w:t>2022年</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kern w:val="0"/>
                <w:sz w:val="24"/>
                <w:szCs w:val="24"/>
                <w:lang w:bidi="ar"/>
              </w:rPr>
              <w:t>2023年</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kern w:val="0"/>
                <w:sz w:val="24"/>
                <w:szCs w:val="24"/>
                <w:lang w:bidi="ar"/>
              </w:rPr>
              <w:t>2024年1-10月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总资产</w: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sz w:val="24"/>
                <w:szCs w:val="24"/>
              </w:rPr>
              <w:t>8694.20</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7442.32</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6838.65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总负债</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1852.57</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1047.50</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218.65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净资产</w: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sz w:val="24"/>
                <w:szCs w:val="24"/>
              </w:rPr>
              <w:t>6841.63</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6394.81</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6620.00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营业收入</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13464.26</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11558.12</w:t>
            </w:r>
          </w:p>
        </w:tc>
        <w:tc>
          <w:tcPr>
            <w:tcW w:w="2086" w:type="dxa"/>
            <w:vAlign w:val="center"/>
          </w:tcPr>
          <w:p>
            <w:pPr>
              <w:widowControl/>
              <w:spacing w:line="560" w:lineRule="exact"/>
              <w:jc w:val="center"/>
              <w:rPr>
                <w:rFonts w:ascii="宋体" w:hAnsi="宋体" w:cs="宋体"/>
                <w:color w:val="auto"/>
                <w:sz w:val="24"/>
                <w:szCs w:val="24"/>
              </w:rPr>
            </w:pPr>
            <w:r>
              <w:rPr>
                <w:rFonts w:hint="eastAsia" w:ascii="宋体" w:hAnsi="宋体" w:eastAsia="宋体" w:cs="宋体"/>
                <w:color w:val="000000"/>
                <w:sz w:val="24"/>
                <w:szCs w:val="24"/>
              </w:rPr>
              <w:t>3728.13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净利润</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8.17</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-446.81</w:t>
            </w:r>
          </w:p>
        </w:tc>
        <w:tc>
          <w:tcPr>
            <w:tcW w:w="2086" w:type="dxa"/>
            <w:vAlign w:val="center"/>
          </w:tcPr>
          <w:p>
            <w:pPr>
              <w:widowControl/>
              <w:spacing w:line="560" w:lineRule="exact"/>
              <w:jc w:val="center"/>
              <w:textAlignment w:val="auto"/>
              <w:rPr>
                <w:rFonts w:hint="eastAsia" w:ascii="宋体" w:hAnsi="宋体" w:cs="宋体"/>
                <w:color w:val="auto"/>
                <w:sz w:val="24"/>
                <w:szCs w:val="24"/>
              </w:rPr>
            </w:pPr>
            <w:r>
              <w:rPr>
                <w:rFonts w:hint="eastAsia" w:ascii="宋体" w:hAnsi="宋体" w:eastAsia="宋体" w:cs="宋体"/>
                <w:color w:val="000000"/>
                <w:sz w:val="24"/>
                <w:szCs w:val="24"/>
              </w:rPr>
              <w:t>-111.47</w:t>
            </w:r>
          </w:p>
        </w:tc>
      </w:tr>
    </w:tbl>
    <w:p>
      <w:pPr>
        <w:pStyle w:val="9"/>
        <w:shd w:val="clear" w:color="auto" w:fill="FFFFFF"/>
        <w:rPr>
          <w:color w:val="auto"/>
        </w:rPr>
      </w:pPr>
      <w:r>
        <w:rPr>
          <w:rFonts w:hint="eastAsia"/>
          <w:color w:val="111111"/>
        </w:rPr>
        <w:t>备注：上述表格中的财务</w:t>
      </w:r>
      <w:r>
        <w:rPr>
          <w:rFonts w:hint="eastAsia"/>
          <w:color w:val="auto"/>
        </w:rPr>
        <w:t>数据为转让方提供的标的公司财务数据。</w:t>
      </w:r>
    </w:p>
    <w:p>
      <w:pPr>
        <w:pStyle w:val="9"/>
        <w:shd w:val="clear" w:color="auto" w:fill="FFFFFF"/>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1.经评估，截至评估基准日2024年10月31日，标的公司净资产评估价值为7505.69万元。本次转让为龙岩市雪峰汽车销售服务有限公司持有的标的公司51%股权。</w:t>
      </w:r>
    </w:p>
    <w:p>
      <w:pPr>
        <w:pStyle w:val="9"/>
        <w:shd w:val="clear" w:color="auto" w:fill="FFFFFF"/>
        <w:rPr>
          <w:rFonts w:hint="eastAsia" w:asciiTheme="minorEastAsia" w:hAnsiTheme="minorEastAsia" w:eastAsiaTheme="minorEastAsia"/>
          <w:color w:val="auto"/>
          <w:sz w:val="24"/>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.标的基本情况详见华兴审字[2024]24011850018《审计报告》和天兴评报字[2024]第2398号《评估报告》。</w:t>
      </w:r>
    </w:p>
    <w:p>
      <w:pPr>
        <w:spacing w:line="52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七、产权转让行为批准情况</w:t>
      </w:r>
    </w:p>
    <w:p>
      <w:pPr>
        <w:pStyle w:val="9"/>
        <w:shd w:val="clear" w:color="auto" w:fill="FFFFFF"/>
        <w:spacing w:line="520" w:lineRule="exact"/>
        <w:rPr>
          <w:rFonts w:hint="eastAsia"/>
          <w:color w:val="111111"/>
        </w:rPr>
      </w:pPr>
      <w:r>
        <w:rPr>
          <w:rFonts w:hint="eastAsia"/>
          <w:color w:val="111111"/>
        </w:rPr>
        <w:t>1.内部决策：</w:t>
      </w:r>
    </w:p>
    <w:p>
      <w:pPr>
        <w:pStyle w:val="9"/>
        <w:shd w:val="clear" w:color="auto" w:fill="FFFFFF"/>
        <w:spacing w:line="520" w:lineRule="exact"/>
        <w:rPr>
          <w:rFonts w:hint="eastAsia"/>
          <w:color w:val="111111"/>
        </w:rPr>
      </w:pPr>
      <w:r>
        <w:rPr>
          <w:rFonts w:hint="eastAsia"/>
          <w:color w:val="111111"/>
        </w:rPr>
        <w:t>（1）2024年12月9日梅州华奥汽车销售服务有限公司临时股东会决议同意龙岩市雪峰汽车销售服务有限公司转让持有的梅州华奥汽车销售服务有限公司51%股权；</w:t>
      </w:r>
    </w:p>
    <w:p>
      <w:pPr>
        <w:pStyle w:val="9"/>
        <w:shd w:val="clear" w:color="auto" w:fill="FFFFFF"/>
        <w:spacing w:line="520" w:lineRule="exact"/>
        <w:rPr>
          <w:rFonts w:hint="eastAsia"/>
          <w:color w:val="111111"/>
        </w:rPr>
      </w:pPr>
      <w:r>
        <w:rPr>
          <w:rFonts w:hint="eastAsia"/>
          <w:color w:val="111111"/>
        </w:rPr>
        <w:t>（2）2024年12月16日龙岩市雪峰汽车销售服务有限公司班子会议议定同意公司转让持有的梅州华奥汽车销售服务有限公司51%股权；</w:t>
      </w:r>
    </w:p>
    <w:p>
      <w:pPr>
        <w:pStyle w:val="9"/>
        <w:shd w:val="clear" w:color="auto" w:fill="FFFFFF"/>
        <w:spacing w:line="520" w:lineRule="exact"/>
        <w:rPr>
          <w:rFonts w:hint="eastAsia"/>
          <w:color w:val="111111"/>
        </w:rPr>
      </w:pPr>
      <w:r>
        <w:rPr>
          <w:rFonts w:hint="eastAsia"/>
          <w:color w:val="111111"/>
        </w:rPr>
        <w:t>2.上级批准：</w:t>
      </w:r>
    </w:p>
    <w:p>
      <w:pPr>
        <w:pStyle w:val="9"/>
        <w:shd w:val="clear" w:color="auto" w:fill="FFFFFF"/>
        <w:spacing w:line="520" w:lineRule="exact"/>
        <w:rPr>
          <w:rFonts w:hint="eastAsia" w:ascii="微软雅黑" w:hAnsi="微软雅黑" w:eastAsia="微软雅黑"/>
          <w:color w:val="111111"/>
          <w:sz w:val="21"/>
          <w:szCs w:val="21"/>
        </w:rPr>
      </w:pPr>
      <w:r>
        <w:rPr>
          <w:rFonts w:hint="eastAsia"/>
          <w:color w:val="111111"/>
        </w:rPr>
        <w:t>2024年12月17日龙州集团股份有限公司总裁办公会议纪要同意龙岩市雪峰汽车销售服务有限公司公开挂牌转让其持有的梅州华奥汽车销售服务有限公司51%股权。</w:t>
      </w:r>
    </w:p>
    <w:p>
      <w:pPr>
        <w:pStyle w:val="9"/>
        <w:shd w:val="clear" w:color="auto" w:fill="FFFFFF"/>
        <w:spacing w:line="520" w:lineRule="exact"/>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八、竞买人应具备的资格条件</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1.凡遵守中华人民共和国法律、法规、具有独立法人资格的国内外企业均可参加竞买，但已经被列入失信被执行人名单（截止报名时间）的除外。</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2.具有良好的财务状况和支付能力，具有良好的商业信用。</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3.此次转让不接受联合体报名。</w:t>
      </w:r>
    </w:p>
    <w:p>
      <w:pPr>
        <w:spacing w:line="520" w:lineRule="exact"/>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4.符合国家法律、行政法规规定的其他条件。</w:t>
      </w:r>
    </w:p>
    <w:p>
      <w:pPr>
        <w:pStyle w:val="9"/>
        <w:shd w:val="clear" w:color="auto" w:fill="FFFFFF"/>
        <w:spacing w:line="520" w:lineRule="exact"/>
        <w:ind w:firstLine="0" w:firstLineChars="0"/>
        <w:rPr>
          <w:rFonts w:hint="eastAsia" w:asciiTheme="minorEastAsia" w:hAnsiTheme="minorEastAsia" w:eastAsiaTheme="minorEastAsia"/>
          <w:color w:val="111111"/>
        </w:rPr>
      </w:pPr>
      <w:r>
        <w:rPr>
          <w:rStyle w:val="14"/>
          <w:rFonts w:hint="eastAsia" w:asciiTheme="minorEastAsia" w:hAnsiTheme="minorEastAsia" w:eastAsiaTheme="minorEastAsia"/>
          <w:color w:val="111111"/>
        </w:rPr>
        <w:t>九、竞买人（受让方）应接受的主要交易条件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1.转、受让双方须在成交之日起5个工作日内签订</w:t>
      </w:r>
      <w:r>
        <w:rPr>
          <w:rFonts w:hint="eastAsia" w:asciiTheme="minorEastAsia" w:hAnsiTheme="minorEastAsia" w:eastAsiaTheme="minorEastAsia"/>
          <w:color w:val="111111"/>
          <w:lang w:eastAsia="zh-CN"/>
        </w:rPr>
        <w:t>《股权转让合同》</w:t>
      </w:r>
      <w:r>
        <w:rPr>
          <w:rFonts w:hint="eastAsia" w:asciiTheme="minorEastAsia" w:hAnsiTheme="minorEastAsia" w:eastAsiaTheme="minorEastAsia"/>
          <w:color w:val="111111"/>
        </w:rPr>
        <w:t>，受让方须在转、受让双方签订的</w:t>
      </w:r>
      <w:r>
        <w:rPr>
          <w:rFonts w:hint="eastAsia" w:asciiTheme="minorEastAsia" w:hAnsiTheme="minorEastAsia" w:eastAsiaTheme="minorEastAsia"/>
          <w:color w:val="111111"/>
          <w:lang w:eastAsia="zh-CN"/>
        </w:rPr>
        <w:t>《股权转让合同》</w:t>
      </w:r>
      <w:r>
        <w:rPr>
          <w:rFonts w:hint="eastAsia" w:asciiTheme="minorEastAsia" w:hAnsiTheme="minorEastAsia" w:eastAsiaTheme="minorEastAsia"/>
          <w:color w:val="111111"/>
        </w:rPr>
        <w:t>生效之日起五个工作日内支付首期股权转让款1500万元，并于目标股权变更至受让方名下后365日内向转让方支付完毕股权转让余款，并向转让方支付以剩余股权转让款为基数、从合同生效之日起第6个工作日起至支付日止、按合同生效时全国银行间同业拆借中心公布的一年期贷款市场报价利率（LPR)计算的利息。</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2.评估基准日为2024年10月31日，交易基准日为评估基准日。自交易基准日起至股权工商变更完成之日止，标的公司期间产生的盈利或亏损，由受让方享有或承担。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3.股权转让后标的公司债权债务及转让方原享有的权利和应承担的义务随股权转让亦转由受让方享有与承担。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4.转让标的交易过程中涉及的有关税费，根据国家相关规定由转让方、受让方各自承担，若国家无明确规定的，由受让方承担。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5.标的企业其他原股东享有优先受让权。</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6.企业管理层不参与受让。</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7.其他交易条件以竞价文件和转、受让双方签订的《股权转让合同》为准。</w:t>
      </w:r>
    </w:p>
    <w:p>
      <w:pPr>
        <w:pStyle w:val="9"/>
        <w:shd w:val="clear" w:color="auto" w:fill="FFFFFF"/>
        <w:spacing w:line="520" w:lineRule="exact"/>
        <w:ind w:firstLine="0" w:firstLineChars="0"/>
        <w:rPr>
          <w:rFonts w:hint="eastAsia" w:asciiTheme="minorEastAsia" w:hAnsiTheme="minorEastAsia" w:eastAsiaTheme="minorEastAsia"/>
          <w:color w:val="111111"/>
        </w:rPr>
      </w:pPr>
      <w:r>
        <w:rPr>
          <w:rFonts w:hint="eastAsia" w:asciiTheme="minorEastAsia" w:hAnsiTheme="minorEastAsia" w:eastAsiaTheme="minorEastAsia"/>
          <w:b/>
          <w:bCs/>
          <w:color w:val="111111"/>
        </w:rPr>
        <w:t>十、（风险）提示及重要信息披露</w:t>
      </w:r>
    </w:p>
    <w:p>
      <w:pPr>
        <w:pStyle w:val="9"/>
        <w:shd w:val="clear" w:color="auto" w:fill="FFFFFF"/>
        <w:spacing w:line="520" w:lineRule="exact"/>
        <w:rPr>
          <w:rFonts w:hint="eastAsia" w:asciiTheme="minorEastAsia" w:hAnsiTheme="minorEastAsia" w:eastAsiaTheme="minorEastAsia"/>
          <w:color w:val="111111"/>
        </w:rPr>
      </w:pPr>
      <w:bookmarkStart w:id="1" w:name="_Hlk182411356"/>
      <w:r>
        <w:rPr>
          <w:rFonts w:hint="eastAsia" w:asciiTheme="minorEastAsia" w:hAnsiTheme="minorEastAsia" w:eastAsiaTheme="minorEastAsia"/>
          <w:color w:val="111111"/>
        </w:rPr>
        <w:t>（一）截至2024年10月31日，梅州华奥公司员工人数为42人，竞买人进行出价即视为接受当前劳动关系的现状；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（二）梅州华奥公司已经退出一汽奥迪经销商网络；</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（三）梅州华奥公司目前处于停工停产状态；</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（四）梅州华奥已将店面出租，租赁情况如下：</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1.承租方名称：梅州华奥智源汽车销售有限公司</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2.租赁物位置：梅州市梅县区扶大高管会所里村剑英大道北梅州奥迪汽车4S店。</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3.出租面积：13145 平方米(奥迪4S 店总用地面积的测量红线图),其中总建筑面积 4802.98平方米(房产证)。</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4.租赁期限：从2024年11月14日起至2025年11月13日止；</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5.租金及支付方式：</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(1)承租方与梅州华奥约定,该租赁物租期内含税年租金总计为人民币2,000,000元(大写:贰佰万元整)。</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(2)承租方应于每隔三个月到期前5日转账支付一次租金，每次支付50万元，先用后付。</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（五）梅州华奥公司的详细情况（包括但不限于梅州华奥公司的资产状况、财务状况、或有</w:t>
      </w:r>
      <w:r>
        <w:rPr>
          <w:rFonts w:hint="eastAsia" w:asciiTheme="minorEastAsia" w:hAnsiTheme="minorEastAsia" w:eastAsiaTheme="minorEastAsia"/>
          <w:color w:val="111111"/>
          <w:lang w:val="en-US" w:eastAsia="zh-CN"/>
        </w:rPr>
        <w:t>事项</w:t>
      </w:r>
      <w:r>
        <w:rPr>
          <w:rFonts w:hint="eastAsia" w:asciiTheme="minorEastAsia" w:hAnsiTheme="minorEastAsia" w:eastAsiaTheme="minorEastAsia"/>
          <w:color w:val="111111"/>
        </w:rPr>
        <w:t>等）以竞买人尽职调查为准，竞买人应对其真实性、准确性、有效性、完整性自行核实。若竞买人缴纳保证金并参与竞价，即视为该竞买人对标的的现况及存在的瑕疵完全认可且无异议。若在尽调期至标的移交日期间标的状况发生变化，转让方、组织方不对标的状况进行保证及标的状况变化作出解释，亦不作任何保证、不承担任何法律责任。</w:t>
      </w:r>
      <w:bookmarkEnd w:id="1"/>
    </w:p>
    <w:p>
      <w:pPr>
        <w:tabs>
          <w:tab w:val="right" w:pos="9638"/>
        </w:tabs>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十一、竞买保证金</w:t>
      </w:r>
      <w:r>
        <w:rPr>
          <w:rFonts w:asciiTheme="minorEastAsia" w:hAnsiTheme="minorEastAsia" w:eastAsiaTheme="minorEastAsia"/>
          <w:b/>
          <w:bCs/>
          <w:sz w:val="24"/>
        </w:rPr>
        <w:tab/>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1.保证金人民币</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万元，竞买人必须于报名截止日17时之前交清竞买保证金。竞买保证金缴至指定账户（开户行：厦门银行股份有限公司龙岩分行，户名：龙岩市产权交易中心有限公司，账号：</w:t>
      </w:r>
      <w:r>
        <w:rPr>
          <w:rFonts w:hint="eastAsia" w:asciiTheme="minorEastAsia" w:hAnsiTheme="minorEastAsia" w:eastAsiaTheme="minorEastAsia"/>
          <w:sz w:val="24"/>
          <w:lang w:eastAsia="zh-CN"/>
        </w:rPr>
        <w:t>80110120420000825</w:t>
      </w:r>
      <w:r>
        <w:rPr>
          <w:rFonts w:hint="eastAsia" w:asciiTheme="minorEastAsia" w:hAnsiTheme="minorEastAsia" w:eastAsiaTheme="minorEastAsia"/>
          <w:sz w:val="24"/>
        </w:rPr>
        <w:t>），报名参加的竞买人与缴交保证金名称要一致。未按规定时间、金额缴交竞买保证金的，无权参与本次竞价活动。</w:t>
      </w:r>
    </w:p>
    <w:p>
      <w:pPr>
        <w:spacing w:line="520" w:lineRule="exact"/>
        <w:ind w:firstLine="480" w:firstLineChars="200"/>
        <w:rPr>
          <w:rFonts w:hint="eastAsia" w:ascii="宋体" w:hAnsi="宋体" w:cs="宋体"/>
          <w:color w:val="000000"/>
          <w:kern w:val="0"/>
          <w:sz w:val="24"/>
        </w:rPr>
      </w:pPr>
      <w:r>
        <w:rPr>
          <w:rFonts w:hint="eastAsia" w:asciiTheme="minorEastAsia" w:hAnsiTheme="minorEastAsia" w:eastAsiaTheme="minorEastAsia"/>
          <w:sz w:val="24"/>
        </w:rPr>
        <w:t>2.受让方必须在成交之日起3个工作日内与本公司签订《成交确认书》，</w:t>
      </w:r>
      <w:r>
        <w:rPr>
          <w:rFonts w:hint="eastAsia" w:ascii="宋体" w:hAnsi="宋体" w:cs="宋体"/>
          <w:color w:val="000000"/>
          <w:kern w:val="0"/>
          <w:sz w:val="24"/>
        </w:rPr>
        <w:t>竞买保证金充抵转让款。</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十二、竞买手续</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1.有意参加竞价者（含未放弃优先购买权的股东）应提供如下有效证照</w:t>
      </w:r>
      <w:r>
        <w:rPr>
          <w:rFonts w:hint="eastAsia" w:asciiTheme="minorEastAsia" w:hAnsiTheme="minorEastAsia" w:eastAsiaTheme="minorEastAsia"/>
          <w:color w:val="000000"/>
          <w:sz w:val="24"/>
        </w:rPr>
        <w:t>(加盖公章的复印件一式一份，</w:t>
      </w:r>
      <w:r>
        <w:rPr>
          <w:rStyle w:val="15"/>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（1）企业应提供相关证照副本、法定代表人（负责人）资格证明书、法定代表人（负责人）身份证；</w:t>
      </w:r>
    </w:p>
    <w:p>
      <w:pPr>
        <w:spacing w:line="520" w:lineRule="exact"/>
        <w:ind w:firstLine="480" w:firstLineChars="200"/>
        <w:rPr>
          <w:rFonts w:hint="eastAsia" w:asciiTheme="minorEastAsia" w:hAnsiTheme="minorEastAsia" w:eastAsiaTheme="minorEastAsia"/>
          <w:color w:val="auto"/>
          <w:sz w:val="24"/>
          <w:shd w:val="clear" w:color="auto" w:fill="FFFFFF"/>
        </w:rPr>
      </w:pPr>
      <w:r>
        <w:rPr>
          <w:rFonts w:hint="eastAsia" w:cs="宋体" w:asciiTheme="minorEastAsia" w:hAnsiTheme="minorEastAsia" w:eastAsiaTheme="minorEastAsia"/>
          <w:color w:val="auto"/>
          <w:kern w:val="0"/>
          <w:sz w:val="24"/>
        </w:rPr>
        <w:t>（2）</w:t>
      </w:r>
      <w:r>
        <w:rPr>
          <w:rFonts w:hint="eastAsia" w:asciiTheme="minorEastAsia" w:hAnsiTheme="minorEastAsia" w:eastAsiaTheme="minorEastAsia"/>
          <w:color w:val="auto"/>
          <w:sz w:val="24"/>
          <w:shd w:val="clear" w:color="auto" w:fill="FFFFFF"/>
        </w:rPr>
        <w:t>签署完整的承诺书；</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）挂牌竞价转让文件清单签收确认单；</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如法定代表人（负责人）无法亲自到现场参加竞价的，应提供授权委托书原件和委托代理人身份证明。</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或者竞价申请未按时提交而导致本公司无法进行资格审核、或者竞价账号未注册或者未激活的，均视为竞买人放弃本次竞价报名。</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十三、交易方式、竞价原则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1.采用网络竞价，至报名截止日只有一个竞买人报名时，直接摘牌确认成交；若有2个以上（含2个）竞买人报名时，则通过竞价确认受让方。</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3.未放弃优先购买权的股东若参加竞买，在同等条件下享有优先购买权，并且需要按照本项目竞价转让文件的要求在挂牌期间提供报名材料和缴纳竞买保证金参与竞价。</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十四、竞价程序</w:t>
      </w:r>
    </w:p>
    <w:p>
      <w:pPr>
        <w:widowControl/>
        <w:shd w:val="clear" w:color="auto" w:fill="FFFFFF"/>
        <w:spacing w:line="520" w:lineRule="exact"/>
        <w:ind w:firstLine="465"/>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1.本次竞价采用权益云交易平台正向多次报价方式，按价高</w:t>
      </w:r>
      <w:r>
        <w:rPr>
          <w:rFonts w:hint="eastAsia" w:cs="宋体" w:asciiTheme="minorEastAsia" w:hAnsiTheme="minorEastAsia" w:eastAsiaTheme="minorEastAsia"/>
          <w:color w:val="000000" w:themeColor="text1"/>
          <w:kern w:val="0"/>
          <w:sz w:val="24"/>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（1）自由报价本公司约定时间至限时报价阶段开始前，在本阶段竞买人可以对竞价标的充分报价，报价只要不低于起始价或按设定加价幅度加价的，即为有效报价。</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自由报价阶段结束即进入限时报价阶段。限时报价阶段可由多个限时报价周期组成，每个限时报价周期为120秒。在一个限时报价周期内如无人加价，且优先权人不行权的，当前的最高出价（大于或等于保留价）者即为该标的的买受人，该标的竞价活动结束；如限时报价周期内有人加价，则以此报价时间为新的限时报价周期起点，往后等待新的报价，直至最后一个限时报价周期内没有新的有效报价，且优先权人不行权为止，当前最高有效报价（大于或等于保留价）的竞买人即成为该标的的买受人，该标的竞价活动结束。</w:t>
      </w:r>
    </w:p>
    <w:p>
      <w:pPr>
        <w:widowControl/>
        <w:shd w:val="clear" w:color="auto" w:fill="FFFFFF"/>
        <w:spacing w:line="520" w:lineRule="exac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hint="eastAsia"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十五、交易服务费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本项目转让成交后</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1</w:t>
      </w:r>
      <w:r>
        <w:rPr>
          <w:rFonts w:hint="eastAsia" w:asciiTheme="minorEastAsia" w:hAnsiTheme="minorEastAsia" w:eastAsiaTheme="minorEastAsia"/>
          <w:sz w:val="24"/>
          <w:lang w:val="en-US" w:eastAsia="zh-CN"/>
        </w:rPr>
        <w:t>0万元</w:t>
      </w:r>
      <w:r>
        <w:rPr>
          <w:rFonts w:hint="eastAsia" w:asciiTheme="minorEastAsia" w:hAnsiTheme="minorEastAsia" w:eastAsiaTheme="minorEastAsia"/>
          <w:sz w:val="24"/>
        </w:rPr>
        <w:t>交易服务费由</w:t>
      </w:r>
      <w:r>
        <w:rPr>
          <w:rFonts w:hint="eastAsia" w:asciiTheme="minorEastAsia" w:hAnsiTheme="minorEastAsia" w:eastAsiaTheme="minorEastAsia"/>
          <w:sz w:val="24"/>
          <w:lang w:val="en-US" w:eastAsia="zh-CN"/>
        </w:rPr>
        <w:t>转让方</w:t>
      </w:r>
      <w:r>
        <w:rPr>
          <w:rFonts w:hint="eastAsia" w:asciiTheme="minorEastAsia" w:hAnsiTheme="minorEastAsia" w:eastAsiaTheme="minorEastAsia"/>
          <w:sz w:val="24"/>
        </w:rPr>
        <w:t>承担并支付。</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十六、</w:t>
      </w:r>
      <w:r>
        <w:rPr>
          <w:rFonts w:hint="eastAsia" w:asciiTheme="minorEastAsia" w:hAnsiTheme="minorEastAsia" w:eastAsiaTheme="minorEastAsia"/>
          <w:b/>
          <w:bCs/>
          <w:sz w:val="24"/>
        </w:rPr>
        <w:t>付款方式</w:t>
      </w:r>
    </w:p>
    <w:p>
      <w:pPr>
        <w:spacing w:line="520" w:lineRule="exact"/>
        <w:ind w:firstLine="560"/>
        <w:rPr>
          <w:rFonts w:hint="eastAsia" w:asciiTheme="minorEastAsia" w:hAnsiTheme="minorEastAsia" w:eastAsiaTheme="minorEastAsia"/>
          <w:sz w:val="24"/>
        </w:rPr>
      </w:pPr>
      <w:r>
        <w:rPr>
          <w:rFonts w:hint="eastAsia" w:ascii="宋体" w:hAnsi="宋体" w:cs="宋体"/>
          <w:color w:val="000000"/>
          <w:kern w:val="0"/>
          <w:sz w:val="24"/>
        </w:rPr>
        <w:t>1.转、受让双方须在成交之日起5个工作日内签订</w:t>
      </w:r>
      <w:r>
        <w:rPr>
          <w:rFonts w:hint="eastAsia" w:ascii="宋体" w:hAnsi="宋体" w:cs="宋体"/>
          <w:color w:val="000000"/>
          <w:kern w:val="0"/>
          <w:sz w:val="24"/>
          <w:lang w:eastAsia="zh-CN"/>
        </w:rPr>
        <w:t>《股权转让合同》</w:t>
      </w:r>
      <w:r>
        <w:rPr>
          <w:rFonts w:hint="eastAsia" w:ascii="宋体" w:hAnsi="宋体" w:cs="宋体"/>
          <w:color w:val="000000"/>
          <w:kern w:val="0"/>
          <w:sz w:val="24"/>
        </w:rPr>
        <w:t>，受让方须在转、受让双方签订的</w:t>
      </w:r>
      <w:r>
        <w:rPr>
          <w:rFonts w:hint="eastAsia" w:ascii="宋体" w:hAnsi="宋体" w:cs="宋体"/>
          <w:color w:val="000000"/>
          <w:kern w:val="0"/>
          <w:sz w:val="24"/>
          <w:lang w:eastAsia="zh-CN"/>
        </w:rPr>
        <w:t>《股权转让合同》</w:t>
      </w:r>
      <w:r>
        <w:rPr>
          <w:rFonts w:hint="eastAsia" w:ascii="宋体" w:hAnsi="宋体" w:cs="宋体"/>
          <w:color w:val="000000"/>
          <w:kern w:val="0"/>
          <w:sz w:val="24"/>
        </w:rPr>
        <w:t>生效之日起五个工作日内支付首期股权转让款1500万元，并于目标股权变更至受让方名下后365日内向转让方支付完毕股权转让余款，并向转让方支付以剩余股权转让款为基数、从合同生效之日起第6个工作日起至支付日止、按合同生效时全国银行间同业拆借中心公布的一年期贷款市场报价利率（LPR)计算的利息。</w:t>
      </w:r>
    </w:p>
    <w:p>
      <w:pPr>
        <w:spacing w:line="520" w:lineRule="exact"/>
        <w:ind w:firstLine="560"/>
        <w:rPr>
          <w:rFonts w:hint="eastAsia" w:asciiTheme="minorEastAsia" w:hAnsiTheme="minorEastAsia" w:eastAsiaTheme="minorEastAsia"/>
          <w:sz w:val="24"/>
        </w:rPr>
      </w:pPr>
      <w:r>
        <w:rPr>
          <w:rFonts w:hint="eastAsia" w:asciiTheme="minorEastAsia" w:hAnsiTheme="minorEastAsia" w:eastAsiaTheme="minorEastAsia"/>
          <w:sz w:val="24"/>
        </w:rPr>
        <w:t>2.受让方的</w:t>
      </w:r>
      <w:r>
        <w:rPr>
          <w:rFonts w:hint="eastAsia" w:asciiTheme="minorEastAsia" w:hAnsiTheme="minorEastAsia" w:eastAsiaTheme="minorEastAsia"/>
          <w:color w:val="000000"/>
          <w:sz w:val="24"/>
        </w:rPr>
        <w:t>竞买保证金充抵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本公司开具收款凭证（除交易服务费外，不提供项目转让款的发票）。</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十七、税费承担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1.本次股权及债权转让过程中所涉及的所有税费按法律规定的直接义务人承担，没有明确规定的由受让方承担。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sz w:val="24"/>
        </w:rPr>
        <w:t>2.竞买人自行承担参加项目相关的全部费用（包括但不限于差旅费、邮寄费、资料费等）。</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十八、</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hint="eastAsia"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w:t>
      </w:r>
      <w:r>
        <w:rPr>
          <w:rFonts w:hint="eastAsia" w:asciiTheme="minorEastAsia" w:hAnsiTheme="minorEastAsia" w:eastAsiaTheme="minorEastAsia"/>
          <w:color w:val="auto"/>
          <w:sz w:val="24"/>
        </w:rPr>
        <w:t>解标的办理股权变更等情况。</w:t>
      </w:r>
    </w:p>
    <w:p>
      <w:pPr>
        <w:spacing w:line="520" w:lineRule="exact"/>
        <w:ind w:firstLine="516" w:firstLineChars="215"/>
        <w:rPr>
          <w:rFonts w:hint="eastAsia" w:asciiTheme="minorEastAsia" w:hAnsiTheme="minorEastAsia" w:eastAsiaTheme="minorEastAsia"/>
          <w:b/>
          <w:color w:val="auto"/>
          <w:sz w:val="24"/>
        </w:rPr>
      </w:pPr>
      <w:r>
        <w:rPr>
          <w:rFonts w:hint="eastAsia" w:asciiTheme="minorEastAsia" w:hAnsiTheme="minorEastAsia" w:eastAsiaTheme="minorEastAsia"/>
          <w:color w:val="auto"/>
          <w:sz w:val="24"/>
        </w:rPr>
        <w:t>2.本次转让标的，委托人在受让方付清首期股权转让款1500万元之日起</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个工作日内协助受让方办理股权变更相关手续，因受让方的原因产生无法办理股权变更手续等一切后果均由受让方自行负责，本公司和委托人不承担任何经济和法律责任。</w:t>
      </w:r>
    </w:p>
    <w:p>
      <w:pPr>
        <w:spacing w:line="520" w:lineRule="exact"/>
        <w:ind w:firstLine="516" w:firstLineChars="215"/>
        <w:rPr>
          <w:rFonts w:hint="eastAsia" w:cs="宋体" w:asciiTheme="minorEastAsia" w:hAnsiTheme="minorEastAsia" w:eastAsiaTheme="minorEastAsia"/>
          <w:sz w:val="24"/>
        </w:rPr>
      </w:pPr>
      <w:r>
        <w:rPr>
          <w:rFonts w:hint="eastAsia" w:cs="宋体" w:asciiTheme="minorEastAsia" w:hAnsiTheme="minorEastAsia" w:eastAsiaTheme="minorEastAsia"/>
          <w:color w:val="auto"/>
          <w:sz w:val="24"/>
        </w:rPr>
        <w:t>3.竞价成交后，标的风险随之转移给</w:t>
      </w:r>
      <w:r>
        <w:rPr>
          <w:rFonts w:hint="eastAsia" w:cs="宋体" w:asciiTheme="minorEastAsia" w:hAnsiTheme="minorEastAsia" w:eastAsiaTheme="minorEastAsia"/>
          <w:sz w:val="24"/>
        </w:rPr>
        <w:t>受让方，本公司仅能证明受让方是通过公开合法途径获得转让标的，并不保证受让方具备成为股东的资格条件，受让方要自行承担可能产生的风险(法律、经济等)。</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4.其它未尽事宜详见</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sz w:val="24"/>
        </w:rPr>
        <w:t>(格式)。</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5.转让标的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hint="eastAsia" w:asciiTheme="minorEastAsia" w:hAnsiTheme="minorEastAsia" w:eastAsiaTheme="minorEastAsia"/>
          <w:sz w:val="24"/>
        </w:rPr>
      </w:pPr>
      <w:r>
        <w:rPr>
          <w:rFonts w:hint="eastAsia" w:asciiTheme="minorEastAsia" w:hAnsiTheme="minorEastAsia" w:eastAsiaTheme="minorEastAsia"/>
          <w:b/>
          <w:sz w:val="24"/>
        </w:rPr>
        <w:t>十九、违约责任</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1.竞买人应价后反悔的，或者受让方拒不及时签订《成交确认书》和</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color w:val="000000" w:themeColor="text1"/>
          <w:sz w:val="24"/>
          <w14:textFill>
            <w14:solidFill>
              <w14:schemeClr w14:val="tx1"/>
            </w14:solidFill>
          </w14:textFill>
        </w:rPr>
        <w:t>，竞买保证金不予退还，作为竞买人或受让方向本公司</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委托人</w:t>
      </w:r>
      <w:r>
        <w:rPr>
          <w:rFonts w:hint="eastAsia" w:asciiTheme="minorEastAsia" w:hAnsiTheme="minorEastAsia" w:eastAsiaTheme="minorEastAsia"/>
          <w:color w:val="000000" w:themeColor="text1"/>
          <w:sz w:val="24"/>
          <w14:textFill>
            <w14:solidFill>
              <w14:schemeClr w14:val="tx1"/>
            </w14:solidFill>
          </w14:textFill>
        </w:rPr>
        <w:t>支付的违约金；同时本公司和委托人有权将标的收回另行处理。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2.受让方未按本规定支付标的转让款的，竞买保证金不予退还，同时《成交确认书》自动失效，委托人有权将标的收回另行处理。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sz w:val="24"/>
        </w:rPr>
        <w:t>其它未尽事宜详见</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sz w:val="24"/>
        </w:rPr>
        <w:t>(格式)。</w:t>
      </w:r>
    </w:p>
    <w:p>
      <w:pPr>
        <w:spacing w:line="58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二十、其他有关事项</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买人违约条款）和挂牌竞价转让条件，对自己参加竞价的行为完全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fldChar w:fldCharType="begin"/>
      </w:r>
      <w:r>
        <w:instrText xml:space="preserve"> HYPERLINK "http://https://www.lyggzy.com.cn" </w:instrText>
      </w:r>
      <w:r>
        <w:fldChar w:fldCharType="separate"/>
      </w:r>
      <w:r>
        <w:rPr>
          <w:rStyle w:val="16"/>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6"/>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竞买人成为受让方参照此条款执行</w:t>
      </w:r>
      <w:r>
        <w:rPr>
          <w:rFonts w:hint="eastAsia" w:cs="宋体" w:asciiTheme="minorEastAsia" w:hAnsiTheme="minorEastAsia" w:eastAsiaTheme="minorEastAsia"/>
          <w:sz w:val="24"/>
        </w:rPr>
        <w:t>。</w:t>
      </w:r>
    </w:p>
    <w:p>
      <w:pPr>
        <w:spacing w:line="580" w:lineRule="exact"/>
        <w:rPr>
          <w:rFonts w:hint="eastAsia" w:asciiTheme="minorEastAsia" w:hAnsiTheme="minorEastAsia" w:eastAsiaTheme="minorEastAsia"/>
          <w:sz w:val="24"/>
        </w:rPr>
      </w:pPr>
      <w:r>
        <w:rPr>
          <w:rFonts w:hint="eastAsia" w:asciiTheme="minorEastAsia" w:hAnsiTheme="minorEastAsia" w:eastAsiaTheme="minorEastAsia"/>
          <w:b/>
          <w:sz w:val="24"/>
        </w:rPr>
        <w:t>二十一、</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1.本次转</w:t>
      </w:r>
      <w:r>
        <w:rPr>
          <w:rFonts w:hint="eastAsia" w:asciiTheme="minorEastAsia" w:hAnsiTheme="minorEastAsia" w:eastAsiaTheme="minorEastAsia"/>
          <w:b/>
          <w:color w:val="auto"/>
          <w:sz w:val="24"/>
        </w:rPr>
        <w:t>让标的评估基准日为202</w:t>
      </w:r>
      <w:r>
        <w:rPr>
          <w:rFonts w:hint="eastAsia" w:asciiTheme="minorEastAsia" w:hAnsiTheme="minorEastAsia" w:eastAsiaTheme="minorEastAsia"/>
          <w:b/>
          <w:color w:val="auto"/>
          <w:sz w:val="24"/>
          <w:lang w:eastAsia="zh-CN"/>
        </w:rPr>
        <w:t>4</w:t>
      </w:r>
      <w:r>
        <w:rPr>
          <w:rFonts w:hint="eastAsia" w:asciiTheme="minorEastAsia" w:hAnsiTheme="minorEastAsia" w:eastAsiaTheme="minorEastAsia"/>
          <w:b/>
          <w:color w:val="auto"/>
          <w:sz w:val="24"/>
        </w:rPr>
        <w:t>年1</w:t>
      </w:r>
      <w:r>
        <w:rPr>
          <w:rFonts w:hint="eastAsia" w:asciiTheme="minorEastAsia" w:hAnsiTheme="minorEastAsia" w:eastAsiaTheme="minorEastAsia"/>
          <w:b/>
          <w:color w:val="auto"/>
          <w:sz w:val="24"/>
          <w:lang w:eastAsia="zh-CN"/>
        </w:rPr>
        <w:t>0</w:t>
      </w:r>
      <w:r>
        <w:rPr>
          <w:rFonts w:hint="eastAsia" w:asciiTheme="minorEastAsia" w:hAnsiTheme="minorEastAsia" w:eastAsiaTheme="minorEastAsia"/>
          <w:b/>
          <w:color w:val="auto"/>
          <w:sz w:val="24"/>
        </w:rPr>
        <w:t>月31日，交易基准日为评估基准日。自交易基准日起至股权工商变更完成之</w:t>
      </w:r>
      <w:r>
        <w:rPr>
          <w:rFonts w:hint="eastAsia" w:asciiTheme="minorEastAsia" w:hAnsiTheme="minorEastAsia" w:eastAsiaTheme="minorEastAsia"/>
          <w:b/>
          <w:sz w:val="24"/>
        </w:rPr>
        <w:t>日止，标的公司期间产生的盈利或亏损，由受让方享有或承担。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16时前以书面形式向本公司提出。由委托人在竞价会进行前作出解释说明。竞买人参加竞价，视为无异议，并对竞价标的存在或可能存在的瑕疵表示认可，并承诺因存在或可能存在的瑕疵造成的风险由受让方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受让方不得以任何理由要求降低成交款，也不得以任何理由要求毁约。</w:t>
      </w:r>
    </w:p>
    <w:p>
      <w:pPr>
        <w:spacing w:line="580" w:lineRule="exact"/>
        <w:ind w:firstLine="4440" w:firstLineChars="1850"/>
        <w:rPr>
          <w:rFonts w:hint="eastAsia" w:asciiTheme="minorEastAsia" w:hAnsiTheme="minorEastAsia" w:eastAsiaTheme="minorEastAsia"/>
          <w:sz w:val="24"/>
        </w:rPr>
      </w:pPr>
    </w:p>
    <w:p>
      <w:pPr>
        <w:spacing w:line="520" w:lineRule="exact"/>
        <w:ind w:firstLine="5040" w:firstLineChars="2100"/>
        <w:rPr>
          <w:rFonts w:hint="eastAsia"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hint="eastAsia" w:asciiTheme="minorEastAsia" w:hAnsiTheme="minorEastAsia" w:eastAsiaTheme="minorEastAsia"/>
          <w:color w:val="FF0000"/>
          <w:sz w:val="24"/>
        </w:rPr>
      </w:pPr>
      <w:r>
        <w:rPr>
          <w:rFonts w:hint="eastAsia" w:asciiTheme="minorEastAsia" w:hAnsiTheme="minorEastAsia" w:eastAsiaTheme="minorEastAsia"/>
          <w:sz w:val="24"/>
        </w:rPr>
        <w:t>2024年</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25</w:t>
      </w:r>
      <w:r>
        <w:rPr>
          <w:rFonts w:hint="eastAsia" w:asciiTheme="minorEastAsia" w:hAnsiTheme="minorEastAsia" w:eastAsiaTheme="minorEastAsia"/>
          <w:sz w:val="24"/>
        </w:rPr>
        <w:t>日</w:t>
      </w:r>
    </w:p>
    <w:p>
      <w:pPr>
        <w:widowControl/>
        <w:jc w:val="left"/>
        <w:rPr>
          <w:rFonts w:hint="eastAsia"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hint="eastAsia"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hint="eastAsia"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  月  日在权益云交易平台举行的“</w:t>
      </w:r>
      <w:r>
        <w:rPr>
          <w:rFonts w:hint="eastAsia"/>
          <w:sz w:val="24"/>
        </w:rPr>
        <w:t>梅州华奥汽车销售服务有限公司51%股权”多次报价</w:t>
      </w:r>
      <w:r>
        <w:rPr>
          <w:rFonts w:hint="eastAsia" w:ascii="宋体" w:hAnsi="宋体"/>
          <w:sz w:val="24"/>
        </w:rPr>
        <w:t>，已知悉权益云的网络竞价流程,</w:t>
      </w:r>
      <w:r>
        <w:rPr>
          <w:rFonts w:hint="eastAsia"/>
          <w:sz w:val="24"/>
        </w:rPr>
        <w:t>并保证有到标的物现场查勘现状，一旦参加竞买，视为对标的现状无异议，即对标的存在或可能存在的瑕疵表示认可，并承诺因存在或可能存在的瑕疵造成的风险由本人（公司）承担。同时已收悉</w:t>
      </w:r>
      <w:r>
        <w:rPr>
          <w:rFonts w:hint="eastAsia" w:ascii="宋体" w:hAnsi="宋体"/>
          <w:sz w:val="24"/>
        </w:rPr>
        <w:t>《竞价转让文件》（项目编号：ZR202</w:t>
      </w:r>
      <w:r>
        <w:rPr>
          <w:rFonts w:hint="eastAsia" w:ascii="宋体" w:hAnsi="宋体"/>
          <w:sz w:val="24"/>
          <w:lang w:val="en-US" w:eastAsia="zh-CN"/>
        </w:rPr>
        <w:t>5-2</w:t>
      </w:r>
      <w:r>
        <w:rPr>
          <w:rFonts w:hint="eastAsia" w:ascii="宋体" w:hAnsi="宋体"/>
          <w:sz w:val="24"/>
        </w:rPr>
        <w:t>）中的全部材料</w:t>
      </w:r>
      <w:r>
        <w:rPr>
          <w:rFonts w:hint="eastAsia"/>
          <w:sz w:val="24"/>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以下二种竞买保证金到达银行账户方式的期限：</w:t>
      </w:r>
    </w:p>
    <w:p>
      <w:pPr>
        <w:ind w:firstLine="560" w:firstLineChars="200"/>
        <w:rPr>
          <w:sz w:val="28"/>
          <w:szCs w:val="28"/>
        </w:rPr>
      </w:pPr>
      <w:r>
        <w:rPr>
          <w:rFonts w:hint="eastAsia"/>
          <w:sz w:val="28"/>
          <w:szCs w:val="28"/>
        </w:rPr>
        <w:t>（一）同城转账：当日资金即可到账，最迟不超过次日（节假日除外）；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1、若通过中国人民银行电子转汇当日即可到账，最迟不超过次日（节假日除外）；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竞买人应充分考虑保证金到账期限，若竞买人保证金未在规定时间前汇达账户（</w:t>
      </w:r>
      <w:r>
        <w:rPr>
          <w:rFonts w:hint="eastAsia" w:ascii="宋体" w:hAnsi="宋体" w:cs="宋体"/>
          <w:kern w:val="0"/>
          <w:sz w:val="28"/>
          <w:szCs w:val="28"/>
        </w:rPr>
        <w:t>开户行：厦门银行股份有限公司龙岩分行，户名：龙岩市产权交易中心有限公司，账号：</w:t>
      </w:r>
      <w:r>
        <w:rPr>
          <w:rFonts w:hint="eastAsia" w:ascii="宋体" w:hAnsi="宋体" w:cs="宋体"/>
          <w:kern w:val="0"/>
          <w:sz w:val="28"/>
          <w:szCs w:val="28"/>
          <w:lang w:eastAsia="zh-CN"/>
        </w:rPr>
        <w:t>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1"/>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竞买人提供银行进账单复印件（粘贴处）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hint="eastAsia" w:ascii="宋体" w:hAnsi="宋体"/>
          <w:b/>
          <w:bCs/>
          <w:sz w:val="48"/>
          <w:szCs w:val="48"/>
        </w:rPr>
      </w:pPr>
      <w:r>
        <w:rPr>
          <w:rFonts w:hint="eastAsia" w:ascii="宋体" w:hAnsi="宋体"/>
          <w:b/>
          <w:bCs/>
          <w:sz w:val="48"/>
          <w:szCs w:val="48"/>
        </w:rPr>
        <w:t>成 交 确 认 书</w:t>
      </w:r>
    </w:p>
    <w:p>
      <w:pPr>
        <w:spacing w:line="660" w:lineRule="exact"/>
        <w:jc w:val="center"/>
        <w:rPr>
          <w:rFonts w:hint="eastAsia" w:ascii="宋体" w:hAnsi="宋体"/>
          <w:b/>
          <w:bCs/>
          <w:sz w:val="44"/>
        </w:rPr>
      </w:pPr>
    </w:p>
    <w:p>
      <w:pPr>
        <w:spacing w:line="660" w:lineRule="exact"/>
        <w:jc w:val="center"/>
        <w:rPr>
          <w:rFonts w:hint="eastAsia" w:ascii="宋体" w:hAnsi="宋体"/>
          <w:b/>
          <w:bCs/>
          <w:szCs w:val="21"/>
        </w:rPr>
      </w:pPr>
    </w:p>
    <w:p>
      <w:pPr>
        <w:spacing w:line="660" w:lineRule="exact"/>
        <w:ind w:firstLine="600"/>
        <w:jc w:val="left"/>
        <w:rPr>
          <w:rFonts w:hint="eastAsia"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rPr>
        <w:t>ZR202</w:t>
      </w:r>
      <w:r>
        <w:rPr>
          <w:rFonts w:hint="eastAsia" w:ascii="宋体" w:hAnsi="宋体"/>
          <w:bCs/>
          <w:spacing w:val="-20"/>
          <w:sz w:val="28"/>
          <w:szCs w:val="28"/>
          <w:lang w:val="en-US" w:eastAsia="zh-CN"/>
        </w:rPr>
        <w:t>5-2</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rPr>
        <w:t>龙岩市雪峰汽车销售服务有限公司所持有的梅州华奥汽车销售服务有限公司51%股权</w:t>
      </w:r>
      <w:r>
        <w:rPr>
          <w:rFonts w:hint="eastAsia" w:ascii="宋体" w:hAnsi="宋体"/>
          <w:sz w:val="28"/>
          <w:szCs w:val="28"/>
        </w:rPr>
        <w:t>标的，即为该转让标的的受让方，特此确认。</w:t>
      </w:r>
    </w:p>
    <w:p>
      <w:pPr>
        <w:spacing w:line="660" w:lineRule="exact"/>
        <w:ind w:firstLine="554" w:firstLineChars="197"/>
        <w:rPr>
          <w:rFonts w:hint="eastAsia"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根据竞买规则，受让方必须按竞价转让文件的相关规定缴交成交款，否则竞买保证金不予以退还受让方。</w:t>
      </w:r>
    </w:p>
    <w:p>
      <w:pPr>
        <w:spacing w:line="660" w:lineRule="exact"/>
        <w:ind w:firstLine="630"/>
        <w:jc w:val="left"/>
        <w:rPr>
          <w:rFonts w:hint="eastAsia" w:ascii="宋体" w:hAnsi="宋体"/>
          <w:sz w:val="28"/>
          <w:szCs w:val="28"/>
        </w:rPr>
      </w:pPr>
      <w:r>
        <w:rPr>
          <w:rFonts w:hint="eastAsia" w:ascii="宋体" w:hAnsi="宋体"/>
          <w:sz w:val="28"/>
          <w:szCs w:val="28"/>
        </w:rPr>
        <w:t>本确认书壹式叁份，受让方、委托人、龙岩市产权交易中心有限公司各执壹份。</w:t>
      </w:r>
    </w:p>
    <w:p>
      <w:pPr>
        <w:spacing w:line="660" w:lineRule="exact"/>
        <w:jc w:val="left"/>
        <w:rPr>
          <w:rFonts w:hint="eastAsia" w:ascii="宋体" w:hAnsi="宋体"/>
          <w:sz w:val="28"/>
          <w:szCs w:val="28"/>
        </w:rPr>
      </w:pPr>
      <w:r>
        <w:rPr>
          <w:rFonts w:hint="eastAsia" w:ascii="宋体" w:hAnsi="宋体"/>
          <w:sz w:val="28"/>
          <w:szCs w:val="28"/>
        </w:rPr>
        <w:t>受让方签章确认：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代理人：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hint="eastAsia" w:ascii="宋体" w:hAnsi="宋体"/>
          <w:sz w:val="28"/>
          <w:szCs w:val="28"/>
        </w:rPr>
      </w:pPr>
      <w:r>
        <w:rPr>
          <w:rFonts w:hint="eastAsia" w:ascii="宋体" w:hAnsi="宋体"/>
          <w:sz w:val="28"/>
          <w:szCs w:val="28"/>
        </w:rPr>
        <w:t xml:space="preserve">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FkYjBhOTQ3YjBjOTc2MjE1MGQ1NTg2YTVlYzcifQ=="/>
    <w:docVar w:name="KSO_WPS_MARK_KEY" w:val="522bcd09-296c-4b45-85a2-ec73c8a857b3"/>
  </w:docVars>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D6B09"/>
    <w:rsid w:val="003E2DAE"/>
    <w:rsid w:val="00403530"/>
    <w:rsid w:val="00432215"/>
    <w:rsid w:val="00432D5C"/>
    <w:rsid w:val="00443711"/>
    <w:rsid w:val="00445F5B"/>
    <w:rsid w:val="00447BD8"/>
    <w:rsid w:val="00457818"/>
    <w:rsid w:val="004948CA"/>
    <w:rsid w:val="004A0A07"/>
    <w:rsid w:val="004A16EA"/>
    <w:rsid w:val="004B21E6"/>
    <w:rsid w:val="004B799A"/>
    <w:rsid w:val="004C180B"/>
    <w:rsid w:val="004C26F0"/>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28CE"/>
    <w:rsid w:val="00635D9B"/>
    <w:rsid w:val="00637306"/>
    <w:rsid w:val="00647238"/>
    <w:rsid w:val="00654F24"/>
    <w:rsid w:val="00657248"/>
    <w:rsid w:val="006665C5"/>
    <w:rsid w:val="0069558E"/>
    <w:rsid w:val="006C0B09"/>
    <w:rsid w:val="006D1D56"/>
    <w:rsid w:val="006E1830"/>
    <w:rsid w:val="00700389"/>
    <w:rsid w:val="00734BA9"/>
    <w:rsid w:val="007517B8"/>
    <w:rsid w:val="00760969"/>
    <w:rsid w:val="007861EB"/>
    <w:rsid w:val="007A13AE"/>
    <w:rsid w:val="007A1B21"/>
    <w:rsid w:val="00813C7D"/>
    <w:rsid w:val="00823AA3"/>
    <w:rsid w:val="00835DBF"/>
    <w:rsid w:val="0084769D"/>
    <w:rsid w:val="0085304A"/>
    <w:rsid w:val="00887FA0"/>
    <w:rsid w:val="008A62ED"/>
    <w:rsid w:val="008C29CF"/>
    <w:rsid w:val="008C314D"/>
    <w:rsid w:val="008D3330"/>
    <w:rsid w:val="008D6E89"/>
    <w:rsid w:val="008E282F"/>
    <w:rsid w:val="008F1D99"/>
    <w:rsid w:val="00901900"/>
    <w:rsid w:val="00901A5D"/>
    <w:rsid w:val="00913F6B"/>
    <w:rsid w:val="00917177"/>
    <w:rsid w:val="0092229B"/>
    <w:rsid w:val="00922D50"/>
    <w:rsid w:val="009319E5"/>
    <w:rsid w:val="00936305"/>
    <w:rsid w:val="00936573"/>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06E4"/>
    <w:rsid w:val="00A74504"/>
    <w:rsid w:val="00A825C6"/>
    <w:rsid w:val="00A86803"/>
    <w:rsid w:val="00A92C18"/>
    <w:rsid w:val="00AA2852"/>
    <w:rsid w:val="00AB02E5"/>
    <w:rsid w:val="00AB4F63"/>
    <w:rsid w:val="00AB59FD"/>
    <w:rsid w:val="00AC74D0"/>
    <w:rsid w:val="00AE2654"/>
    <w:rsid w:val="00AF46E9"/>
    <w:rsid w:val="00AF4D88"/>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7A50"/>
    <w:rsid w:val="00C944CE"/>
    <w:rsid w:val="00CC179D"/>
    <w:rsid w:val="00CC54A7"/>
    <w:rsid w:val="00CD5ED6"/>
    <w:rsid w:val="00D00B7A"/>
    <w:rsid w:val="00D02400"/>
    <w:rsid w:val="00D12BBA"/>
    <w:rsid w:val="00D31B1E"/>
    <w:rsid w:val="00D41D19"/>
    <w:rsid w:val="00D44273"/>
    <w:rsid w:val="00D478C3"/>
    <w:rsid w:val="00D70E96"/>
    <w:rsid w:val="00D92A18"/>
    <w:rsid w:val="00DA1DE2"/>
    <w:rsid w:val="00DB32C2"/>
    <w:rsid w:val="00DC1677"/>
    <w:rsid w:val="00DF1A7D"/>
    <w:rsid w:val="00E1002A"/>
    <w:rsid w:val="00E233B4"/>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49E42B9"/>
    <w:rsid w:val="05464BE9"/>
    <w:rsid w:val="059E53B4"/>
    <w:rsid w:val="066D17C6"/>
    <w:rsid w:val="06CE2D6F"/>
    <w:rsid w:val="07540722"/>
    <w:rsid w:val="080D3989"/>
    <w:rsid w:val="08315A89"/>
    <w:rsid w:val="08A12D4B"/>
    <w:rsid w:val="08CC3BEE"/>
    <w:rsid w:val="08DA3DB5"/>
    <w:rsid w:val="09E714B7"/>
    <w:rsid w:val="0B187464"/>
    <w:rsid w:val="0B350ACE"/>
    <w:rsid w:val="0C427568"/>
    <w:rsid w:val="0D3533F1"/>
    <w:rsid w:val="0D782598"/>
    <w:rsid w:val="0D7B6333"/>
    <w:rsid w:val="0D8F4CDE"/>
    <w:rsid w:val="0E0D0F60"/>
    <w:rsid w:val="0E4D7071"/>
    <w:rsid w:val="0EE65821"/>
    <w:rsid w:val="10F60E96"/>
    <w:rsid w:val="112238BC"/>
    <w:rsid w:val="11E51403"/>
    <w:rsid w:val="12E06760"/>
    <w:rsid w:val="14A8098A"/>
    <w:rsid w:val="14ED0FE0"/>
    <w:rsid w:val="1537529F"/>
    <w:rsid w:val="153B7442"/>
    <w:rsid w:val="15CE471A"/>
    <w:rsid w:val="16296562"/>
    <w:rsid w:val="172C2320"/>
    <w:rsid w:val="18694DE6"/>
    <w:rsid w:val="18DF2189"/>
    <w:rsid w:val="190B04B8"/>
    <w:rsid w:val="195E172C"/>
    <w:rsid w:val="197E3E34"/>
    <w:rsid w:val="1AA027F9"/>
    <w:rsid w:val="1ABE3FB1"/>
    <w:rsid w:val="1BB51FA4"/>
    <w:rsid w:val="1CD46B74"/>
    <w:rsid w:val="1D6005EF"/>
    <w:rsid w:val="1DF15F19"/>
    <w:rsid w:val="1E1A6E81"/>
    <w:rsid w:val="1E9B4986"/>
    <w:rsid w:val="1EE16D44"/>
    <w:rsid w:val="1F541CA6"/>
    <w:rsid w:val="205809FE"/>
    <w:rsid w:val="20794CCF"/>
    <w:rsid w:val="208A4138"/>
    <w:rsid w:val="20910225"/>
    <w:rsid w:val="20A92B8C"/>
    <w:rsid w:val="23564C11"/>
    <w:rsid w:val="24675D25"/>
    <w:rsid w:val="248B2431"/>
    <w:rsid w:val="248E30E5"/>
    <w:rsid w:val="249A3E2E"/>
    <w:rsid w:val="24E226FC"/>
    <w:rsid w:val="26005D25"/>
    <w:rsid w:val="26A61F12"/>
    <w:rsid w:val="26E92455"/>
    <w:rsid w:val="26F72E66"/>
    <w:rsid w:val="27866F81"/>
    <w:rsid w:val="27D57129"/>
    <w:rsid w:val="27DE1A21"/>
    <w:rsid w:val="281D72BE"/>
    <w:rsid w:val="28360C89"/>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58B18DF"/>
    <w:rsid w:val="36040445"/>
    <w:rsid w:val="36330C1F"/>
    <w:rsid w:val="378827E9"/>
    <w:rsid w:val="3A7874C9"/>
    <w:rsid w:val="3A90074B"/>
    <w:rsid w:val="3B2A72BD"/>
    <w:rsid w:val="3C946FA0"/>
    <w:rsid w:val="3CCC0879"/>
    <w:rsid w:val="3CEA3162"/>
    <w:rsid w:val="3D0D017A"/>
    <w:rsid w:val="3FAE5017"/>
    <w:rsid w:val="3FED7601"/>
    <w:rsid w:val="401433F0"/>
    <w:rsid w:val="402B745C"/>
    <w:rsid w:val="41141EF5"/>
    <w:rsid w:val="415B47E1"/>
    <w:rsid w:val="41827AA1"/>
    <w:rsid w:val="41880F96"/>
    <w:rsid w:val="43416E19"/>
    <w:rsid w:val="45404D48"/>
    <w:rsid w:val="45CA3EBF"/>
    <w:rsid w:val="46C01B17"/>
    <w:rsid w:val="46ED3A2E"/>
    <w:rsid w:val="477C099F"/>
    <w:rsid w:val="47D03952"/>
    <w:rsid w:val="47EF2D65"/>
    <w:rsid w:val="47FA4052"/>
    <w:rsid w:val="491B50BC"/>
    <w:rsid w:val="4A0A3606"/>
    <w:rsid w:val="4A3F2917"/>
    <w:rsid w:val="4AF87442"/>
    <w:rsid w:val="4AF96BDA"/>
    <w:rsid w:val="4B516215"/>
    <w:rsid w:val="4BBA3FA4"/>
    <w:rsid w:val="4BE01191"/>
    <w:rsid w:val="4BEE69B4"/>
    <w:rsid w:val="4C1F06B7"/>
    <w:rsid w:val="4C593978"/>
    <w:rsid w:val="4D2775E5"/>
    <w:rsid w:val="4D283E1B"/>
    <w:rsid w:val="4DE8390E"/>
    <w:rsid w:val="4E9B5659"/>
    <w:rsid w:val="50E77FA1"/>
    <w:rsid w:val="5118196D"/>
    <w:rsid w:val="53461290"/>
    <w:rsid w:val="53904AD4"/>
    <w:rsid w:val="539225A0"/>
    <w:rsid w:val="584A6A38"/>
    <w:rsid w:val="58CC3495"/>
    <w:rsid w:val="593D5F55"/>
    <w:rsid w:val="595E7496"/>
    <w:rsid w:val="5A094846"/>
    <w:rsid w:val="5BA85116"/>
    <w:rsid w:val="5C33722C"/>
    <w:rsid w:val="5C9F78A1"/>
    <w:rsid w:val="5D202794"/>
    <w:rsid w:val="5DB94CAE"/>
    <w:rsid w:val="5E0241CC"/>
    <w:rsid w:val="5E1902B2"/>
    <w:rsid w:val="5E5F0BBA"/>
    <w:rsid w:val="5FEF00B1"/>
    <w:rsid w:val="5FF0333F"/>
    <w:rsid w:val="60395EE3"/>
    <w:rsid w:val="6064056B"/>
    <w:rsid w:val="609F5822"/>
    <w:rsid w:val="61166B63"/>
    <w:rsid w:val="61D94C3A"/>
    <w:rsid w:val="61E46DAE"/>
    <w:rsid w:val="627B4811"/>
    <w:rsid w:val="63AB342D"/>
    <w:rsid w:val="63B76C4A"/>
    <w:rsid w:val="64DE3381"/>
    <w:rsid w:val="65991F1E"/>
    <w:rsid w:val="65B206C3"/>
    <w:rsid w:val="65F16BE4"/>
    <w:rsid w:val="670C6C20"/>
    <w:rsid w:val="67393CEC"/>
    <w:rsid w:val="674E7966"/>
    <w:rsid w:val="675C06DF"/>
    <w:rsid w:val="67BD18E2"/>
    <w:rsid w:val="680F1120"/>
    <w:rsid w:val="696751A5"/>
    <w:rsid w:val="69946464"/>
    <w:rsid w:val="6B9E7118"/>
    <w:rsid w:val="6C854FD8"/>
    <w:rsid w:val="6C900343"/>
    <w:rsid w:val="6CD31C15"/>
    <w:rsid w:val="6D2F0D6B"/>
    <w:rsid w:val="6F6006ED"/>
    <w:rsid w:val="6F8D0C54"/>
    <w:rsid w:val="6FB15510"/>
    <w:rsid w:val="70725566"/>
    <w:rsid w:val="70AD3959"/>
    <w:rsid w:val="72BB2A3F"/>
    <w:rsid w:val="72EF68EC"/>
    <w:rsid w:val="73561258"/>
    <w:rsid w:val="735B5A40"/>
    <w:rsid w:val="73C81064"/>
    <w:rsid w:val="748E16D2"/>
    <w:rsid w:val="755172AA"/>
    <w:rsid w:val="75874FFB"/>
    <w:rsid w:val="75CA6A65"/>
    <w:rsid w:val="768A643C"/>
    <w:rsid w:val="76F47A47"/>
    <w:rsid w:val="78D072A3"/>
    <w:rsid w:val="7984069C"/>
    <w:rsid w:val="7A910E1C"/>
    <w:rsid w:val="7AC86803"/>
    <w:rsid w:val="7CE32B3E"/>
    <w:rsid w:val="7D363492"/>
    <w:rsid w:val="7E1D072E"/>
    <w:rsid w:val="7E2E41E4"/>
    <w:rsid w:val="7FAC4DAB"/>
    <w:rsid w:val="7FD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Indent"/>
    <w:basedOn w:val="1"/>
    <w:link w:val="19"/>
    <w:qFormat/>
    <w:uiPriority w:val="0"/>
    <w:pPr>
      <w:spacing w:line="560" w:lineRule="exact"/>
      <w:ind w:firstLine="640" w:firstLineChars="200"/>
    </w:pPr>
    <w:rPr>
      <w:sz w:val="32"/>
    </w:rPr>
  </w:style>
  <w:style w:type="paragraph" w:styleId="6">
    <w:name w:val="Body Text Indent 2"/>
    <w:basedOn w:val="1"/>
    <w:link w:val="20"/>
    <w:qFormat/>
    <w:uiPriority w:val="0"/>
    <w:pPr>
      <w:ind w:left="420" w:leftChars="200" w:firstLine="560" w:firstLineChars="200"/>
    </w:pPr>
    <w:rPr>
      <w:rFonts w:ascii="宋体" w:hAnsi="宋体"/>
      <w:sz w:val="2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TML Typewriter"/>
    <w:basedOn w:val="13"/>
    <w:qFormat/>
    <w:uiPriority w:val="0"/>
    <w:rPr>
      <w:rFonts w:ascii="黑体" w:hAnsi="Courier New" w:eastAsia="黑体" w:cs="彩虹粗仿宋"/>
      <w:spacing w:val="312"/>
      <w:sz w:val="18"/>
      <w:szCs w:val="18"/>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styleId="18">
    <w:name w:val="List Paragraph"/>
    <w:basedOn w:val="1"/>
    <w:qFormat/>
    <w:uiPriority w:val="34"/>
    <w:pPr>
      <w:spacing w:line="420" w:lineRule="exact"/>
      <w:ind w:firstLine="420" w:firstLineChars="200"/>
    </w:pPr>
    <w:rPr>
      <w:rFonts w:ascii="宋体" w:hAnsi="宋体" w:cstheme="minorBidi"/>
      <w:sz w:val="24"/>
    </w:rPr>
  </w:style>
  <w:style w:type="character" w:customStyle="1" w:styleId="19">
    <w:name w:val="正文文本缩进 字符"/>
    <w:basedOn w:val="13"/>
    <w:link w:val="5"/>
    <w:qFormat/>
    <w:uiPriority w:val="0"/>
    <w:rPr>
      <w:rFonts w:ascii="Times New Roman" w:hAnsi="Times New Roman" w:eastAsia="宋体" w:cs="Times New Roman"/>
      <w:sz w:val="32"/>
      <w:szCs w:val="24"/>
    </w:rPr>
  </w:style>
  <w:style w:type="character" w:customStyle="1" w:styleId="20">
    <w:name w:val="正文文本缩进 2 字符"/>
    <w:basedOn w:val="13"/>
    <w:link w:val="6"/>
    <w:qFormat/>
    <w:uiPriority w:val="0"/>
    <w:rPr>
      <w:rFonts w:ascii="宋体" w:hAnsi="宋体" w:eastAsia="宋体" w:cs="Times New Roman"/>
      <w:sz w:val="28"/>
      <w:szCs w:val="24"/>
    </w:rPr>
  </w:style>
  <w:style w:type="paragraph" w:customStyle="1" w:styleId="21">
    <w:name w:val="p0"/>
    <w:basedOn w:val="1"/>
    <w:qFormat/>
    <w:uiPriority w:val="0"/>
    <w:pPr>
      <w:widowControl/>
    </w:pPr>
    <w:rPr>
      <w:kern w:val="0"/>
      <w:szCs w:val="21"/>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character" w:customStyle="1" w:styleId="24">
    <w:name w:val="标题 3 字符"/>
    <w:basedOn w:val="13"/>
    <w:link w:val="3"/>
    <w:qFormat/>
    <w:uiPriority w:val="9"/>
    <w:rPr>
      <w:rFonts w:ascii="宋体" w:hAnsi="宋体" w:eastAsia="宋体" w:cs="宋体"/>
      <w:b/>
      <w:bCs/>
      <w:kern w:val="0"/>
      <w:sz w:val="27"/>
      <w:szCs w:val="27"/>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4"/>
    <w:semiHidden/>
    <w:qFormat/>
    <w:uiPriority w:val="99"/>
    <w:rPr>
      <w:kern w:val="2"/>
      <w:sz w:val="21"/>
      <w:szCs w:val="24"/>
    </w:rPr>
  </w:style>
  <w:style w:type="character" w:customStyle="1" w:styleId="27">
    <w:name w:val="批注主题 字符"/>
    <w:basedOn w:val="26"/>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8159</Words>
  <Characters>9014</Characters>
  <Lines>74</Lines>
  <Paragraphs>20</Paragraphs>
  <TotalTime>29</TotalTime>
  <ScaleCrop>false</ScaleCrop>
  <LinksUpToDate>false</LinksUpToDate>
  <CharactersWithSpaces>9958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2024-11-13T10:15:00Z</dcterms:created>
  <dc:creator>dell-01</dc:creator>
  <cp:lastModifiedBy>lenovo</cp:lastModifiedBy>
  <cp:lastPrinted>2024-11-13T10:13:00Z</cp:lastPrinted>
  <dcterms:modified xsi:type="dcterms:W3CDTF">2024-12-25T03:35:52Z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0F7A5C2DB4B847C8AFEAEACCBA10134E_12</vt:lpwstr>
  </property>
</Properties>
</file>