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253E3">
      <w:pPr>
        <w:pStyle w:val="2"/>
        <w:spacing w:line="560" w:lineRule="exact"/>
        <w:ind w:firstLine="0" w:firstLineChars="0"/>
        <w:jc w:val="both"/>
        <w:rPr>
          <w:rFonts w:hint="eastAsia"/>
          <w:highlight w:val="none"/>
        </w:rPr>
      </w:pPr>
      <w:bookmarkStart w:id="9" w:name="_GoBack"/>
      <w:bookmarkEnd w:id="9"/>
      <w:r>
        <w:rPr>
          <w:rFonts w:hint="eastAsia"/>
          <w:highlight w:val="none"/>
        </w:rPr>
        <w:t xml:space="preserve">  合同编号：</w:t>
      </w:r>
    </w:p>
    <w:p w14:paraId="59BB0355">
      <w:pPr>
        <w:pStyle w:val="2"/>
        <w:spacing w:line="560" w:lineRule="exact"/>
        <w:ind w:firstLine="480" w:firstLineChars="200"/>
        <w:jc w:val="both"/>
        <w:rPr>
          <w:rFonts w:hint="eastAsia"/>
          <w:highlight w:val="none"/>
        </w:rPr>
      </w:pPr>
    </w:p>
    <w:p w14:paraId="57EF939B">
      <w:pPr>
        <w:pStyle w:val="2"/>
        <w:spacing w:line="560" w:lineRule="exact"/>
        <w:ind w:firstLine="480" w:firstLineChars="200"/>
        <w:jc w:val="both"/>
        <w:rPr>
          <w:rFonts w:hint="eastAsia"/>
          <w:highlight w:val="none"/>
        </w:rPr>
      </w:pPr>
    </w:p>
    <w:p w14:paraId="311D7491">
      <w:pPr>
        <w:pStyle w:val="2"/>
        <w:spacing w:line="560" w:lineRule="exact"/>
        <w:ind w:firstLine="480" w:firstLineChars="200"/>
        <w:jc w:val="both"/>
        <w:rPr>
          <w:rFonts w:hint="eastAsia"/>
          <w:highlight w:val="none"/>
        </w:rPr>
      </w:pPr>
    </w:p>
    <w:p w14:paraId="04C02357">
      <w:pPr>
        <w:pStyle w:val="2"/>
        <w:spacing w:line="560" w:lineRule="exact"/>
        <w:ind w:firstLine="480" w:firstLineChars="200"/>
        <w:jc w:val="both"/>
        <w:rPr>
          <w:rFonts w:hint="eastAsia"/>
          <w:highlight w:val="none"/>
        </w:rPr>
      </w:pPr>
    </w:p>
    <w:p w14:paraId="4989B7D9">
      <w:pPr>
        <w:pStyle w:val="2"/>
        <w:spacing w:line="560" w:lineRule="exact"/>
        <w:ind w:firstLine="480" w:firstLineChars="200"/>
        <w:jc w:val="both"/>
        <w:rPr>
          <w:rFonts w:hint="eastAsia"/>
          <w:highlight w:val="none"/>
        </w:rPr>
      </w:pPr>
    </w:p>
    <w:p w14:paraId="4CB8E1BC">
      <w:pPr>
        <w:pStyle w:val="2"/>
        <w:spacing w:line="560" w:lineRule="exact"/>
        <w:ind w:firstLine="480" w:firstLineChars="200"/>
        <w:jc w:val="both"/>
        <w:rPr>
          <w:rFonts w:hint="eastAsia"/>
          <w:highlight w:val="none"/>
        </w:rPr>
      </w:pPr>
    </w:p>
    <w:p w14:paraId="3E6A42AC">
      <w:pPr>
        <w:pStyle w:val="2"/>
        <w:spacing w:line="560" w:lineRule="exact"/>
        <w:ind w:firstLine="480" w:firstLineChars="200"/>
        <w:jc w:val="both"/>
        <w:rPr>
          <w:rFonts w:hint="eastAsia"/>
          <w:highlight w:val="none"/>
        </w:rPr>
      </w:pPr>
    </w:p>
    <w:p w14:paraId="67BB627F">
      <w:pPr>
        <w:spacing w:line="560" w:lineRule="exact"/>
        <w:ind w:firstLine="2080" w:firstLineChars="400"/>
        <w:jc w:val="both"/>
        <w:rPr>
          <w:sz w:val="52"/>
          <w:szCs w:val="52"/>
          <w:highlight w:val="none"/>
        </w:rPr>
      </w:pPr>
      <w:r>
        <w:rPr>
          <w:rFonts w:hint="eastAsia"/>
          <w:sz w:val="52"/>
          <w:szCs w:val="52"/>
          <w:highlight w:val="none"/>
        </w:rPr>
        <w:t>中央苏区金融街二期</w:t>
      </w:r>
    </w:p>
    <w:p w14:paraId="3B2454A3">
      <w:pPr>
        <w:spacing w:line="560" w:lineRule="exact"/>
        <w:ind w:firstLine="3120" w:firstLineChars="600"/>
        <w:jc w:val="both"/>
        <w:rPr>
          <w:sz w:val="52"/>
          <w:szCs w:val="52"/>
          <w:highlight w:val="none"/>
        </w:rPr>
      </w:pPr>
      <w:r>
        <w:rPr>
          <w:rFonts w:hint="eastAsia"/>
          <w:sz w:val="52"/>
          <w:szCs w:val="52"/>
          <w:highlight w:val="none"/>
        </w:rPr>
        <w:t>房屋租赁合同</w:t>
      </w:r>
    </w:p>
    <w:p w14:paraId="613E6BD4">
      <w:pPr>
        <w:spacing w:line="560" w:lineRule="exact"/>
        <w:ind w:firstLine="1040" w:firstLineChars="200"/>
        <w:jc w:val="both"/>
        <w:rPr>
          <w:sz w:val="52"/>
          <w:szCs w:val="52"/>
          <w:highlight w:val="none"/>
        </w:rPr>
      </w:pPr>
    </w:p>
    <w:p w14:paraId="6B08F3AC">
      <w:pPr>
        <w:pStyle w:val="2"/>
        <w:spacing w:line="560" w:lineRule="exact"/>
        <w:ind w:firstLine="1040" w:firstLineChars="200"/>
        <w:jc w:val="both"/>
        <w:rPr>
          <w:rFonts w:hint="eastAsia"/>
          <w:sz w:val="52"/>
          <w:szCs w:val="52"/>
          <w:highlight w:val="none"/>
        </w:rPr>
      </w:pPr>
    </w:p>
    <w:p w14:paraId="062187A4">
      <w:pPr>
        <w:pStyle w:val="2"/>
        <w:spacing w:line="560" w:lineRule="exact"/>
        <w:ind w:firstLine="1040" w:firstLineChars="200"/>
        <w:jc w:val="both"/>
        <w:rPr>
          <w:rFonts w:hint="eastAsia"/>
          <w:sz w:val="52"/>
          <w:szCs w:val="52"/>
          <w:highlight w:val="none"/>
        </w:rPr>
      </w:pPr>
    </w:p>
    <w:p w14:paraId="79249F95">
      <w:pPr>
        <w:spacing w:line="560" w:lineRule="exact"/>
        <w:ind w:firstLine="420" w:firstLineChars="200"/>
        <w:jc w:val="both"/>
        <w:rPr>
          <w:highlight w:val="none"/>
        </w:rPr>
      </w:pPr>
    </w:p>
    <w:p w14:paraId="3F3D68FE">
      <w:pPr>
        <w:spacing w:line="560" w:lineRule="exact"/>
        <w:ind w:firstLine="420" w:firstLineChars="200"/>
        <w:jc w:val="both"/>
        <w:rPr>
          <w:highlight w:val="none"/>
        </w:rPr>
      </w:pPr>
    </w:p>
    <w:p w14:paraId="76417530">
      <w:pPr>
        <w:spacing w:line="560" w:lineRule="exact"/>
        <w:ind w:firstLine="420" w:firstLineChars="200"/>
        <w:jc w:val="both"/>
        <w:rPr>
          <w:highlight w:val="none"/>
        </w:rPr>
      </w:pPr>
    </w:p>
    <w:p w14:paraId="68B7ED8A">
      <w:pPr>
        <w:spacing w:line="560" w:lineRule="exact"/>
        <w:ind w:firstLine="420" w:firstLineChars="200"/>
        <w:jc w:val="both"/>
        <w:rPr>
          <w:highlight w:val="none"/>
        </w:rPr>
      </w:pPr>
    </w:p>
    <w:p w14:paraId="46CFD42E">
      <w:pPr>
        <w:spacing w:line="560" w:lineRule="exact"/>
        <w:ind w:firstLine="420" w:firstLineChars="200"/>
        <w:jc w:val="both"/>
        <w:rPr>
          <w:highlight w:val="none"/>
        </w:rPr>
      </w:pPr>
    </w:p>
    <w:p w14:paraId="2F25B87E">
      <w:pPr>
        <w:spacing w:line="560" w:lineRule="exact"/>
        <w:ind w:firstLine="640" w:firstLineChars="200"/>
        <w:jc w:val="both"/>
        <w:rPr>
          <w:sz w:val="32"/>
          <w:szCs w:val="32"/>
          <w:highlight w:val="none"/>
        </w:rPr>
      </w:pPr>
    </w:p>
    <w:p w14:paraId="5E751D6D">
      <w:pPr>
        <w:spacing w:line="560" w:lineRule="exact"/>
        <w:ind w:firstLine="640" w:firstLineChars="200"/>
        <w:jc w:val="both"/>
        <w:rPr>
          <w:sz w:val="32"/>
          <w:szCs w:val="32"/>
          <w:highlight w:val="none"/>
        </w:rPr>
      </w:pPr>
      <w:r>
        <w:rPr>
          <w:rFonts w:hint="eastAsia"/>
          <w:sz w:val="32"/>
          <w:szCs w:val="32"/>
          <w:highlight w:val="none"/>
        </w:rPr>
        <w:t xml:space="preserve">甲方（出租方）：福建龙岩弘龙旅游开发有限公司 </w:t>
      </w:r>
    </w:p>
    <w:p w14:paraId="7611911A">
      <w:pPr>
        <w:spacing w:line="560" w:lineRule="exact"/>
        <w:ind w:firstLine="640" w:firstLineChars="200"/>
        <w:jc w:val="both"/>
        <w:rPr>
          <w:sz w:val="32"/>
          <w:szCs w:val="32"/>
          <w:highlight w:val="none"/>
        </w:rPr>
      </w:pPr>
    </w:p>
    <w:p w14:paraId="3801B8D5">
      <w:pPr>
        <w:spacing w:line="560" w:lineRule="exact"/>
        <w:ind w:firstLine="640" w:firstLineChars="200"/>
        <w:jc w:val="both"/>
        <w:rPr>
          <w:sz w:val="32"/>
          <w:szCs w:val="32"/>
          <w:highlight w:val="none"/>
        </w:rPr>
      </w:pPr>
      <w:r>
        <w:rPr>
          <w:rFonts w:hint="eastAsia"/>
          <w:sz w:val="32"/>
          <w:szCs w:val="32"/>
          <w:highlight w:val="none"/>
        </w:rPr>
        <w:t>乙方（承租方）：</w:t>
      </w:r>
    </w:p>
    <w:p w14:paraId="0AE251B5">
      <w:pPr>
        <w:spacing w:line="560" w:lineRule="exact"/>
        <w:ind w:firstLine="640" w:firstLineChars="200"/>
        <w:jc w:val="both"/>
        <w:rPr>
          <w:sz w:val="32"/>
          <w:szCs w:val="32"/>
          <w:highlight w:val="none"/>
        </w:rPr>
      </w:pPr>
    </w:p>
    <w:p w14:paraId="00EFEA18">
      <w:pPr>
        <w:spacing w:line="560" w:lineRule="exact"/>
        <w:ind w:firstLine="0" w:firstLineChars="0"/>
        <w:jc w:val="center"/>
        <w:rPr>
          <w:rFonts w:hint="eastAsia" w:ascii="宋体" w:hAnsi="宋体"/>
          <w:b/>
          <w:sz w:val="44"/>
          <w:szCs w:val="44"/>
          <w:highlight w:val="none"/>
        </w:rPr>
      </w:pPr>
      <w:r>
        <w:rPr>
          <w:rFonts w:hint="eastAsia" w:ascii="宋体" w:hAnsi="宋体"/>
          <w:b/>
          <w:sz w:val="44"/>
          <w:szCs w:val="44"/>
          <w:highlight w:val="none"/>
        </w:rPr>
        <w:t>中央苏区金融街二期XXX店XXX号</w:t>
      </w:r>
    </w:p>
    <w:p w14:paraId="0EBA47FD">
      <w:pPr>
        <w:spacing w:line="560" w:lineRule="exact"/>
        <w:ind w:firstLine="0" w:firstLineChars="0"/>
        <w:jc w:val="center"/>
        <w:rPr>
          <w:rFonts w:hint="eastAsia" w:ascii="宋体" w:hAnsi="宋体" w:cs="宋体"/>
          <w:b/>
          <w:bCs/>
          <w:sz w:val="44"/>
          <w:szCs w:val="44"/>
          <w:highlight w:val="none"/>
        </w:rPr>
      </w:pPr>
      <w:r>
        <w:rPr>
          <w:rFonts w:hint="eastAsia" w:ascii="宋体" w:hAnsi="宋体"/>
          <w:b/>
          <w:sz w:val="44"/>
          <w:szCs w:val="44"/>
          <w:highlight w:val="none"/>
        </w:rPr>
        <w:t>房屋租赁合同</w:t>
      </w:r>
    </w:p>
    <w:p w14:paraId="25B3C3A3">
      <w:pPr>
        <w:spacing w:line="560" w:lineRule="exact"/>
        <w:ind w:firstLine="883" w:firstLineChars="200"/>
        <w:jc w:val="both"/>
        <w:rPr>
          <w:rFonts w:hint="eastAsia" w:ascii="宋体" w:hAnsi="宋体"/>
          <w:b/>
          <w:sz w:val="44"/>
          <w:szCs w:val="44"/>
          <w:highlight w:val="none"/>
        </w:rPr>
      </w:pPr>
    </w:p>
    <w:p w14:paraId="345C4F58">
      <w:pPr>
        <w:spacing w:line="560" w:lineRule="exact"/>
        <w:ind w:firstLine="643" w:firstLineChars="200"/>
        <w:jc w:val="both"/>
        <w:rPr>
          <w:rFonts w:hint="eastAsia" w:ascii="宋体" w:hAnsi="宋体"/>
          <w:b/>
          <w:sz w:val="32"/>
          <w:szCs w:val="32"/>
          <w:highlight w:val="none"/>
        </w:rPr>
      </w:pPr>
      <w:r>
        <w:rPr>
          <w:rFonts w:hint="eastAsia" w:ascii="宋体" w:hAnsi="宋体"/>
          <w:b/>
          <w:sz w:val="32"/>
          <w:szCs w:val="32"/>
          <w:highlight w:val="none"/>
        </w:rPr>
        <w:t>甲方（出租方）：</w:t>
      </w:r>
      <w:r>
        <w:rPr>
          <w:rFonts w:hint="eastAsia" w:ascii="宋体" w:hAnsi="宋体"/>
          <w:bCs/>
          <w:sz w:val="32"/>
          <w:szCs w:val="32"/>
          <w:highlight w:val="none"/>
        </w:rPr>
        <w:t>福建龙岩弘龙旅游开发有限公司</w:t>
      </w:r>
    </w:p>
    <w:p w14:paraId="6C2AB913">
      <w:pPr>
        <w:spacing w:line="560" w:lineRule="exact"/>
        <w:ind w:firstLine="643" w:firstLineChars="200"/>
        <w:jc w:val="both"/>
        <w:rPr>
          <w:rFonts w:hint="eastAsia" w:ascii="宋体" w:hAnsi="宋体"/>
          <w:b/>
          <w:sz w:val="32"/>
          <w:szCs w:val="32"/>
          <w:highlight w:val="none"/>
        </w:rPr>
      </w:pPr>
      <w:r>
        <w:rPr>
          <w:rFonts w:hint="eastAsia" w:ascii="宋体" w:hAnsi="宋体"/>
          <w:b/>
          <w:sz w:val="32"/>
          <w:szCs w:val="32"/>
          <w:highlight w:val="none"/>
        </w:rPr>
        <w:t>地址：</w:t>
      </w:r>
      <w:r>
        <w:rPr>
          <w:rFonts w:hint="eastAsia" w:ascii="宋体" w:hAnsi="宋体"/>
          <w:bCs/>
          <w:sz w:val="32"/>
          <w:szCs w:val="32"/>
          <w:highlight w:val="none"/>
        </w:rPr>
        <w:t>福建省龙岩市新罗区龙川东路90号</w:t>
      </w:r>
    </w:p>
    <w:p w14:paraId="37E162EC">
      <w:pPr>
        <w:pStyle w:val="2"/>
        <w:spacing w:line="560" w:lineRule="exact"/>
        <w:ind w:firstLine="640" w:firstLineChars="200"/>
        <w:jc w:val="both"/>
        <w:rPr>
          <w:rFonts w:hint="eastAsia"/>
          <w:sz w:val="32"/>
          <w:szCs w:val="32"/>
          <w:highlight w:val="none"/>
          <w:lang w:val="en-US"/>
        </w:rPr>
      </w:pPr>
    </w:p>
    <w:p w14:paraId="48824DFA">
      <w:pPr>
        <w:spacing w:line="560" w:lineRule="exact"/>
        <w:ind w:firstLine="643" w:firstLineChars="200"/>
        <w:jc w:val="both"/>
        <w:rPr>
          <w:sz w:val="32"/>
          <w:szCs w:val="32"/>
          <w:highlight w:val="none"/>
        </w:rPr>
      </w:pPr>
      <w:r>
        <w:rPr>
          <w:rFonts w:hint="eastAsia" w:ascii="宋体" w:hAnsi="宋体"/>
          <w:b/>
          <w:sz w:val="32"/>
          <w:szCs w:val="32"/>
          <w:highlight w:val="none"/>
        </w:rPr>
        <w:t>乙方（承租方）：</w:t>
      </w:r>
    </w:p>
    <w:p w14:paraId="523FCBC1">
      <w:pPr>
        <w:pStyle w:val="2"/>
        <w:spacing w:line="560" w:lineRule="exact"/>
        <w:ind w:firstLine="643" w:firstLineChars="200"/>
        <w:jc w:val="both"/>
        <w:rPr>
          <w:rFonts w:hint="eastAsia"/>
          <w:sz w:val="32"/>
          <w:szCs w:val="32"/>
          <w:highlight w:val="none"/>
          <w:lang w:val="en-US"/>
        </w:rPr>
      </w:pPr>
      <w:r>
        <w:rPr>
          <w:rFonts w:hint="eastAsia" w:cs="Times New Roman"/>
          <w:b/>
          <w:sz w:val="32"/>
          <w:szCs w:val="32"/>
          <w:highlight w:val="none"/>
          <w:lang w:val="en-US" w:bidi="ar-SA"/>
        </w:rPr>
        <w:t>法定代表人：</w:t>
      </w:r>
    </w:p>
    <w:p w14:paraId="63F84C90">
      <w:pPr>
        <w:spacing w:line="560" w:lineRule="exact"/>
        <w:ind w:firstLine="643" w:firstLineChars="200"/>
        <w:jc w:val="both"/>
        <w:rPr>
          <w:rFonts w:hint="eastAsia" w:ascii="宋体" w:hAnsi="宋体"/>
          <w:b/>
          <w:sz w:val="32"/>
          <w:szCs w:val="32"/>
          <w:highlight w:val="none"/>
        </w:rPr>
      </w:pPr>
      <w:r>
        <w:rPr>
          <w:rFonts w:hint="eastAsia" w:ascii="宋体" w:hAnsi="宋体"/>
          <w:b/>
          <w:sz w:val="32"/>
          <w:szCs w:val="32"/>
          <w:highlight w:val="none"/>
        </w:rPr>
        <w:t>身份证号码：</w:t>
      </w:r>
    </w:p>
    <w:p w14:paraId="0ECC9626">
      <w:pPr>
        <w:spacing w:line="560" w:lineRule="exact"/>
        <w:ind w:firstLine="643" w:firstLineChars="200"/>
        <w:jc w:val="both"/>
        <w:rPr>
          <w:rFonts w:hint="eastAsia" w:ascii="宋体" w:hAnsi="宋体"/>
          <w:bCs/>
          <w:sz w:val="32"/>
          <w:szCs w:val="32"/>
          <w:highlight w:val="none"/>
        </w:rPr>
      </w:pPr>
      <w:r>
        <w:rPr>
          <w:rFonts w:hint="eastAsia" w:ascii="宋体" w:hAnsi="宋体"/>
          <w:b/>
          <w:sz w:val="32"/>
          <w:szCs w:val="32"/>
          <w:highlight w:val="none"/>
        </w:rPr>
        <w:t>地址：</w:t>
      </w:r>
    </w:p>
    <w:p w14:paraId="4BE1AAD6">
      <w:pPr>
        <w:pStyle w:val="2"/>
        <w:spacing w:line="560" w:lineRule="exact"/>
        <w:ind w:firstLine="643" w:firstLineChars="200"/>
        <w:jc w:val="both"/>
        <w:rPr>
          <w:rFonts w:hint="eastAsia"/>
          <w:sz w:val="32"/>
          <w:szCs w:val="32"/>
          <w:highlight w:val="none"/>
          <w:lang w:val="en-US"/>
        </w:rPr>
      </w:pPr>
      <w:r>
        <w:rPr>
          <w:rFonts w:hint="eastAsia"/>
          <w:b/>
          <w:sz w:val="32"/>
          <w:szCs w:val="32"/>
          <w:highlight w:val="none"/>
          <w:lang w:val="en-US"/>
        </w:rPr>
        <w:t>电话：</w:t>
      </w:r>
    </w:p>
    <w:p w14:paraId="25BE9BDC">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 xml:space="preserve">经甲、乙双方平等、自愿协商，就甲方将店铺出租给乙方使用事宜，为明确双方权利义务，自觉诚实履行，依据《中华人民共和国民法典》及相关法律法规、解释的规定，达成如下条款： </w:t>
      </w:r>
    </w:p>
    <w:p w14:paraId="532A70D7">
      <w:pPr>
        <w:numPr>
          <w:ilvl w:val="-1"/>
          <w:numId w:val="0"/>
        </w:numPr>
        <w:spacing w:line="560" w:lineRule="exact"/>
        <w:ind w:left="0" w:leftChars="0" w:firstLine="0" w:firstLineChars="0"/>
        <w:jc w:val="center"/>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第一章  </w:t>
      </w:r>
      <w:r>
        <w:rPr>
          <w:rFonts w:hint="eastAsia" w:ascii="仿宋_GB2312" w:eastAsia="仿宋_GB2312"/>
          <w:b/>
          <w:bCs/>
          <w:sz w:val="32"/>
          <w:szCs w:val="32"/>
          <w:highlight w:val="none"/>
        </w:rPr>
        <w:t>主体</w:t>
      </w:r>
    </w:p>
    <w:p w14:paraId="191927A1">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第一条</w:t>
      </w:r>
      <w:r>
        <w:rPr>
          <w:rFonts w:hint="eastAsia" w:ascii="仿宋_GB2312" w:eastAsia="仿宋_GB2312"/>
          <w:sz w:val="32"/>
          <w:szCs w:val="32"/>
          <w:highlight w:val="none"/>
        </w:rPr>
        <w:t xml:space="preserve"> 乙方承诺符合甲方招租条件要求，自觉遵守并履行本协议，并接受甲方中央苏区金融街二期管理机构的商务及物业管理。</w:t>
      </w:r>
    </w:p>
    <w:p w14:paraId="60B603BE">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本合同生效后，乙方应立即以自己的名义向龙岩当地工商主管部门申请注册登记个体工商户或注册成立具有独立法人资格的经济实体，否则甲方有权解除本合同并收回租赁物。若乙方申请注册个体工商户的，则本合同项下乙方的权利义务仍由乙方继续享有和履行；若乙方注册独立法人单位的，则本合同项下乙方的权利义务，自该法人单位成立之日起由该法人单位全部承继，且乙方对该法人单位承继的义务承担连带保证责任。乙方应于取得营业执照、食品经营许可等相关证照后5日内将复印件提交甲方作为合同附件。</w:t>
      </w:r>
    </w:p>
    <w:p w14:paraId="18C50498">
      <w:pPr>
        <w:numPr>
          <w:ilvl w:val="-1"/>
          <w:numId w:val="0"/>
        </w:numPr>
        <w:spacing w:line="560" w:lineRule="exact"/>
        <w:ind w:left="2940" w:firstLine="0" w:firstLineChars="0"/>
        <w:jc w:val="both"/>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第二章  </w:t>
      </w:r>
      <w:r>
        <w:rPr>
          <w:rFonts w:hint="eastAsia" w:ascii="仿宋_GB2312" w:eastAsia="仿宋_GB2312"/>
          <w:b/>
          <w:bCs/>
          <w:sz w:val="32"/>
          <w:szCs w:val="32"/>
          <w:highlight w:val="none"/>
        </w:rPr>
        <w:t>租赁标的物</w:t>
      </w:r>
    </w:p>
    <w:p w14:paraId="514313A8">
      <w:pPr>
        <w:numPr>
          <w:ilvl w:val="255"/>
          <w:numId w:val="0"/>
        </w:numPr>
        <w:spacing w:line="560" w:lineRule="exact"/>
        <w:ind w:left="0" w:firstLine="643" w:firstLineChars="200"/>
        <w:jc w:val="both"/>
        <w:rPr>
          <w:rFonts w:ascii="仿宋_GB2312" w:eastAsia="仿宋_GB2312"/>
          <w:sz w:val="32"/>
          <w:szCs w:val="32"/>
          <w:highlight w:val="none"/>
        </w:rPr>
      </w:pPr>
      <w:r>
        <w:rPr>
          <w:rFonts w:hint="eastAsia" w:ascii="仿宋_GB2312" w:eastAsia="仿宋_GB2312"/>
          <w:b/>
          <w:bCs/>
          <w:sz w:val="32"/>
          <w:szCs w:val="32"/>
          <w:highlight w:val="none"/>
        </w:rPr>
        <w:t>第二条</w:t>
      </w:r>
      <w:r>
        <w:rPr>
          <w:rFonts w:hint="eastAsia" w:ascii="仿宋_GB2312" w:eastAsia="仿宋_GB2312"/>
          <w:sz w:val="32"/>
          <w:szCs w:val="32"/>
          <w:highlight w:val="none"/>
        </w:rPr>
        <w:t xml:space="preserve"> 甲方将坐落于龙岩市XXXX中央苏区金融街二期自编号为XXXXX</w:t>
      </w:r>
      <w:r>
        <w:rPr>
          <w:rFonts w:hint="eastAsia" w:eastAsia="仿宋_GB2312"/>
          <w:sz w:val="32"/>
          <w:szCs w:val="32"/>
          <w:highlight w:val="none"/>
        </w:rPr>
        <w:t>号</w:t>
      </w:r>
      <w:r>
        <w:rPr>
          <w:rFonts w:eastAsia="仿宋_GB2312"/>
          <w:color w:val="000000"/>
          <w:sz w:val="32"/>
          <w:szCs w:val="32"/>
          <w:highlight w:val="none"/>
          <w:u w:val="single"/>
        </w:rPr>
        <w:t>（以下统称为：租赁物）租赁给乙方使用</w:t>
      </w:r>
      <w:r>
        <w:rPr>
          <w:rFonts w:eastAsia="仿宋_GB2312"/>
          <w:sz w:val="32"/>
          <w:szCs w:val="32"/>
          <w:highlight w:val="none"/>
        </w:rPr>
        <w:t>。乙方所租租赁建筑面积</w:t>
      </w:r>
      <w:r>
        <w:rPr>
          <w:rFonts w:hint="eastAsia" w:eastAsia="仿宋_GB2312"/>
          <w:sz w:val="32"/>
          <w:szCs w:val="32"/>
          <w:highlight w:val="none"/>
        </w:rPr>
        <w:t>约</w:t>
      </w:r>
      <w:r>
        <w:rPr>
          <w:rFonts w:eastAsia="仿宋_GB2312"/>
          <w:sz w:val="32"/>
          <w:szCs w:val="32"/>
          <w:highlight w:val="none"/>
        </w:rPr>
        <w:t>为</w:t>
      </w:r>
      <w:r>
        <w:rPr>
          <w:rFonts w:hint="eastAsia" w:eastAsia="仿宋_GB2312"/>
          <w:sz w:val="32"/>
          <w:szCs w:val="32"/>
          <w:highlight w:val="none"/>
          <w:u w:val="single"/>
        </w:rPr>
        <w:t>XXX</w:t>
      </w:r>
      <w:r>
        <w:rPr>
          <w:rFonts w:eastAsia="仿宋_GB2312"/>
          <w:sz w:val="32"/>
          <w:szCs w:val="32"/>
          <w:highlight w:val="none"/>
          <w:u w:val="single"/>
        </w:rPr>
        <w:t>平方米</w:t>
      </w:r>
      <w:r>
        <w:rPr>
          <w:rFonts w:eastAsia="仿宋_GB2312"/>
          <w:sz w:val="32"/>
          <w:szCs w:val="32"/>
          <w:highlight w:val="none"/>
        </w:rPr>
        <w:t>。乙方应支付的所租租赁物租金或其他根据租赁面积计算的款项均以本条款约定的租赁面积计算</w:t>
      </w:r>
      <w:r>
        <w:rPr>
          <w:rFonts w:hint="eastAsia" w:eastAsia="仿宋_GB2312"/>
          <w:sz w:val="32"/>
          <w:szCs w:val="32"/>
          <w:highlight w:val="none"/>
        </w:rPr>
        <w:t>。</w:t>
      </w:r>
      <w:r>
        <w:rPr>
          <w:rFonts w:hint="eastAsia" w:ascii="仿宋_GB2312" w:eastAsia="仿宋_GB2312"/>
          <w:sz w:val="32"/>
          <w:szCs w:val="32"/>
          <w:highlight w:val="none"/>
        </w:rPr>
        <w:t>租赁物的具体位置在本合同附件2（租赁物位置示意图）中标注，该标注只作为位置确定及方便鉴别之用。</w:t>
      </w:r>
    </w:p>
    <w:p w14:paraId="71D720D4">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乙方已实地查看租赁物和相关配套设施并细阅了甲方提供的所有材料,确认水、电、通讯、环保、消防等方面均符合乙方经营所需，对租赁物存在的瑕疵表示理解和认可。乙方承诺自本合同签订之日起，乙方不得以前述理由拒绝接收租赁物，也不得以对租赁物已有的瑕疵为由提出合同无效、可撤销、变更等改变本合同约定内容的主张。</w:t>
      </w:r>
    </w:p>
    <w:p w14:paraId="375FBE0A">
      <w:pPr>
        <w:spacing w:line="560" w:lineRule="exact"/>
        <w:ind w:firstLine="643" w:firstLineChars="200"/>
        <w:jc w:val="both"/>
        <w:rPr>
          <w:rFonts w:hint="eastAsia"/>
          <w:highlight w:val="none"/>
        </w:rPr>
      </w:pPr>
      <w:r>
        <w:rPr>
          <w:rFonts w:hint="eastAsia" w:ascii="仿宋_GB2312" w:eastAsia="仿宋_GB2312"/>
          <w:b/>
          <w:bCs/>
          <w:sz w:val="32"/>
          <w:szCs w:val="32"/>
          <w:highlight w:val="none"/>
        </w:rPr>
        <w:t>乙方明确，甲方已如实告知乙方旗楼部门并无相应权属证书，乙方自愿继续承租包含旗楼部分在内的租赁物。若租赁期间，旗楼部分被政府相关部门认定为违章建筑需要进行拆除的，乙方保证无条件配合相关拆除工作且乙方不就因旗楼部分被拆除导致乙方的装修等损失，要求甲方或政府部门给予任何赔偿或补偿。</w:t>
      </w:r>
    </w:p>
    <w:p w14:paraId="289AFC84">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第三条 </w:t>
      </w:r>
      <w:r>
        <w:rPr>
          <w:rFonts w:hint="eastAsia" w:ascii="仿宋_GB2312" w:hAnsi="宋体" w:eastAsia="仿宋_GB2312"/>
          <w:sz w:val="32"/>
          <w:szCs w:val="32"/>
          <w:highlight w:val="none"/>
        </w:rPr>
        <w:t xml:space="preserve"> 租赁物的范围：仅限于所租店铺内专有部分的面积及其室内配套设施部分。消防、外墙、楼顶、地下室、公共通道、停车场等不属于本合同项下的租赁范围。占有使用租赁范围之外的场所须与甲方及物业管理单位另行协商，并签订相应租赁协议。</w:t>
      </w:r>
    </w:p>
    <w:p w14:paraId="5C283E1E">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第四条 </w:t>
      </w:r>
      <w:r>
        <w:rPr>
          <w:rFonts w:hint="eastAsia" w:ascii="仿宋_GB2312" w:hAnsi="宋体" w:eastAsia="仿宋_GB2312"/>
          <w:sz w:val="32"/>
          <w:szCs w:val="32"/>
          <w:highlight w:val="none"/>
        </w:rPr>
        <w:t>乙方确认，承租经营项目为XXXXXXXXXX</w:t>
      </w:r>
      <w:r>
        <w:rPr>
          <w:rFonts w:hint="eastAsia" w:ascii="仿宋_GB2312" w:hAnsi="宋体" w:eastAsia="仿宋_GB2312"/>
          <w:sz w:val="32"/>
          <w:szCs w:val="32"/>
          <w:highlight w:val="none"/>
          <w:u w:val="single"/>
        </w:rPr>
        <w:t xml:space="preserve">等 </w:t>
      </w:r>
      <w:r>
        <w:rPr>
          <w:rFonts w:hint="eastAsia" w:ascii="仿宋_GB2312" w:hAnsi="宋体" w:eastAsia="仿宋_GB2312"/>
          <w:sz w:val="32"/>
          <w:szCs w:val="32"/>
          <w:highlight w:val="none"/>
        </w:rPr>
        <w:t>。</w:t>
      </w:r>
    </w:p>
    <w:p w14:paraId="3FFE708E">
      <w:pPr>
        <w:spacing w:line="560" w:lineRule="exact"/>
        <w:ind w:firstLine="640" w:firstLineChars="200"/>
        <w:jc w:val="both"/>
        <w:rPr>
          <w:rFonts w:hint="eastAsia" w:ascii="仿宋_GB2312" w:hAnsi="宋体" w:eastAsia="仿宋_GB2312"/>
          <w:sz w:val="32"/>
          <w:szCs w:val="32"/>
          <w:highlight w:val="none"/>
        </w:rPr>
      </w:pPr>
      <w:r>
        <w:rPr>
          <w:rFonts w:hint="eastAsia" w:ascii="仿宋_GB2312" w:eastAsia="仿宋_GB2312"/>
          <w:sz w:val="32"/>
          <w:szCs w:val="32"/>
          <w:highlight w:val="none"/>
        </w:rPr>
        <w:t>若乙方需经营其他业态的，应当获得甲方书面同意。未经甲方书面同意不得另行设立其它业态。同时，若乙方需经营夜总会、电玩、舞厅等特种行业的，除须按法律法规、政策规定向相关部门报批外，还应符合中央苏区金融街二期业态规划和布局。</w:t>
      </w:r>
    </w:p>
    <w:p w14:paraId="6E095862">
      <w:pPr>
        <w:spacing w:line="560" w:lineRule="exact"/>
        <w:ind w:firstLine="643" w:firstLineChars="200"/>
        <w:jc w:val="both"/>
        <w:rPr>
          <w:highlight w:val="none"/>
        </w:rPr>
      </w:pPr>
      <w:r>
        <w:rPr>
          <w:rFonts w:hint="eastAsia" w:ascii="仿宋_GB2312" w:eastAsia="仿宋_GB2312"/>
          <w:b/>
          <w:sz w:val="32"/>
          <w:szCs w:val="32"/>
          <w:highlight w:val="none"/>
        </w:rPr>
        <w:t xml:space="preserve">第五条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乙方经营需使用外墙立店招牌或广告牌的，须向甲方提出书面申请，并征得甲方书面同意，服从甲方的位置安排，并自行办理广告发布的审批手续及承担相应的费用。</w:t>
      </w:r>
    </w:p>
    <w:p w14:paraId="12D2869E">
      <w:pPr>
        <w:numPr>
          <w:ilvl w:val="0"/>
          <w:numId w:val="0"/>
        </w:numPr>
        <w:spacing w:line="560" w:lineRule="exact"/>
        <w:ind w:left="2940" w:firstLine="643" w:firstLineChars="200"/>
        <w:jc w:val="both"/>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第三章  </w:t>
      </w:r>
      <w:r>
        <w:rPr>
          <w:rFonts w:hint="eastAsia" w:ascii="仿宋_GB2312" w:eastAsia="仿宋_GB2312"/>
          <w:b/>
          <w:bCs/>
          <w:sz w:val="32"/>
          <w:szCs w:val="32"/>
          <w:highlight w:val="none"/>
        </w:rPr>
        <w:t>租金及期限</w:t>
      </w:r>
    </w:p>
    <w:p w14:paraId="0DEBF9A8">
      <w:pPr>
        <w:autoSpaceDE/>
        <w:autoSpaceDN/>
        <w:spacing w:line="560" w:lineRule="exact"/>
        <w:ind w:firstLine="643" w:firstLineChars="200"/>
        <w:jc w:val="both"/>
        <w:rPr>
          <w:rFonts w:hint="eastAsia" w:ascii="仿宋_GB2312" w:hAnsi="宋体" w:eastAsia="仿宋_GB2312" w:cs="仿宋_GB2312"/>
          <w:sz w:val="32"/>
          <w:szCs w:val="32"/>
          <w:highlight w:val="none"/>
        </w:rPr>
      </w:pPr>
      <w:r>
        <w:rPr>
          <w:rFonts w:hint="eastAsia" w:ascii="仿宋_GB2312" w:eastAsia="仿宋_GB2312"/>
          <w:b/>
          <w:sz w:val="32"/>
          <w:szCs w:val="32"/>
          <w:highlight w:val="none"/>
        </w:rPr>
        <w:t xml:space="preserve">第六条 </w:t>
      </w:r>
      <w:r>
        <w:rPr>
          <w:rFonts w:hint="eastAsia" w:ascii="仿宋_GB2312" w:eastAsia="仿宋_GB2312"/>
          <w:sz w:val="32"/>
          <w:szCs w:val="32"/>
          <w:highlight w:val="none"/>
        </w:rPr>
        <w:t xml:space="preserve"> </w:t>
      </w:r>
      <w:r>
        <w:rPr>
          <w:rFonts w:hint="eastAsia" w:ascii="仿宋_GB2312" w:hAnsi="宋体" w:eastAsia="仿宋_GB2312" w:cs="仿宋_GB2312"/>
          <w:sz w:val="32"/>
          <w:szCs w:val="32"/>
          <w:highlight w:val="none"/>
        </w:rPr>
        <w:t>租赁期限为</w:t>
      </w:r>
      <w:r>
        <w:rPr>
          <w:rFonts w:hint="eastAsia" w:ascii="仿宋_GB2312" w:hAnsi="宋体" w:eastAsia="仿宋_GB2312" w:cs="仿宋_GB2312"/>
          <w:sz w:val="32"/>
          <w:szCs w:val="32"/>
          <w:highlight w:val="none"/>
          <w:u w:val="single"/>
        </w:rPr>
        <w:t xml:space="preserve"> 3 </w:t>
      </w:r>
      <w:r>
        <w:rPr>
          <w:rFonts w:hint="eastAsia" w:ascii="仿宋_GB2312" w:hAnsi="宋体" w:eastAsia="仿宋_GB2312" w:cs="仿宋_GB2312"/>
          <w:sz w:val="32"/>
          <w:szCs w:val="32"/>
          <w:highlight w:val="none"/>
        </w:rPr>
        <w:t>年，自</w:t>
      </w:r>
      <w:r>
        <w:rPr>
          <w:rFonts w:hint="eastAsia" w:ascii="仿宋_GB2312" w:hAnsi="宋体" w:eastAsia="仿宋_GB2312" w:cs="仿宋_GB2312"/>
          <w:sz w:val="32"/>
          <w:szCs w:val="32"/>
          <w:highlight w:val="none"/>
          <w:u w:val="single"/>
        </w:rPr>
        <w:t xml:space="preserve"> 202  </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u w:val="single"/>
        </w:rPr>
        <w:t xml:space="preserve">   </w:t>
      </w:r>
      <w:r>
        <w:rPr>
          <w:rFonts w:hint="eastAsia" w:ascii="仿宋_GB2312" w:hAnsi="宋体" w:eastAsia="仿宋_GB2312" w:cs="仿宋_GB2312"/>
          <w:sz w:val="32"/>
          <w:szCs w:val="32"/>
          <w:highlight w:val="none"/>
        </w:rPr>
        <w:t>月</w:t>
      </w:r>
      <w:r>
        <w:rPr>
          <w:rFonts w:hint="eastAsia" w:ascii="仿宋_GB2312" w:hAnsi="宋体" w:eastAsia="仿宋_GB2312" w:cs="仿宋_GB2312"/>
          <w:sz w:val="32"/>
          <w:szCs w:val="32"/>
          <w:highlight w:val="none"/>
          <w:u w:val="single"/>
        </w:rPr>
        <w:t xml:space="preserve">   </w:t>
      </w:r>
      <w:r>
        <w:rPr>
          <w:rFonts w:hint="eastAsia" w:ascii="仿宋_GB2312" w:hAnsi="宋体" w:eastAsia="仿宋_GB2312" w:cs="仿宋_GB2312"/>
          <w:sz w:val="32"/>
          <w:szCs w:val="32"/>
          <w:highlight w:val="none"/>
        </w:rPr>
        <w:t>日起至202</w:t>
      </w:r>
      <w:r>
        <w:rPr>
          <w:rFonts w:hint="eastAsia" w:ascii="仿宋_GB2312" w:hAnsi="宋体" w:eastAsia="仿宋_GB2312" w:cs="仿宋_GB2312"/>
          <w:sz w:val="32"/>
          <w:szCs w:val="32"/>
          <w:highlight w:val="none"/>
          <w:u w:val="single"/>
        </w:rPr>
        <w:t xml:space="preserve">    </w:t>
      </w:r>
      <w:r>
        <w:rPr>
          <w:rFonts w:hint="eastAsia" w:ascii="仿宋_GB2312" w:hAnsi="宋体" w:eastAsia="仿宋_GB2312" w:cs="仿宋_GB2312"/>
          <w:sz w:val="32"/>
          <w:szCs w:val="32"/>
          <w:highlight w:val="none"/>
        </w:rPr>
        <w:t>年</w:t>
      </w:r>
      <w:r>
        <w:rPr>
          <w:rFonts w:hint="eastAsia" w:ascii="仿宋_GB2312" w:hAnsi="宋体" w:eastAsia="仿宋_GB2312" w:cs="仿宋_GB2312"/>
          <w:sz w:val="32"/>
          <w:szCs w:val="32"/>
          <w:highlight w:val="none"/>
          <w:u w:val="single"/>
        </w:rPr>
        <w:t xml:space="preserve">  </w:t>
      </w:r>
      <w:r>
        <w:rPr>
          <w:rFonts w:hint="eastAsia" w:ascii="仿宋_GB2312" w:hAnsi="宋体" w:eastAsia="仿宋_GB2312" w:cs="仿宋_GB2312"/>
          <w:sz w:val="32"/>
          <w:szCs w:val="32"/>
          <w:highlight w:val="none"/>
        </w:rPr>
        <w:t>月</w:t>
      </w:r>
      <w:r>
        <w:rPr>
          <w:rFonts w:hint="eastAsia" w:ascii="仿宋_GB2312" w:hAnsi="宋体" w:eastAsia="仿宋_GB2312" w:cs="仿宋_GB2312"/>
          <w:sz w:val="32"/>
          <w:szCs w:val="32"/>
          <w:highlight w:val="none"/>
          <w:u w:val="single"/>
        </w:rPr>
        <w:t xml:space="preserve">   </w:t>
      </w:r>
      <w:r>
        <w:rPr>
          <w:rFonts w:hint="eastAsia" w:ascii="仿宋_GB2312" w:hAnsi="宋体" w:eastAsia="仿宋_GB2312" w:cs="仿宋_GB2312"/>
          <w:sz w:val="32"/>
          <w:szCs w:val="32"/>
          <w:highlight w:val="none"/>
        </w:rPr>
        <w:t>日止。</w:t>
      </w:r>
    </w:p>
    <w:p w14:paraId="3DC96A97">
      <w:pPr>
        <w:autoSpaceDE/>
        <w:autoSpaceDN/>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第七条</w:t>
      </w:r>
      <w:r>
        <w:rPr>
          <w:rFonts w:hint="eastAsia" w:ascii="仿宋_GB2312" w:hAnsi="宋体" w:eastAsia="仿宋_GB2312"/>
          <w:b/>
          <w:sz w:val="32"/>
          <w:szCs w:val="32"/>
          <w:highlight w:val="none"/>
        </w:rPr>
        <w:t xml:space="preserve">  </w:t>
      </w:r>
      <w:r>
        <w:rPr>
          <w:rFonts w:hint="eastAsia" w:ascii="仿宋_GB2312" w:hAnsi="宋体" w:eastAsia="仿宋_GB2312"/>
          <w:sz w:val="32"/>
          <w:szCs w:val="32"/>
          <w:highlight w:val="none"/>
        </w:rPr>
        <w:t>交付条件及时间：甲方自2024年   月   日按标的物现状将租赁物交付给乙方。乙方在租赁物外自行搭建部分不属租赁范围，若城市管理等部门要求对搭建部分进行拆除的，乙方应予以拆除，由此造成的损失及后果由乙方自行承担。</w:t>
      </w:r>
    </w:p>
    <w:p w14:paraId="6993B40A">
      <w:pPr>
        <w:spacing w:line="560" w:lineRule="exact"/>
        <w:ind w:firstLine="640" w:firstLineChars="200"/>
        <w:jc w:val="both"/>
        <w:rPr>
          <w:rFonts w:eastAsia="仿宋_GB2312"/>
          <w:color w:val="auto"/>
          <w:highlight w:val="yellow"/>
        </w:rPr>
      </w:pPr>
      <w:r>
        <w:rPr>
          <w:rFonts w:hint="eastAsia" w:ascii="仿宋_GB2312" w:hAnsi="宋体" w:eastAsia="仿宋_GB2312"/>
          <w:color w:val="auto"/>
          <w:sz w:val="32"/>
          <w:szCs w:val="32"/>
          <w:highlight w:val="none"/>
        </w:rPr>
        <w:t>乙方应按照甲方的规定办妥全部施工手续后，才可开始装饰施工工程。由此导致的各类期限延误由乙方自担。若租赁物交付乙方15天内乙方仍未开始进行装修工程（含软装布置等），甲方有权终止本合同，收回租赁物，租赁保证金没收，并追究乙方的违约责任及要求乙方赔偿损失。</w:t>
      </w:r>
    </w:p>
    <w:p w14:paraId="0B70E6D3">
      <w:pPr>
        <w:autoSpaceDE/>
        <w:autoSpaceDN/>
        <w:spacing w:line="560" w:lineRule="exact"/>
        <w:ind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第八条</w:t>
      </w:r>
      <w:r>
        <w:rPr>
          <w:rFonts w:hint="eastAsia" w:ascii="仿宋_GB2312" w:hAnsi="仿宋_GB2312" w:eastAsia="仿宋_GB2312" w:cs="仿宋_GB2312"/>
          <w:sz w:val="32"/>
          <w:szCs w:val="32"/>
          <w:highlight w:val="none"/>
        </w:rPr>
        <w:t xml:space="preserve"> 租金（仅含税，不含承租人应自行负担的水、电、气等费用及旗楼部分），具体如下：</w:t>
      </w:r>
    </w:p>
    <w:p w14:paraId="7E17D1E5">
      <w:pPr>
        <w:pStyle w:val="2"/>
        <w:autoSpaceDE/>
        <w:autoSpaceDN/>
        <w:spacing w:line="560" w:lineRule="exact"/>
        <w:ind w:firstLine="640" w:firstLineChars="200"/>
        <w:jc w:val="both"/>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rPr>
        <w:t>1.租金：</w:t>
      </w:r>
      <w:r>
        <w:rPr>
          <w:rFonts w:hint="eastAsia" w:ascii="仿宋_GB2312" w:eastAsia="仿宋_GB2312"/>
          <w:sz w:val="32"/>
          <w:szCs w:val="32"/>
          <w:highlight w:val="none"/>
        </w:rPr>
        <w:t xml:space="preserve"> 租金（含税，不含承租人应自行负担的水、电、气及物业等费用）采取每两年递增6%方式计收，具体如下：</w:t>
      </w:r>
    </w:p>
    <w:p w14:paraId="4EA2BEB6">
      <w:pPr>
        <w:pStyle w:val="2"/>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rPr>
        <w:t>2024年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lang w:val="en-US"/>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lang w:val="en-US"/>
        </w:rPr>
        <w:t>日至</w:t>
      </w:r>
      <w:r>
        <w:rPr>
          <w:rFonts w:hint="eastAsia" w:ascii="仿宋_GB2312" w:eastAsia="仿宋_GB2312"/>
          <w:sz w:val="32"/>
          <w:szCs w:val="32"/>
          <w:highlight w:val="none"/>
          <w:lang w:val="en-US" w:eastAsia="zh-CN"/>
        </w:rPr>
        <w:t>2026</w:t>
      </w:r>
      <w:r>
        <w:rPr>
          <w:rFonts w:hint="eastAsia" w:ascii="仿宋_GB2312" w:eastAsia="仿宋_GB2312"/>
          <w:sz w:val="32"/>
          <w:szCs w:val="32"/>
          <w:highlight w:val="none"/>
          <w:lang w:val="en-US"/>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lang w:val="en-US"/>
        </w:rPr>
        <w:t>月</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lang w:val="en-US"/>
        </w:rPr>
        <w:t>日期间的月</w:t>
      </w:r>
      <w:r>
        <w:rPr>
          <w:rFonts w:hint="eastAsia" w:ascii="仿宋_GB2312" w:eastAsia="仿宋_GB2312"/>
          <w:sz w:val="32"/>
          <w:szCs w:val="32"/>
          <w:highlight w:val="none"/>
        </w:rPr>
        <w:t>租金为</w:t>
      </w:r>
      <w:r>
        <w:rPr>
          <w:rFonts w:hint="eastAsia" w:ascii="仿宋_GB2312" w:eastAsia="仿宋_GB2312"/>
          <w:sz w:val="32"/>
          <w:szCs w:val="32"/>
          <w:highlight w:val="none"/>
          <w:u w:val="single"/>
          <w:lang w:val="en-US"/>
        </w:rPr>
        <w:t>XX</w:t>
      </w:r>
      <w:r>
        <w:rPr>
          <w:rFonts w:hint="eastAsia" w:ascii="仿宋_GB2312" w:eastAsia="仿宋_GB2312"/>
          <w:sz w:val="32"/>
          <w:szCs w:val="32"/>
          <w:highlight w:val="none"/>
        </w:rPr>
        <w:t>元；</w:t>
      </w:r>
    </w:p>
    <w:p w14:paraId="08EE8839">
      <w:pPr>
        <w:pStyle w:val="2"/>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2026</w:t>
      </w:r>
      <w:r>
        <w:rPr>
          <w:rFonts w:hint="eastAsia" w:ascii="仿宋_GB2312" w:eastAsia="仿宋_GB2312"/>
          <w:sz w:val="32"/>
          <w:szCs w:val="32"/>
          <w:highlight w:val="none"/>
          <w:lang w:val="en-US"/>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lang w:val="en-US"/>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lang w:val="en-US"/>
        </w:rPr>
        <w:t>日至</w:t>
      </w:r>
      <w:r>
        <w:rPr>
          <w:rFonts w:hint="eastAsia" w:ascii="仿宋_GB2312" w:eastAsia="仿宋_GB2312"/>
          <w:sz w:val="32"/>
          <w:szCs w:val="32"/>
          <w:highlight w:val="none"/>
          <w:lang w:val="en-US" w:eastAsia="zh-CN"/>
        </w:rPr>
        <w:t>2027</w:t>
      </w:r>
      <w:r>
        <w:rPr>
          <w:rFonts w:hint="eastAsia" w:ascii="仿宋_GB2312" w:eastAsia="仿宋_GB2312"/>
          <w:sz w:val="32"/>
          <w:szCs w:val="32"/>
          <w:highlight w:val="none"/>
          <w:lang w:val="en-US"/>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lang w:val="en-US"/>
        </w:rPr>
        <w:t>月</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lang w:val="en-US"/>
        </w:rPr>
        <w:t>日期间的月</w:t>
      </w:r>
      <w:r>
        <w:rPr>
          <w:rFonts w:hint="eastAsia" w:ascii="仿宋_GB2312" w:eastAsia="仿宋_GB2312"/>
          <w:sz w:val="32"/>
          <w:szCs w:val="32"/>
          <w:highlight w:val="none"/>
        </w:rPr>
        <w:t>租金为</w:t>
      </w:r>
      <w:r>
        <w:rPr>
          <w:rFonts w:hint="eastAsia" w:ascii="仿宋_GB2312" w:eastAsia="仿宋_GB2312"/>
          <w:sz w:val="32"/>
          <w:szCs w:val="32"/>
          <w:highlight w:val="none"/>
          <w:u w:val="single"/>
          <w:lang w:val="en-US"/>
        </w:rPr>
        <w:t>XXXX</w:t>
      </w:r>
      <w:r>
        <w:rPr>
          <w:rFonts w:hint="eastAsia" w:ascii="仿宋_GB2312" w:eastAsia="仿宋_GB2312"/>
          <w:sz w:val="32"/>
          <w:szCs w:val="32"/>
          <w:highlight w:val="none"/>
        </w:rPr>
        <w:t>元；</w:t>
      </w:r>
    </w:p>
    <w:p w14:paraId="3FADA913">
      <w:pPr>
        <w:autoSpaceDE/>
        <w:autoSpaceDN/>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第九条  </w:t>
      </w:r>
      <w:r>
        <w:rPr>
          <w:rFonts w:hint="eastAsia" w:ascii="仿宋_GB2312" w:eastAsia="仿宋_GB2312"/>
          <w:sz w:val="32"/>
          <w:szCs w:val="32"/>
          <w:highlight w:val="none"/>
        </w:rPr>
        <w:t>租金交付方式：租金按月缴交，此后每月租金应于每月10日前（遇节假日顺延至节假日后的第一个工作日）向甲方支付，甲方收到当月租金后，由甲方出具增值税普通发票给乙方。</w:t>
      </w:r>
    </w:p>
    <w:p w14:paraId="74696C91">
      <w:pPr>
        <w:spacing w:line="560" w:lineRule="exact"/>
        <w:ind w:firstLine="643" w:firstLineChars="200"/>
        <w:jc w:val="both"/>
        <w:rPr>
          <w:highlight w:val="none"/>
        </w:rPr>
      </w:pPr>
      <w:r>
        <w:rPr>
          <w:rFonts w:hint="eastAsia" w:ascii="仿宋_GB2312" w:eastAsia="仿宋_GB2312"/>
          <w:b/>
          <w:bCs/>
          <w:sz w:val="32"/>
          <w:szCs w:val="32"/>
          <w:highlight w:val="none"/>
        </w:rPr>
        <w:t>第十条</w:t>
      </w:r>
      <w:r>
        <w:rPr>
          <w:rFonts w:hint="eastAsia" w:ascii="仿宋_GB2312" w:eastAsia="仿宋_GB2312"/>
          <w:sz w:val="32"/>
          <w:szCs w:val="32"/>
          <w:highlight w:val="none"/>
        </w:rPr>
        <w:t xml:space="preserve">  甲方单位员工无权代甲方收取租金，乙方亦无权委托甲方单位员工代为缴纳租金；若乙方将租金支付给甲方员工的，视为乙方未缴纳租金，由此造成的损失由乙方自行承担。</w:t>
      </w:r>
    </w:p>
    <w:p w14:paraId="14D99FB6">
      <w:pPr>
        <w:numPr>
          <w:ilvl w:val="0"/>
          <w:numId w:val="0"/>
        </w:numPr>
        <w:spacing w:line="560" w:lineRule="exact"/>
        <w:ind w:left="0" w:firstLine="0" w:firstLineChars="0"/>
        <w:jc w:val="center"/>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第四章  </w:t>
      </w:r>
      <w:r>
        <w:rPr>
          <w:rFonts w:hint="eastAsia" w:ascii="仿宋_GB2312" w:eastAsia="仿宋_GB2312"/>
          <w:b/>
          <w:bCs/>
          <w:sz w:val="32"/>
          <w:szCs w:val="32"/>
          <w:highlight w:val="none"/>
        </w:rPr>
        <w:t>装饰装修及维护使用</w:t>
      </w:r>
    </w:p>
    <w:p w14:paraId="47BF294B">
      <w:pPr>
        <w:numPr>
          <w:ilvl w:val="255"/>
          <w:numId w:val="0"/>
        </w:numPr>
        <w:spacing w:line="560" w:lineRule="exact"/>
        <w:ind w:firstLine="643" w:firstLineChars="200"/>
        <w:jc w:val="both"/>
        <w:rPr>
          <w:rFonts w:hint="eastAsia"/>
          <w:highlight w:val="none"/>
        </w:rPr>
      </w:pPr>
      <w:r>
        <w:rPr>
          <w:rFonts w:hint="eastAsia" w:ascii="仿宋_GB2312" w:eastAsia="仿宋_GB2312"/>
          <w:b/>
          <w:sz w:val="32"/>
          <w:szCs w:val="32"/>
          <w:highlight w:val="none"/>
        </w:rPr>
        <w:t>第十一条</w:t>
      </w:r>
      <w:r>
        <w:rPr>
          <w:rFonts w:hint="eastAsia" w:ascii="仿宋_GB2312" w:eastAsia="仿宋_GB2312"/>
          <w:sz w:val="32"/>
          <w:szCs w:val="32"/>
          <w:highlight w:val="none"/>
        </w:rPr>
        <w:t xml:space="preserve">  </w:t>
      </w:r>
      <w:r>
        <w:rPr>
          <w:rFonts w:hint="eastAsia" w:ascii="仿宋_GB2312" w:hAnsi="仿宋_GB2312" w:eastAsia="仿宋_GB2312" w:cs="仿宋_GB2312"/>
          <w:sz w:val="32"/>
          <w:szCs w:val="32"/>
          <w:highlight w:val="none"/>
        </w:rPr>
        <w:t>为确保中央苏区金融街二期的品牌形象，乙方在装饰装修设计、施工过程中必须树立品牌意识，公共区域的装修风格应与</w:t>
      </w:r>
      <w:r>
        <w:rPr>
          <w:rFonts w:hint="eastAsia" w:ascii="仿宋_GB2312" w:eastAsia="仿宋_GB2312"/>
          <w:sz w:val="32"/>
          <w:szCs w:val="32"/>
          <w:highlight w:val="none"/>
        </w:rPr>
        <w:t>中央苏区金融街二期</w:t>
      </w:r>
      <w:r>
        <w:rPr>
          <w:rFonts w:hint="eastAsia" w:ascii="仿宋_GB2312" w:hAnsi="仿宋_GB2312" w:eastAsia="仿宋_GB2312" w:cs="仿宋_GB2312"/>
          <w:sz w:val="32"/>
          <w:szCs w:val="32"/>
          <w:highlight w:val="none"/>
        </w:rPr>
        <w:t>主体装修设计风格保持一致。租赁物的装饰装修（含重新装修）</w:t>
      </w:r>
      <w:r>
        <w:rPr>
          <w:rFonts w:hint="eastAsia" w:ascii="仿宋_GB2312" w:eastAsia="仿宋_GB2312"/>
          <w:sz w:val="32"/>
          <w:szCs w:val="32"/>
          <w:highlight w:val="none"/>
        </w:rPr>
        <w:t>在施工前须将完整的施工图纸等备份到甲方处，经甲方书面确认后方可进行施工。乙方应严格按照甲方审核通过后的装修图纸进行装修施工，装修过程中如有改动，乙方需提前向甲方进行书面申请，经甲方同意后方可进行改动。乙方施工完毕后由甲方验收是否符合装修图纸要求，合格后方可开业）。</w:t>
      </w:r>
    </w:p>
    <w:p w14:paraId="3DEA0B52">
      <w:pPr>
        <w:spacing w:line="560" w:lineRule="exact"/>
        <w:ind w:firstLine="643" w:firstLineChars="200"/>
        <w:jc w:val="both"/>
        <w:rPr>
          <w:rFonts w:ascii="仿宋_GB2312" w:eastAsia="仿宋_GB2312"/>
          <w:b/>
          <w:bCs/>
          <w:sz w:val="32"/>
          <w:szCs w:val="32"/>
          <w:highlight w:val="none"/>
        </w:rPr>
      </w:pPr>
      <w:r>
        <w:rPr>
          <w:rFonts w:hint="eastAsia" w:ascii="仿宋_GB2312" w:eastAsia="仿宋_GB2312"/>
          <w:b/>
          <w:bCs/>
          <w:sz w:val="32"/>
          <w:szCs w:val="32"/>
          <w:highlight w:val="none"/>
        </w:rPr>
        <w:t>特别说明：消防报审等</w:t>
      </w:r>
      <w:r>
        <w:rPr>
          <w:rFonts w:hint="eastAsia" w:ascii="仿宋_GB2312" w:eastAsia="仿宋_GB2312" w:cs="仿宋_GB2312"/>
          <w:b/>
          <w:bCs/>
          <w:sz w:val="32"/>
          <w:szCs w:val="32"/>
          <w:highlight w:val="none"/>
        </w:rPr>
        <w:t>经营所需的执照或相关证件，</w:t>
      </w:r>
      <w:r>
        <w:rPr>
          <w:rFonts w:hint="eastAsia" w:ascii="仿宋_GB2312" w:eastAsia="仿宋_GB2312"/>
          <w:b/>
          <w:bCs/>
          <w:sz w:val="32"/>
          <w:szCs w:val="32"/>
          <w:highlight w:val="none"/>
        </w:rPr>
        <w:t>由乙方自行负责，如未获得消防审验影响经营的，由此造成的损失由乙方自行承担，乙方不得向甲方要求任何补偿。</w:t>
      </w:r>
    </w:p>
    <w:p w14:paraId="01ADE606">
      <w:pPr>
        <w:adjustRightInd w:val="0"/>
        <w:spacing w:line="560" w:lineRule="exact"/>
        <w:ind w:firstLine="643" w:firstLineChars="200"/>
        <w:jc w:val="both"/>
        <w:rPr>
          <w:rFonts w:hint="eastAsia"/>
          <w:highlight w:val="none"/>
        </w:rPr>
      </w:pPr>
      <w:r>
        <w:rPr>
          <w:rFonts w:hint="eastAsia" w:ascii="仿宋_GB2312" w:hAnsi="仿宋_GB2312" w:eastAsia="仿宋_GB2312" w:cs="仿宋_GB2312"/>
          <w:b/>
          <w:bCs/>
          <w:sz w:val="32"/>
          <w:szCs w:val="32"/>
          <w:highlight w:val="none"/>
        </w:rPr>
        <w:t xml:space="preserve">第十二条 </w:t>
      </w:r>
      <w:r>
        <w:rPr>
          <w:rFonts w:hint="eastAsia" w:ascii="仿宋_GB2312" w:hAnsi="仿宋_GB2312" w:eastAsia="仿宋_GB2312" w:cs="仿宋_GB2312"/>
          <w:sz w:val="32"/>
          <w:szCs w:val="32"/>
          <w:highlight w:val="none"/>
        </w:rPr>
        <w:t xml:space="preserve"> 甲方享有对乙方装修工作进行现场监督管理的权利；乙方应保证装修施工单位从事本合同项下装修工作时应达到国家规定的资质标准；乙方装修不得损害租赁物的正常使用和租赁物的主体结构、公共设施等的安全；乙方在装修实施过程中或装修施工单位在装修过程中造成人员伤亡和财产损失的，乙方应自行承担全部赔偿责任，与甲方无关；装修过程中造成租赁物损坏的，乙方应承担全部赔偿责任包括但不限于租赁物损害修复及甲方相关损失；装修完成后，如乙方严格遵守本合同及有关装修管理规定，通过甲方装修验收后一个月内，甲方应向乙方无息返还装修保证金。</w:t>
      </w:r>
    </w:p>
    <w:p w14:paraId="5FBE8C42">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第十三条</w:t>
      </w:r>
      <w:r>
        <w:rPr>
          <w:rFonts w:hint="eastAsia" w:ascii="仿宋_GB2312" w:eastAsia="仿宋_GB2312"/>
          <w:sz w:val="32"/>
          <w:szCs w:val="32"/>
          <w:highlight w:val="none"/>
        </w:rPr>
        <w:t xml:space="preserve">  甲方交付的租赁物及附属设施设备外，其余设备、设施均由乙方进行购置、安装，且乙方应负责租赁物的内部装饰。</w:t>
      </w:r>
    </w:p>
    <w:p w14:paraId="626126AF">
      <w:pPr>
        <w:numPr>
          <w:ilvl w:val="255"/>
          <w:numId w:val="0"/>
        </w:numPr>
        <w:spacing w:line="560" w:lineRule="exact"/>
        <w:ind w:firstLine="640" w:firstLineChars="200"/>
        <w:jc w:val="both"/>
        <w:rPr>
          <w:rFonts w:hint="eastAsia"/>
          <w:highlight w:val="none"/>
        </w:rPr>
      </w:pPr>
      <w:r>
        <w:rPr>
          <w:rFonts w:hint="eastAsia" w:ascii="仿宋_GB2312" w:hAnsi="仿宋_GB2312" w:eastAsia="仿宋_GB2312" w:cs="仿宋_GB2312"/>
          <w:sz w:val="32"/>
          <w:szCs w:val="32"/>
          <w:highlight w:val="none"/>
        </w:rPr>
        <w:t>甲乙双方交付/接收租赁物时，应当签署一份租赁物移交凭证，租赁物移交凭证上应当写明交接日期及租赁物状况；租赁物移交凭证一旦签署，则甲乙双方的交付/接收义务立即完成。前款所述的租赁物移交凭证签署之交接日期即为租赁物交付日。若乙方超过暂定交付日或甲方通知交付日满3日内仍未办理验收、交接等手续，则甲方有权视为租赁物已交付，并计收租金或终止本合同，没收租赁保证金，并有权追索因乙方的该等违约行为所造成的一切损失。</w:t>
      </w:r>
    </w:p>
    <w:p w14:paraId="02D6B3C8">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第十四条</w:t>
      </w:r>
      <w:r>
        <w:rPr>
          <w:rFonts w:hint="eastAsia" w:ascii="仿宋_GB2312" w:eastAsia="仿宋_GB2312"/>
          <w:sz w:val="32"/>
          <w:szCs w:val="32"/>
          <w:highlight w:val="none"/>
        </w:rPr>
        <w:t xml:space="preserve">  乙方在装饰装修过程中必须严格按照我国有关特种设备、安全生产、消防等相关法规及技术标准或规范要求进行施工。</w:t>
      </w:r>
    </w:p>
    <w:p w14:paraId="655F4672">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第十五条</w:t>
      </w:r>
      <w:r>
        <w:rPr>
          <w:rFonts w:hint="eastAsia" w:ascii="仿宋_GB2312" w:eastAsia="仿宋_GB2312"/>
          <w:sz w:val="32"/>
          <w:szCs w:val="32"/>
          <w:highlight w:val="none"/>
        </w:rPr>
        <w:t xml:space="preserve">  乙方对租赁物进行装修时，不得破坏租赁物的主体结构，不得因装修原因给租赁物的使用造成结构上的危险和其他隐患，若乙方因装修需要拆除室内墙体或改变整体布局应先取得甲方书面同意后方可施工，并且乙方的装修设计和施工应当符合国家法律、法规和相关城市管理政策的规定，不得影响市容市貌，不得影响对租赁物以外的其他业主或租户的正常经营。若对租赁物以外的其他业主或租户的经营产生影响并造成损失的，由乙方承担赔偿责任。</w:t>
      </w:r>
    </w:p>
    <w:p w14:paraId="17825BC1">
      <w:pPr>
        <w:spacing w:line="560" w:lineRule="exact"/>
        <w:ind w:firstLine="643" w:firstLineChars="200"/>
        <w:jc w:val="both"/>
        <w:rPr>
          <w:highlight w:val="none"/>
        </w:rPr>
      </w:pPr>
      <w:r>
        <w:rPr>
          <w:rFonts w:hint="eastAsia" w:ascii="仿宋_GB2312" w:eastAsia="仿宋_GB2312"/>
          <w:b/>
          <w:sz w:val="32"/>
          <w:szCs w:val="32"/>
          <w:highlight w:val="none"/>
        </w:rPr>
        <w:t xml:space="preserve">第十六条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装饰装修施工过程中产生的建筑垃圾由乙方自行在当日内进行清运。</w:t>
      </w:r>
    </w:p>
    <w:p w14:paraId="126E9132">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工程装修全部完毕后，乙方须报请相关职权机关（如：消防、物业服务单位等）验收合格后方可投入使用。</w:t>
      </w:r>
    </w:p>
    <w:p w14:paraId="4CE7A18C">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第十七条 </w:t>
      </w:r>
      <w:r>
        <w:rPr>
          <w:rFonts w:hint="eastAsia" w:ascii="仿宋_GB2312" w:eastAsia="仿宋_GB2312"/>
          <w:sz w:val="32"/>
          <w:szCs w:val="32"/>
          <w:highlight w:val="none"/>
        </w:rPr>
        <w:t xml:space="preserve"> 租赁期内，</w:t>
      </w:r>
      <w:r>
        <w:rPr>
          <w:rFonts w:hint="eastAsia" w:ascii="仿宋_GB2312" w:eastAsia="仿宋_GB2312" w:cs="仿宋_GB2312"/>
          <w:sz w:val="32"/>
          <w:szCs w:val="32"/>
          <w:highlight w:val="none"/>
        </w:rPr>
        <w:t>乙方负有对租赁物及其附属设施（含室内及通道部分的消防等设施）的维修义务，当出现需维修时（含第三人的原因导致损坏），乙方必须及时修复，并承担由此发生的维修费用；甲方负责对租赁物的主体结构性损坏给予维修。本款主体结构性损坏是指自然损坏，因乙方原因造成该损坏的，维修费用由乙方承担。乙方因火灾或其他原因损害租赁物或相邻的其他房产等财产的，甲方可以立即单方解除合同，并要求乙方赔偿全部损失。</w:t>
      </w:r>
    </w:p>
    <w:p w14:paraId="15E94920">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租赁期间，防火安全、门前三包、综合治理及安全、保卫等工作，乙方应执行当地有关部门规定并承担全部责任，并服从甲方或物业管理单位的监督检查。</w:t>
      </w:r>
    </w:p>
    <w:p w14:paraId="2FAD19BF">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第十八条</w:t>
      </w:r>
      <w:r>
        <w:rPr>
          <w:rFonts w:hint="eastAsia" w:ascii="仿宋_GB2312" w:eastAsia="仿宋_GB2312"/>
          <w:sz w:val="32"/>
          <w:szCs w:val="32"/>
          <w:highlight w:val="none"/>
        </w:rPr>
        <w:t xml:space="preserve">  </w:t>
      </w:r>
      <w:r>
        <w:rPr>
          <w:rFonts w:hint="eastAsia" w:ascii="仿宋_GB2312" w:hAnsi="宋体" w:eastAsia="仿宋_GB2312"/>
          <w:sz w:val="32"/>
          <w:szCs w:val="32"/>
          <w:highlight w:val="none"/>
        </w:rPr>
        <w:t>租赁期满或因其他原因导致合同终止或解除时，乙方应在终止或解除之日起七天内将其可移动物品</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包括且不限于</w:t>
      </w:r>
      <w:r>
        <w:rPr>
          <w:rFonts w:hint="eastAsia" w:ascii="仿宋_GB2312" w:eastAsia="仿宋_GB2312" w:cs="仿宋_GB2312"/>
          <w:sz w:val="32"/>
          <w:szCs w:val="32"/>
          <w:highlight w:val="none"/>
        </w:rPr>
        <w:t>桌椅、电脑、冰箱等）</w:t>
      </w:r>
      <w:r>
        <w:rPr>
          <w:rFonts w:hint="eastAsia" w:ascii="仿宋_GB2312" w:hAnsi="宋体" w:eastAsia="仿宋_GB2312"/>
          <w:sz w:val="32"/>
          <w:szCs w:val="32"/>
          <w:highlight w:val="none"/>
        </w:rPr>
        <w:t>全部搬离，乙方要按</w:t>
      </w:r>
      <w:r>
        <w:rPr>
          <w:rFonts w:hint="eastAsia" w:ascii="仿宋_GB2312" w:eastAsia="仿宋_GB2312"/>
          <w:sz w:val="32"/>
          <w:szCs w:val="32"/>
          <w:highlight w:val="none"/>
        </w:rPr>
        <w:t>租赁物正常使用现状，保证(包括但不限于)</w:t>
      </w:r>
      <w:r>
        <w:rPr>
          <w:rFonts w:hint="eastAsia" w:ascii="仿宋_GB2312" w:eastAsia="仿宋_GB2312" w:cs="仿宋_GB2312"/>
          <w:sz w:val="32"/>
          <w:szCs w:val="32"/>
          <w:highlight w:val="none"/>
        </w:rPr>
        <w:t>门、窗及附属玻璃、地板装修、墙面及吊顶装修、水电照明、消防设施、中央空调、改造后的墙体、冷热水系统、电梯、</w:t>
      </w:r>
      <w:r>
        <w:rPr>
          <w:rFonts w:hint="eastAsia" w:ascii="仿宋_GB2312" w:eastAsia="仿宋_GB2312"/>
          <w:sz w:val="32"/>
          <w:szCs w:val="32"/>
          <w:highlight w:val="none"/>
        </w:rPr>
        <w:t>新风系统、供水系统、智能化系统等设施、设备及不可移动的装饰物完好齐全，并且清洁干净后将租赁物及其他设施交还甲方。如乙方租用租赁物期间导致外观及设施设备有损坏的，乙方须负责修复或赔偿损失。</w:t>
      </w:r>
    </w:p>
    <w:p w14:paraId="0D928050">
      <w:pPr>
        <w:spacing w:line="560" w:lineRule="exact"/>
        <w:ind w:firstLine="640" w:firstLineChars="200"/>
        <w:jc w:val="both"/>
        <w:rPr>
          <w:highlight w:val="none"/>
        </w:rPr>
      </w:pPr>
      <w:r>
        <w:rPr>
          <w:rFonts w:hint="eastAsia" w:ascii="仿宋_GB2312" w:eastAsia="仿宋_GB2312"/>
          <w:sz w:val="32"/>
          <w:szCs w:val="32"/>
          <w:highlight w:val="none"/>
        </w:rPr>
        <w:t>本合同到期终止或因乙方违约、不可抗力（征收补偿除外）导致合同解除的，乙方租赁期间对租赁物进行装修并添附在租赁物上，不可移动、拆除的装修装饰物（包括且不限于：</w:t>
      </w:r>
      <w:r>
        <w:rPr>
          <w:rFonts w:hint="eastAsia" w:ascii="仿宋_GB2312" w:eastAsia="仿宋_GB2312" w:cs="仿宋_GB2312"/>
          <w:sz w:val="32"/>
          <w:szCs w:val="32"/>
          <w:highlight w:val="none"/>
        </w:rPr>
        <w:t>门、窗及附属玻璃、地板装修、墙面及吊顶装修、水电照明、改造后的墙体</w:t>
      </w:r>
      <w:r>
        <w:rPr>
          <w:rFonts w:hint="eastAsia"/>
          <w:highlight w:val="none"/>
        </w:rPr>
        <w:t>、</w:t>
      </w:r>
      <w:r>
        <w:rPr>
          <w:rFonts w:hint="eastAsia" w:ascii="仿宋_GB2312" w:eastAsia="仿宋_GB2312"/>
          <w:sz w:val="32"/>
          <w:szCs w:val="32"/>
          <w:highlight w:val="none"/>
        </w:rPr>
        <w:t>水电线路等）均无偿归甲方所有，甲方无需向乙方支付任何补偿。</w:t>
      </w:r>
    </w:p>
    <w:p w14:paraId="713BDE9B">
      <w:pPr>
        <w:spacing w:line="560" w:lineRule="exact"/>
        <w:ind w:firstLine="643" w:firstLineChars="200"/>
        <w:jc w:val="both"/>
        <w:rPr>
          <w:highlight w:val="none"/>
        </w:rPr>
      </w:pPr>
      <w:r>
        <w:rPr>
          <w:rFonts w:hint="eastAsia" w:ascii="仿宋_GB2312" w:eastAsia="仿宋_GB2312"/>
          <w:b/>
          <w:sz w:val="32"/>
          <w:szCs w:val="32"/>
          <w:highlight w:val="none"/>
        </w:rPr>
        <w:t xml:space="preserve">第十九条 </w:t>
      </w:r>
      <w:r>
        <w:rPr>
          <w:rFonts w:hint="eastAsia" w:ascii="仿宋_GB2312" w:hAnsi="宋体" w:eastAsia="仿宋_GB2312"/>
          <w:sz w:val="32"/>
          <w:szCs w:val="32"/>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恢复原状、解除合同，并赔偿因此给甲方带来的损失。</w:t>
      </w:r>
    </w:p>
    <w:p w14:paraId="01B6BD33">
      <w:pPr>
        <w:numPr>
          <w:ilvl w:val="0"/>
          <w:numId w:val="0"/>
        </w:numPr>
        <w:spacing w:line="560" w:lineRule="exact"/>
        <w:ind w:left="2940" w:firstLine="643" w:firstLineChars="200"/>
        <w:jc w:val="both"/>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第五章  </w:t>
      </w:r>
      <w:r>
        <w:rPr>
          <w:rFonts w:hint="eastAsia" w:ascii="仿宋_GB2312" w:eastAsia="仿宋_GB2312"/>
          <w:b/>
          <w:bCs/>
          <w:sz w:val="32"/>
          <w:szCs w:val="32"/>
          <w:highlight w:val="none"/>
        </w:rPr>
        <w:t>双方权利义务</w:t>
      </w:r>
    </w:p>
    <w:p w14:paraId="34C8DBC8">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第二十条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甲方及物业管理单位有权监督乙方对租赁物的安全、合理使用情况和守法经营情况，有权制订有关中央苏区金融街二期的商务管理规则、物业管理条约等公共秩序、卫生管理制度，并不定期检查其执行情况。乙方承诺，全面遵守甲方指定的上述规定。</w:t>
      </w:r>
    </w:p>
    <w:p w14:paraId="6F1A878A">
      <w:pPr>
        <w:spacing w:line="560" w:lineRule="exact"/>
        <w:ind w:firstLine="643" w:firstLineChars="200"/>
        <w:jc w:val="both"/>
        <w:rPr>
          <w:rFonts w:ascii="仿宋_GB2312" w:eastAsia="仿宋_GB2312"/>
          <w:b/>
          <w:bCs/>
          <w:sz w:val="32"/>
          <w:szCs w:val="32"/>
          <w:highlight w:val="none"/>
        </w:rPr>
      </w:pPr>
      <w:r>
        <w:rPr>
          <w:rFonts w:hint="eastAsia" w:ascii="仿宋_GB2312" w:eastAsia="仿宋_GB2312"/>
          <w:b/>
          <w:sz w:val="32"/>
          <w:szCs w:val="32"/>
          <w:highlight w:val="none"/>
        </w:rPr>
        <w:t xml:space="preserve">第二十一条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租赁期间，甲方及租赁物所有权人有权将租赁物依法进行出卖或设置抵押权，乙方自愿放弃优先购买权。</w:t>
      </w:r>
    </w:p>
    <w:p w14:paraId="7445008E">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第二十二条 </w:t>
      </w:r>
      <w:r>
        <w:rPr>
          <w:rFonts w:hint="eastAsia" w:ascii="仿宋_GB2312" w:hAnsi="宋体" w:eastAsia="仿宋_GB2312"/>
          <w:sz w:val="32"/>
          <w:szCs w:val="32"/>
          <w:highlight w:val="none"/>
        </w:rPr>
        <w:t xml:space="preserve"> 甲方负责公共设施设备和公共区域的设施设备、消防、保安、保洁等日常管理工作，并对停车场、户外广场以及</w:t>
      </w:r>
      <w:r>
        <w:rPr>
          <w:rFonts w:hint="eastAsia" w:ascii="仿宋_GB2312" w:eastAsia="仿宋_GB2312"/>
          <w:sz w:val="32"/>
          <w:szCs w:val="32"/>
          <w:highlight w:val="none"/>
          <w:u w:val="single"/>
        </w:rPr>
        <w:t>租赁物</w:t>
      </w:r>
      <w:r>
        <w:rPr>
          <w:rFonts w:hint="eastAsia" w:ascii="仿宋_GB2312" w:hAnsi="宋体" w:eastAsia="仿宋_GB2312"/>
          <w:sz w:val="32"/>
          <w:szCs w:val="32"/>
          <w:highlight w:val="none"/>
        </w:rPr>
        <w:t>外立面等方面进行监督和经营管理。</w:t>
      </w:r>
    </w:p>
    <w:p w14:paraId="50E20ED8">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第二十三条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乙方接到</w:t>
      </w:r>
      <w:r>
        <w:rPr>
          <w:rFonts w:hint="eastAsia" w:ascii="仿宋_GB2312" w:hAnsi="宋体" w:eastAsia="仿宋_GB2312"/>
          <w:sz w:val="32"/>
          <w:szCs w:val="32"/>
          <w:highlight w:val="none"/>
        </w:rPr>
        <w:t>甲方或物业管理单位需进入乙方租赁使用的房屋范围内进行作业或检查通知时，乙方应及时做好安排并无条件配合完成相应检查。</w:t>
      </w:r>
    </w:p>
    <w:p w14:paraId="487163B8">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第二十四条</w:t>
      </w:r>
      <w:r>
        <w:rPr>
          <w:rFonts w:hint="eastAsia" w:ascii="仿宋_GB2312" w:hAnsi="宋体" w:eastAsia="仿宋_GB2312"/>
          <w:sz w:val="32"/>
          <w:szCs w:val="32"/>
          <w:highlight w:val="none"/>
        </w:rPr>
        <w:t xml:space="preserve">  合同期满前三个月内，甲方有权在不影响乙方正常经营秩序的情况下，带其他有意承租者，进入</w:t>
      </w:r>
      <w:r>
        <w:rPr>
          <w:rFonts w:hint="eastAsia" w:ascii="仿宋_GB2312" w:eastAsia="仿宋_GB2312"/>
          <w:sz w:val="32"/>
          <w:szCs w:val="32"/>
          <w:highlight w:val="none"/>
          <w:u w:val="single"/>
        </w:rPr>
        <w:t>租赁物内进行</w:t>
      </w:r>
      <w:r>
        <w:rPr>
          <w:rFonts w:hint="eastAsia" w:ascii="仿宋_GB2312" w:hAnsi="宋体" w:eastAsia="仿宋_GB2312"/>
          <w:sz w:val="32"/>
          <w:szCs w:val="32"/>
          <w:highlight w:val="none"/>
        </w:rPr>
        <w:t>考察，乙方应给予必要的配合，同时不得以任何形式对甲方或</w:t>
      </w:r>
      <w:r>
        <w:rPr>
          <w:rFonts w:hint="eastAsia" w:ascii="仿宋_GB2312" w:eastAsia="仿宋_GB2312"/>
          <w:sz w:val="32"/>
          <w:szCs w:val="32"/>
          <w:highlight w:val="none"/>
        </w:rPr>
        <w:t>中央苏区金融街二期</w:t>
      </w:r>
      <w:r>
        <w:rPr>
          <w:rFonts w:hint="eastAsia" w:ascii="仿宋_GB2312" w:hAnsi="宋体" w:eastAsia="仿宋_GB2312"/>
          <w:sz w:val="32"/>
          <w:szCs w:val="32"/>
          <w:highlight w:val="none"/>
        </w:rPr>
        <w:t>进行诋毁或作不实陈述，若由此造成甲方或中央苏区金融街名誉受损的，乙方应在甲方指定的各大媒体（包括但不限于：电视、报纸、微博、微信公众号等）中予以澄清，及时恢复甲方及</w:t>
      </w:r>
      <w:r>
        <w:rPr>
          <w:rFonts w:hint="eastAsia" w:ascii="仿宋_GB2312" w:eastAsia="仿宋_GB2312"/>
          <w:sz w:val="32"/>
          <w:szCs w:val="32"/>
          <w:highlight w:val="none"/>
        </w:rPr>
        <w:t>中央苏区金融街二期</w:t>
      </w:r>
      <w:r>
        <w:rPr>
          <w:rFonts w:hint="eastAsia" w:ascii="仿宋_GB2312" w:hAnsi="宋体" w:eastAsia="仿宋_GB2312"/>
          <w:sz w:val="32"/>
          <w:szCs w:val="32"/>
          <w:highlight w:val="none"/>
        </w:rPr>
        <w:t>的声誉，并赔偿由此对甲方造成的损失。</w:t>
      </w:r>
    </w:p>
    <w:p w14:paraId="107C6B44">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第二十五条 </w:t>
      </w:r>
      <w:r>
        <w:rPr>
          <w:rFonts w:hint="eastAsia" w:ascii="仿宋_GB2312" w:hAnsi="宋体" w:eastAsia="仿宋_GB2312"/>
          <w:sz w:val="32"/>
          <w:szCs w:val="32"/>
          <w:highlight w:val="none"/>
        </w:rPr>
        <w:t xml:space="preserve"> 在不影响乙方正常经营秩序的情况下，甲方有权让任何人员或组织根据其认为合适的条件在</w:t>
      </w:r>
      <w:r>
        <w:rPr>
          <w:rFonts w:hint="eastAsia" w:ascii="仿宋_GB2312" w:eastAsia="仿宋_GB2312"/>
          <w:sz w:val="32"/>
          <w:szCs w:val="32"/>
          <w:highlight w:val="none"/>
        </w:rPr>
        <w:t>中央苏区金融街二期</w:t>
      </w:r>
      <w:r>
        <w:rPr>
          <w:rFonts w:hint="eastAsia" w:ascii="仿宋_GB2312" w:hAnsi="宋体" w:eastAsia="仿宋_GB2312"/>
          <w:sz w:val="32"/>
          <w:szCs w:val="32"/>
          <w:highlight w:val="none"/>
        </w:rPr>
        <w:t>公共区域进行各项宣传推广或商品促销活动，对此乙方不得有任何异议。</w:t>
      </w:r>
    </w:p>
    <w:p w14:paraId="2668E7C9">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二十六</w:t>
      </w:r>
      <w:r>
        <w:rPr>
          <w:rFonts w:hint="eastAsia" w:ascii="仿宋_GB2312" w:eastAsia="仿宋_GB2312"/>
          <w:b/>
          <w:sz w:val="32"/>
          <w:szCs w:val="32"/>
          <w:highlight w:val="none"/>
        </w:rPr>
        <w:t>条</w:t>
      </w:r>
      <w:r>
        <w:rPr>
          <w:rFonts w:hint="eastAsia" w:ascii="仿宋_GB2312" w:hAnsi="宋体" w:eastAsia="仿宋_GB2312"/>
          <w:sz w:val="32"/>
          <w:szCs w:val="32"/>
          <w:highlight w:val="none"/>
        </w:rPr>
        <w:t xml:space="preserve">  乙方在租赁场所内依法自主经营，自负盈亏，其经营行为与甲方无任何法律关系。乙方必须依法依规诚信经营，不得违反法律法规等相关规定，不得扰乱公共秩序和社会公德。乙方应自觉遵守</w:t>
      </w:r>
      <w:r>
        <w:rPr>
          <w:rFonts w:hint="eastAsia" w:ascii="仿宋_GB2312" w:eastAsia="仿宋_GB2312"/>
          <w:sz w:val="32"/>
          <w:szCs w:val="32"/>
          <w:highlight w:val="none"/>
        </w:rPr>
        <w:t>中央苏区金融街二期的商务管理规则、物业</w:t>
      </w:r>
      <w:r>
        <w:rPr>
          <w:rFonts w:hint="eastAsia" w:ascii="仿宋_GB2312" w:hAnsi="宋体" w:eastAsia="仿宋_GB2312"/>
          <w:sz w:val="32"/>
          <w:szCs w:val="32"/>
          <w:highlight w:val="none"/>
        </w:rPr>
        <w:t>管理条约、消防安全等制度。</w:t>
      </w:r>
    </w:p>
    <w:p w14:paraId="1365D7C3">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乙方应保证对租赁物的安全、合理使用情况，保证生产经营安全，如因乙方原因造成甲方及第三方财物损失或人身伤害的，所产生的赔偿责任、法律责任等均有乙方自行承担。</w:t>
      </w:r>
    </w:p>
    <w:p w14:paraId="7534C4E4">
      <w:pPr>
        <w:widowControl/>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二十七</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 xml:space="preserve"> </w:t>
      </w:r>
      <w:r>
        <w:rPr>
          <w:rFonts w:hint="eastAsia" w:ascii="仿宋_GB2312" w:hAnsi="宋体" w:eastAsia="仿宋_GB2312" w:cs="宋体"/>
          <w:kern w:val="0"/>
          <w:sz w:val="32"/>
          <w:szCs w:val="32"/>
          <w:highlight w:val="none"/>
        </w:rPr>
        <w:t>乙方所租用的租赁物只用于本合同约定用途的合法经营场所，不得用于居住和非法活动，也</w:t>
      </w:r>
      <w:r>
        <w:rPr>
          <w:rFonts w:hint="eastAsia" w:ascii="仿宋_GB2312" w:hAnsi="宋体" w:eastAsia="仿宋_GB2312"/>
          <w:sz w:val="32"/>
          <w:szCs w:val="32"/>
          <w:highlight w:val="none"/>
        </w:rPr>
        <w:t>不得改变租赁物的用途，租赁期间未经甲方书面同意不得向他人转租、分租。</w:t>
      </w:r>
    </w:p>
    <w:p w14:paraId="53FA87A4">
      <w:pPr>
        <w:widowControl/>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乙方若确因经营所需，拟将</w:t>
      </w:r>
      <w:r>
        <w:rPr>
          <w:rFonts w:hint="eastAsia" w:ascii="仿宋_GB2312" w:eastAsia="仿宋_GB2312"/>
          <w:sz w:val="32"/>
          <w:szCs w:val="32"/>
          <w:highlight w:val="none"/>
          <w:u w:val="single"/>
        </w:rPr>
        <w:t>租赁物进行</w:t>
      </w:r>
      <w:r>
        <w:rPr>
          <w:rFonts w:hint="eastAsia" w:ascii="仿宋_GB2312" w:eastAsia="仿宋_GB2312"/>
          <w:sz w:val="32"/>
          <w:szCs w:val="32"/>
          <w:highlight w:val="none"/>
        </w:rPr>
        <w:t>部分转租或分租的，必须经与甲方协商并取得甲方书面同意的方可转租或分租；同时乙方对次承租人的义务承担连带保证责任。转租或分租合同约定的内容不得违反本合同约定（含用途等），且乙方应在转租、分租发生之日起五日内将转租或分租合同副本及相关证照资料提交给甲方。</w:t>
      </w:r>
    </w:p>
    <w:p w14:paraId="1DC95BF7">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二十八</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未经甲方书面同意，乙方不得擅自使用中央苏区金融街二期的名称、标志、标示、图片和商标作经营上的宣传，但乙方仅用</w:t>
      </w:r>
      <w:r>
        <w:rPr>
          <w:rFonts w:hint="eastAsia" w:ascii="仿宋_GB2312" w:hAnsi="宋体" w:eastAsia="仿宋_GB2312"/>
          <w:sz w:val="32"/>
          <w:szCs w:val="32"/>
          <w:highlight w:val="none"/>
        </w:rPr>
        <w:t>上述内容表明自己的经营地址除外。</w:t>
      </w:r>
    </w:p>
    <w:p w14:paraId="10043DA7">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二十九</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 xml:space="preserve"> 乙方在</w:t>
      </w:r>
      <w:r>
        <w:rPr>
          <w:rFonts w:hint="eastAsia" w:ascii="仿宋_GB2312" w:eastAsia="仿宋_GB2312"/>
          <w:sz w:val="32"/>
          <w:szCs w:val="32"/>
          <w:highlight w:val="none"/>
          <w:u w:val="single"/>
        </w:rPr>
        <w:t>租赁物范围</w:t>
      </w:r>
      <w:r>
        <w:rPr>
          <w:rFonts w:hint="eastAsia" w:ascii="仿宋_GB2312" w:hAnsi="宋体" w:eastAsia="仿宋_GB2312"/>
          <w:sz w:val="32"/>
          <w:szCs w:val="32"/>
          <w:highlight w:val="none"/>
        </w:rPr>
        <w:t>之外的中央苏区金融街二期公共区域内进行产品推广、促销或广告宣传活动，须经甲方书面同意。</w:t>
      </w:r>
    </w:p>
    <w:p w14:paraId="4F2259C7">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第三十条 </w:t>
      </w:r>
      <w:r>
        <w:rPr>
          <w:rFonts w:hint="eastAsia" w:ascii="仿宋_GB2312" w:hAnsi="宋体" w:eastAsia="仿宋_GB2312"/>
          <w:sz w:val="32"/>
          <w:szCs w:val="32"/>
          <w:highlight w:val="none"/>
        </w:rPr>
        <w:t xml:space="preserve"> 在任何情况下，乙方不得在</w:t>
      </w:r>
      <w:r>
        <w:rPr>
          <w:rFonts w:hint="eastAsia" w:ascii="仿宋_GB2312" w:eastAsia="仿宋_GB2312"/>
          <w:sz w:val="32"/>
          <w:szCs w:val="32"/>
          <w:highlight w:val="none"/>
          <w:u w:val="single"/>
        </w:rPr>
        <w:t>租赁物</w:t>
      </w:r>
      <w:r>
        <w:rPr>
          <w:rFonts w:hint="eastAsia" w:ascii="仿宋_GB2312" w:hAnsi="宋体" w:eastAsia="仿宋_GB2312"/>
          <w:sz w:val="32"/>
          <w:szCs w:val="32"/>
          <w:highlight w:val="none"/>
        </w:rPr>
        <w:t>内储藏、放置任何易燃易爆及有毒的物品及材料。</w:t>
      </w:r>
    </w:p>
    <w:p w14:paraId="0512868F">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三十一</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 xml:space="preserve"> 乙方不得在中央苏区金融街二期范围内的通道、楼梯等公共部位或电梯内留置任何物品或垃圾，否则作遗弃物处理，乙方因此造成的损失，甲方不负任何责任。</w:t>
      </w:r>
    </w:p>
    <w:p w14:paraId="4B48BA55">
      <w:pPr>
        <w:spacing w:line="560" w:lineRule="exact"/>
        <w:ind w:firstLine="321" w:firstLineChars="1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 第</w:t>
      </w:r>
      <w:r>
        <w:rPr>
          <w:rFonts w:hint="eastAsia" w:ascii="仿宋_GB2312" w:eastAsia="仿宋_GB2312"/>
          <w:b/>
          <w:sz w:val="32"/>
          <w:szCs w:val="32"/>
          <w:highlight w:val="none"/>
          <w:lang w:val="en-US" w:eastAsia="zh-CN"/>
        </w:rPr>
        <w:t>三十二</w:t>
      </w:r>
      <w:r>
        <w:rPr>
          <w:rFonts w:hint="eastAsia" w:ascii="仿宋_GB2312" w:eastAsia="仿宋_GB2312"/>
          <w:b/>
          <w:sz w:val="32"/>
          <w:szCs w:val="32"/>
          <w:highlight w:val="none"/>
        </w:rPr>
        <w:t>条</w:t>
      </w:r>
      <w:r>
        <w:rPr>
          <w:rFonts w:hint="eastAsia" w:ascii="仿宋_GB2312" w:hAnsi="宋体" w:eastAsia="仿宋_GB2312"/>
          <w:sz w:val="32"/>
          <w:szCs w:val="32"/>
          <w:highlight w:val="none"/>
        </w:rPr>
        <w:t xml:space="preserve">  乙方因营销推广需要使用租赁物的外立面、屋顶，须经甲方书面同意并办理相关手续。门面招牌的大小及内容需经甲方的审核同意方可安装，乙方不得在甲方批准招牌以外的位置，张贴街招及其它任何形式的广告。</w:t>
      </w:r>
    </w:p>
    <w:p w14:paraId="472284ED">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三十三</w:t>
      </w:r>
      <w:r>
        <w:rPr>
          <w:rFonts w:hint="eastAsia" w:ascii="仿宋_GB2312" w:eastAsia="仿宋_GB2312"/>
          <w:b/>
          <w:sz w:val="32"/>
          <w:szCs w:val="32"/>
          <w:highlight w:val="none"/>
        </w:rPr>
        <w:t>条</w:t>
      </w:r>
      <w:r>
        <w:rPr>
          <w:rFonts w:hint="eastAsia" w:ascii="仿宋_GB2312" w:hAnsi="宋体" w:eastAsia="仿宋_GB2312"/>
          <w:sz w:val="32"/>
          <w:szCs w:val="32"/>
          <w:highlight w:val="none"/>
        </w:rPr>
        <w:t xml:space="preserve">  乙方应及时处理经营中出现的各种纠纷，维护中央苏区金融街二期的整体商业信誉。</w:t>
      </w:r>
    </w:p>
    <w:p w14:paraId="07CEDDFB">
      <w:pPr>
        <w:spacing w:line="560" w:lineRule="exact"/>
        <w:ind w:firstLine="420" w:firstLineChars="200"/>
        <w:jc w:val="both"/>
        <w:rPr>
          <w:rFonts w:hint="eastAsia" w:ascii="仿宋_GB2312" w:hAnsi="宋体" w:eastAsia="仿宋_GB2312"/>
          <w:sz w:val="32"/>
          <w:szCs w:val="32"/>
          <w:highlight w:val="none"/>
        </w:rPr>
      </w:pPr>
      <w:r>
        <w:rPr>
          <w:rStyle w:val="15"/>
          <w:rFonts w:hint="eastAsia"/>
          <w:highlight w:val="none"/>
          <w:lang w:val="en-US" w:eastAsia="zh-CN" w:bidi="ar-SA"/>
        </w:rPr>
        <w:t xml:space="preserve"> </w:t>
      </w:r>
      <w:r>
        <w:rPr>
          <w:rFonts w:hint="eastAsia" w:ascii="仿宋_GB2312" w:eastAsia="仿宋_GB2312"/>
          <w:b/>
          <w:sz w:val="32"/>
          <w:szCs w:val="32"/>
          <w:highlight w:val="none"/>
        </w:rPr>
        <w:t>第</w:t>
      </w:r>
      <w:r>
        <w:rPr>
          <w:rFonts w:hint="eastAsia" w:ascii="仿宋_GB2312" w:eastAsia="仿宋_GB2312"/>
          <w:b/>
          <w:bCs/>
          <w:sz w:val="32"/>
          <w:szCs w:val="32"/>
          <w:highlight w:val="none"/>
          <w:lang w:val="en-US" w:eastAsia="zh-CN"/>
        </w:rPr>
        <w:t>三十四</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合同期内乙方无违约行为，合同期满后拟续租的，在同等条件下（即同等面积、同等价格、同一租赁物等条件），乙方享有优先承租权，但必须在合同期满前90天以上向甲方书面提出续租要求，由甲方评审小组进行综合评审同意后，方能续租。</w:t>
      </w:r>
    </w:p>
    <w:p w14:paraId="798E11E7">
      <w:pPr>
        <w:pStyle w:val="2"/>
        <w:spacing w:line="560" w:lineRule="exact"/>
        <w:ind w:firstLine="643" w:firstLineChars="200"/>
        <w:jc w:val="both"/>
        <w:rPr>
          <w:rFonts w:hint="eastAsia" w:ascii="仿宋_GB2312" w:eastAsia="仿宋_GB2312"/>
          <w:sz w:val="32"/>
          <w:szCs w:val="32"/>
          <w:highlight w:val="none"/>
        </w:rPr>
      </w:pPr>
      <w:r>
        <w:rPr>
          <w:rFonts w:ascii="仿宋_GB2312" w:eastAsia="仿宋_GB2312"/>
          <w:b/>
          <w:bCs/>
          <w:sz w:val="32"/>
          <w:szCs w:val="32"/>
          <w:highlight w:val="none"/>
          <w:lang w:val="en-US"/>
        </w:rPr>
        <w:t>第</w:t>
      </w:r>
      <w:r>
        <w:rPr>
          <w:rFonts w:hint="eastAsia" w:ascii="仿宋_GB2312" w:eastAsia="仿宋_GB2312"/>
          <w:b/>
          <w:sz w:val="32"/>
          <w:szCs w:val="32"/>
          <w:highlight w:val="none"/>
          <w:lang w:val="en-US" w:eastAsia="zh-CN"/>
        </w:rPr>
        <w:t>三十五</w:t>
      </w:r>
      <w:r>
        <w:rPr>
          <w:rFonts w:ascii="仿宋_GB2312" w:eastAsia="仿宋_GB2312"/>
          <w:b/>
          <w:bCs/>
          <w:sz w:val="32"/>
          <w:szCs w:val="32"/>
          <w:highlight w:val="none"/>
          <w:lang w:val="en-US"/>
        </w:rPr>
        <w:t>条</w:t>
      </w:r>
      <w:r>
        <w:rPr>
          <w:rFonts w:ascii="仿宋_GB2312" w:eastAsia="仿宋_GB2312"/>
          <w:sz w:val="32"/>
          <w:szCs w:val="32"/>
          <w:highlight w:val="none"/>
          <w:lang w:val="en-US"/>
        </w:rPr>
        <w:t xml:space="preserve"> 租赁及乙方占用租赁物期间，乙方作为租赁物的实际使用人，租赁物均由乙方自行管理，乙方应做好各类安全防护措施，保证自身及第三人的人身、财产安全。如租赁期内出现各类安全事故或造成人员损害、财产损失等，均由乙方承担全部赔偿责任，与甲方无关。如由此造成甲方损失或对外承担赔偿责任的，甲方有权向乙方追偿。</w:t>
      </w:r>
    </w:p>
    <w:p w14:paraId="43E8BE5F">
      <w:pPr>
        <w:numPr>
          <w:ilvl w:val="0"/>
          <w:numId w:val="0"/>
        </w:numPr>
        <w:spacing w:line="560" w:lineRule="exact"/>
        <w:ind w:left="2940" w:firstLine="643" w:firstLineChars="200"/>
        <w:jc w:val="both"/>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第六章 </w:t>
      </w:r>
      <w:r>
        <w:rPr>
          <w:rFonts w:hint="eastAsia" w:ascii="仿宋_GB2312" w:eastAsia="仿宋_GB2312"/>
          <w:b/>
          <w:bCs/>
          <w:sz w:val="32"/>
          <w:szCs w:val="32"/>
          <w:highlight w:val="none"/>
        </w:rPr>
        <w:t>担保</w:t>
      </w:r>
    </w:p>
    <w:p w14:paraId="1D26B98C">
      <w:pPr>
        <w:autoSpaceDE/>
        <w:autoSpaceDN/>
        <w:adjustRightInd w:val="0"/>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w:t>
      </w:r>
      <w:r>
        <w:rPr>
          <w:rFonts w:hint="eastAsia" w:ascii="仿宋_GB2312" w:hAnsi="仿宋_GB2312" w:eastAsia="仿宋_GB2312" w:cs="仿宋_GB2312"/>
          <w:b/>
          <w:bCs/>
          <w:sz w:val="32"/>
          <w:szCs w:val="32"/>
          <w:highlight w:val="none"/>
          <w:lang w:val="en-US" w:eastAsia="zh-CN"/>
        </w:rPr>
        <w:t>三十六</w:t>
      </w:r>
      <w:r>
        <w:rPr>
          <w:rFonts w:hint="eastAsia" w:ascii="仿宋_GB2312" w:eastAsia="仿宋_GB2312"/>
          <w:b/>
          <w:sz w:val="32"/>
          <w:szCs w:val="32"/>
          <w:highlight w:val="none"/>
        </w:rPr>
        <w:t xml:space="preserve">条  </w:t>
      </w:r>
      <w:r>
        <w:rPr>
          <w:rFonts w:hint="eastAsia" w:ascii="仿宋_GB2312" w:eastAsia="仿宋_GB2312" w:cs="仿宋_GB2312"/>
          <w:sz w:val="32"/>
          <w:szCs w:val="32"/>
          <w:highlight w:val="none"/>
        </w:rPr>
        <w:t>履约保证金：履约保证金</w:t>
      </w:r>
      <w:r>
        <w:rPr>
          <w:rFonts w:hint="eastAsia" w:ascii="仿宋_GB2312" w:eastAsia="仿宋_GB2312" w:cs="仿宋_GB2312"/>
          <w:sz w:val="32"/>
          <w:szCs w:val="32"/>
          <w:highlight w:val="none"/>
          <w:u w:val="single"/>
        </w:rPr>
        <w:t>XXXX</w:t>
      </w:r>
      <w:r>
        <w:rPr>
          <w:rFonts w:hint="eastAsia" w:ascii="仿宋_GB2312" w:eastAsia="仿宋_GB2312" w:cs="仿宋_GB2312"/>
          <w:sz w:val="32"/>
          <w:szCs w:val="32"/>
          <w:highlight w:val="none"/>
        </w:rPr>
        <w:t>元，乙方应于签订本合同当日将履约保证金存入本合同中甲方指定的收款账户内</w:t>
      </w:r>
      <w:r>
        <w:rPr>
          <w:rFonts w:hint="eastAsia" w:ascii="仿宋_GB2312" w:hAnsi="宋体" w:eastAsia="仿宋_GB2312"/>
          <w:sz w:val="32"/>
          <w:szCs w:val="32"/>
          <w:highlight w:val="none"/>
        </w:rPr>
        <w:t>。</w:t>
      </w:r>
    </w:p>
    <w:p w14:paraId="0CCD9E0C">
      <w:pPr>
        <w:adjustRightInd w:val="0"/>
        <w:spacing w:line="560" w:lineRule="exact"/>
        <w:ind w:firstLine="643" w:firstLineChars="200"/>
        <w:jc w:val="both"/>
        <w:rPr>
          <w:highlight w:val="none"/>
        </w:rPr>
      </w:pPr>
      <w:r>
        <w:rPr>
          <w:rFonts w:hint="eastAsia" w:ascii="仿宋_GB2312" w:hAnsi="仿宋_GB2312" w:eastAsia="仿宋_GB2312" w:cs="仿宋_GB2312"/>
          <w:b/>
          <w:bCs/>
          <w:sz w:val="32"/>
          <w:szCs w:val="32"/>
          <w:highlight w:val="none"/>
        </w:rPr>
        <w:t>第</w:t>
      </w:r>
      <w:r>
        <w:rPr>
          <w:rFonts w:hint="eastAsia" w:ascii="仿宋_GB2312" w:eastAsia="仿宋_GB2312"/>
          <w:b/>
          <w:sz w:val="32"/>
          <w:szCs w:val="32"/>
          <w:highlight w:val="none"/>
          <w:lang w:val="en-US" w:eastAsia="zh-CN"/>
        </w:rPr>
        <w:t>三十七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乙方须在租赁物装修期开始前向甲方支付装修保证金</w:t>
      </w:r>
      <w:r>
        <w:rPr>
          <w:rFonts w:hint="eastAsia" w:ascii="仿宋_GB2312" w:hAnsi="仿宋_GB2312" w:eastAsia="仿宋_GB2312" w:cs="仿宋_GB2312"/>
          <w:sz w:val="32"/>
          <w:szCs w:val="32"/>
          <w:highlight w:val="none"/>
          <w:u w:val="single"/>
        </w:rPr>
        <w:t>2000元</w:t>
      </w: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u w:val="single"/>
        </w:rPr>
        <w:t xml:space="preserve">贰仟元整 </w:t>
      </w:r>
      <w:r>
        <w:rPr>
          <w:rFonts w:hint="eastAsia" w:ascii="仿宋_GB2312" w:hAnsi="仿宋_GB2312" w:eastAsia="仿宋_GB2312" w:cs="仿宋_GB2312"/>
          <w:sz w:val="32"/>
          <w:szCs w:val="32"/>
          <w:highlight w:val="none"/>
        </w:rPr>
        <w:t>）且由乙方自行清理搬运装修所产生的建筑垃圾，乙方应根据甲方及租赁物所在物业公司的规定及时清理建筑垃圾。</w:t>
      </w:r>
    </w:p>
    <w:p w14:paraId="7141C343">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三十八</w:t>
      </w:r>
      <w:r>
        <w:rPr>
          <w:rFonts w:hint="eastAsia" w:ascii="仿宋_GB2312" w:eastAsia="仿宋_GB2312"/>
          <w:b/>
          <w:sz w:val="32"/>
          <w:szCs w:val="32"/>
          <w:highlight w:val="none"/>
        </w:rPr>
        <w:t xml:space="preserve">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履约保证金仅用于担保本合同的履行，确保乙方完全按约定履行本合同项下义务且不存在：违约进行装饰装修，损害租赁物（包括公共区域）结构、设施、设备，拖欠甲方租金及相关费用；从事有损甲方及</w:t>
      </w:r>
      <w:r>
        <w:rPr>
          <w:rFonts w:hint="eastAsia" w:ascii="仿宋_GB2312" w:hAnsi="宋体" w:eastAsia="仿宋_GB2312"/>
          <w:sz w:val="32"/>
          <w:szCs w:val="32"/>
          <w:highlight w:val="none"/>
        </w:rPr>
        <w:t>中央苏区金融街二期</w:t>
      </w:r>
      <w:r>
        <w:rPr>
          <w:rFonts w:hint="eastAsia" w:ascii="仿宋_GB2312" w:eastAsia="仿宋_GB2312"/>
          <w:sz w:val="32"/>
          <w:szCs w:val="32"/>
          <w:highlight w:val="none"/>
        </w:rPr>
        <w:t>声誉的行为，进行违法经营及其他违反本协议约定的违约行为，</w:t>
      </w:r>
      <w:r>
        <w:rPr>
          <w:rFonts w:hint="eastAsia" w:ascii="仿宋_GB2312" w:eastAsia="仿宋_GB2312"/>
          <w:b/>
          <w:bCs/>
          <w:sz w:val="32"/>
          <w:szCs w:val="32"/>
          <w:highlight w:val="none"/>
        </w:rPr>
        <w:t xml:space="preserve">该履约保证金不得抵扣乙方应付的租金、违约金、赔偿金等款项。 </w:t>
      </w:r>
    </w:p>
    <w:p w14:paraId="335E74F6">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若乙方违反本合同任一约定的，则履约保证金作为惩罚性违约金，甲方不予退还。若乙方在租赁期内无违约且乙方办妥退租手续，交还租赁物并结清所有相关费用后的，则乙方可在完成上述手续后十个工作日内，凭履约保证金收据，到甲方财务部退回履约保证金（不计息）。</w:t>
      </w:r>
    </w:p>
    <w:p w14:paraId="59432E5E">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eastAsia="zh-CN"/>
        </w:rPr>
        <w:t>三十九</w:t>
      </w:r>
      <w:r>
        <w:rPr>
          <w:rFonts w:hint="eastAsia" w:ascii="仿宋_GB2312" w:eastAsia="仿宋_GB2312"/>
          <w:b/>
          <w:sz w:val="32"/>
          <w:szCs w:val="32"/>
          <w:highlight w:val="none"/>
        </w:rPr>
        <w:t xml:space="preserve">条 </w:t>
      </w:r>
      <w:r>
        <w:rPr>
          <w:rFonts w:hint="eastAsia" w:ascii="仿宋_GB2312" w:eastAsia="仿宋_GB2312"/>
          <w:sz w:val="32"/>
          <w:szCs w:val="32"/>
          <w:highlight w:val="none"/>
        </w:rPr>
        <w:t xml:space="preserve"> 若乙方成立具有独立法人资格的的经济实体且该法人单位实际经营使用租赁物的，则乙方应保证该法人单位的全体股东同意对本合同项下关于乙方的全部责任及义务的承担连带保证责任并根据甲方需求出具相应承诺书。</w:t>
      </w:r>
    </w:p>
    <w:p w14:paraId="3EEE34B9">
      <w:pPr>
        <w:numPr>
          <w:ilvl w:val="0"/>
          <w:numId w:val="0"/>
        </w:numPr>
        <w:spacing w:line="560" w:lineRule="exact"/>
        <w:ind w:left="2940" w:firstLine="643" w:firstLineChars="200"/>
        <w:jc w:val="both"/>
        <w:rPr>
          <w:rFonts w:ascii="仿宋_GB2312" w:eastAsia="仿宋_GB2312" w:cs="仿宋_GB2312"/>
          <w:sz w:val="32"/>
          <w:szCs w:val="32"/>
          <w:highlight w:val="none"/>
        </w:rPr>
      </w:pPr>
      <w:r>
        <w:rPr>
          <w:rFonts w:hint="eastAsia" w:ascii="仿宋_GB2312" w:eastAsia="仿宋_GB2312"/>
          <w:b/>
          <w:bCs/>
          <w:sz w:val="32"/>
          <w:szCs w:val="32"/>
          <w:highlight w:val="none"/>
          <w:lang w:val="en-US" w:eastAsia="zh-CN"/>
        </w:rPr>
        <w:t xml:space="preserve">第七章 </w:t>
      </w:r>
      <w:r>
        <w:rPr>
          <w:rFonts w:hint="eastAsia" w:ascii="仿宋_GB2312" w:eastAsia="仿宋_GB2312"/>
          <w:b/>
          <w:bCs/>
          <w:sz w:val="32"/>
          <w:szCs w:val="32"/>
          <w:highlight w:val="none"/>
        </w:rPr>
        <w:t>特别约定</w:t>
      </w:r>
    </w:p>
    <w:p w14:paraId="25C89D8D">
      <w:pPr>
        <w:spacing w:line="560" w:lineRule="exact"/>
        <w:ind w:firstLine="643" w:firstLineChars="200"/>
        <w:jc w:val="both"/>
        <w:rPr>
          <w:highlight w:val="none"/>
        </w:rPr>
      </w:pPr>
      <w:r>
        <w:rPr>
          <w:rFonts w:hint="eastAsia" w:ascii="仿宋_GB2312" w:eastAsia="仿宋_GB2312"/>
          <w:b/>
          <w:sz w:val="32"/>
          <w:szCs w:val="32"/>
          <w:highlight w:val="none"/>
        </w:rPr>
        <w:t>第四十条</w:t>
      </w:r>
      <w:r>
        <w:rPr>
          <w:rFonts w:hint="eastAsia" w:ascii="仿宋_GB2312" w:hAnsi="宋体" w:eastAsia="仿宋_GB2312"/>
          <w:sz w:val="32"/>
          <w:szCs w:val="32"/>
          <w:highlight w:val="none"/>
        </w:rPr>
        <w:t xml:space="preserve">  </w:t>
      </w:r>
      <w:r>
        <w:rPr>
          <w:rFonts w:hint="eastAsia" w:ascii="仿宋_GB2312" w:eastAsia="仿宋_GB2312" w:cs="仿宋_GB2312"/>
          <w:sz w:val="32"/>
          <w:szCs w:val="32"/>
          <w:highlight w:val="none"/>
        </w:rPr>
        <w:t>根据中央苏区金融街二期管理费用测算，乙方自合同生效之日起，向中央苏区金融街二期的委托管理方福建龙岩弘龙旅游开发有限公司交纳商管费用（物业管理费+水电公摊费），商管费按面积</w:t>
      </w:r>
      <w:r>
        <w:rPr>
          <w:rFonts w:ascii="仿宋_GB2312" w:eastAsia="仿宋_GB2312" w:cs="仿宋_GB2312"/>
          <w:sz w:val="32"/>
          <w:szCs w:val="32"/>
          <w:highlight w:val="none"/>
          <w:u w:val="single"/>
        </w:rPr>
        <w:t xml:space="preserve">      </w:t>
      </w:r>
      <w:r>
        <w:rPr>
          <w:rFonts w:hint="eastAsia" w:ascii="宋体" w:hAnsi="宋体" w:cs="宋体"/>
          <w:sz w:val="32"/>
          <w:szCs w:val="32"/>
          <w:highlight w:val="none"/>
        </w:rPr>
        <w:t>㎡*单价</w:t>
      </w:r>
      <w:r>
        <w:rPr>
          <w:rFonts w:hint="eastAsia" w:ascii="仿宋_GB2312" w:eastAsia="仿宋_GB2312" w:cs="仿宋_GB2312"/>
          <w:sz w:val="32"/>
          <w:szCs w:val="32"/>
          <w:highlight w:val="none"/>
        </w:rPr>
        <w:t>计算。</w:t>
      </w:r>
      <w:r>
        <w:rPr>
          <w:rFonts w:hint="eastAsia" w:ascii="仿宋_GB2312" w:hAnsi="仿宋_GB2312" w:eastAsia="仿宋_GB2312" w:cs="仿宋_GB2312"/>
          <w:sz w:val="32"/>
          <w:szCs w:val="32"/>
          <w:highlight w:val="none"/>
        </w:rPr>
        <w:t>商管费（物业管理费+公摊水电费）单价为：10元/㎡/月。</w:t>
      </w:r>
      <w:r>
        <w:rPr>
          <w:rFonts w:hint="eastAsia" w:ascii="仿宋_GB2312" w:eastAsia="仿宋_GB2312" w:cs="仿宋_GB2312"/>
          <w:sz w:val="32"/>
          <w:szCs w:val="32"/>
          <w:highlight w:val="none"/>
        </w:rPr>
        <w:t>商管费、水费、电费、燃气费、卫生费、电视电话宽带、消防等一切其它费用均由乙方独立承担。</w:t>
      </w:r>
    </w:p>
    <w:p w14:paraId="67BACF64">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租赁期间，乙方的水费按甲方提供的单价结算，并由甲方予以代收代缴。乙方应于次月10日之前向</w:t>
      </w:r>
      <w:r>
        <w:rPr>
          <w:rFonts w:hint="eastAsia" w:ascii="仿宋_GB2312" w:hAnsi="宋体" w:eastAsia="仿宋_GB2312"/>
          <w:sz w:val="32"/>
          <w:szCs w:val="32"/>
          <w:highlight w:val="none"/>
        </w:rPr>
        <w:t>甲方</w:t>
      </w:r>
      <w:r>
        <w:rPr>
          <w:rFonts w:hint="eastAsia" w:ascii="仿宋_GB2312" w:eastAsia="仿宋_GB2312"/>
          <w:sz w:val="32"/>
          <w:szCs w:val="32"/>
          <w:highlight w:val="none"/>
        </w:rPr>
        <w:t>缴交前月的全部水费（水费3.6元/吨，甲方可按水务公司市场调价而进行相应调整）。</w:t>
      </w:r>
    </w:p>
    <w:p w14:paraId="5039AAEE">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租赁期间，乙方的电费按甲方提供的单价结算，并由甲方予以代收代缴。乙方应于次月10日之前向</w:t>
      </w:r>
      <w:r>
        <w:rPr>
          <w:rFonts w:hint="eastAsia" w:ascii="仿宋_GB2312" w:hAnsi="宋体" w:eastAsia="仿宋_GB2312"/>
          <w:sz w:val="32"/>
          <w:szCs w:val="32"/>
          <w:highlight w:val="none"/>
        </w:rPr>
        <w:t>甲方</w:t>
      </w:r>
      <w:r>
        <w:rPr>
          <w:rFonts w:hint="eastAsia" w:ascii="仿宋_GB2312" w:eastAsia="仿宋_GB2312"/>
          <w:sz w:val="32"/>
          <w:szCs w:val="32"/>
          <w:highlight w:val="none"/>
        </w:rPr>
        <w:t>缴交前月的全部电费。（电费0.8元/度，甲方可按电业局市场调价而进行相应调整）。</w:t>
      </w:r>
    </w:p>
    <w:p w14:paraId="5DA1D080">
      <w:pPr>
        <w:pStyle w:val="2"/>
        <w:spacing w:line="560" w:lineRule="exact"/>
        <w:ind w:firstLine="480" w:firstLineChars="200"/>
        <w:jc w:val="both"/>
        <w:rPr>
          <w:rFonts w:hint="eastAsia" w:eastAsia="仿宋_GB2312"/>
          <w:highlight w:val="none"/>
          <w:lang w:val="en-US"/>
        </w:rPr>
      </w:pPr>
    </w:p>
    <w:p w14:paraId="08B2D417">
      <w:pPr>
        <w:pStyle w:val="2"/>
        <w:spacing w:line="560" w:lineRule="exact"/>
        <w:ind w:firstLine="640" w:firstLineChars="200"/>
        <w:jc w:val="both"/>
        <w:rPr>
          <w:rFonts w:hint="eastAsia"/>
          <w:highlight w:val="none"/>
        </w:rPr>
      </w:pPr>
      <w:r>
        <w:rPr>
          <w:rFonts w:hint="eastAsia" w:ascii="仿宋_GB2312" w:eastAsia="仿宋_GB2312"/>
          <w:sz w:val="32"/>
          <w:szCs w:val="32"/>
          <w:highlight w:val="none"/>
        </w:rPr>
        <w:t>租赁期间，</w:t>
      </w:r>
      <w:r>
        <w:rPr>
          <w:rFonts w:hint="eastAsia" w:ascii="仿宋_GB2312" w:eastAsia="仿宋_GB2312" w:cs="仿宋_GB2312"/>
          <w:sz w:val="32"/>
          <w:szCs w:val="32"/>
          <w:highlight w:val="none"/>
        </w:rPr>
        <w:t>水费、</w:t>
      </w:r>
      <w:r>
        <w:rPr>
          <w:rFonts w:hint="eastAsia" w:ascii="仿宋_GB2312" w:eastAsia="仿宋_GB2312" w:cs="仿宋_GB2312"/>
          <w:sz w:val="32"/>
          <w:szCs w:val="32"/>
          <w:highlight w:val="none"/>
          <w:lang w:val="en-US"/>
        </w:rPr>
        <w:t>物业费、</w:t>
      </w:r>
      <w:r>
        <w:rPr>
          <w:rFonts w:hint="eastAsia" w:ascii="仿宋_GB2312" w:eastAsia="仿宋_GB2312" w:cs="仿宋_GB2312"/>
          <w:sz w:val="32"/>
          <w:szCs w:val="32"/>
          <w:highlight w:val="none"/>
        </w:rPr>
        <w:t>电费、燃气费、卫生费、电视电话宽带、消防等一切其它费用均由乙方独立承担。</w:t>
      </w:r>
    </w:p>
    <w:p w14:paraId="02DB5C20">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在租赁期，如果发生政府有关部门征收本合同未列出项目单与使用租赁场所有关的费用，均由乙方承担。</w:t>
      </w:r>
    </w:p>
    <w:p w14:paraId="116C57B0">
      <w:pPr>
        <w:tabs>
          <w:tab w:val="left" w:pos="2100"/>
        </w:tabs>
        <w:spacing w:line="560" w:lineRule="exact"/>
        <w:ind w:firstLine="643" w:firstLineChars="200"/>
        <w:jc w:val="both"/>
        <w:rPr>
          <w:rFonts w:hint="eastAsia" w:eastAsia="仿宋_GB2312"/>
          <w:highlight w:val="none"/>
          <w:lang w:val="en-US"/>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四十一</w:t>
      </w:r>
      <w:r>
        <w:rPr>
          <w:rFonts w:hint="eastAsia" w:ascii="仿宋_GB2312" w:eastAsia="仿宋_GB2312"/>
          <w:b/>
          <w:bCs/>
          <w:sz w:val="32"/>
          <w:szCs w:val="32"/>
          <w:highlight w:val="none"/>
        </w:rPr>
        <w:t xml:space="preserve">条  </w:t>
      </w:r>
      <w:r>
        <w:rPr>
          <w:rFonts w:hint="eastAsia" w:ascii="仿宋_GB2312" w:eastAsia="仿宋_GB2312"/>
          <w:sz w:val="32"/>
          <w:szCs w:val="32"/>
          <w:highlight w:val="none"/>
        </w:rPr>
        <w:t>乙方须接受甲方对其商铺营业额数据等各类报表的管理，并配合甲方不定期核对各项数据的查询工作。</w:t>
      </w:r>
    </w:p>
    <w:p w14:paraId="7B4C4FD1">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第四十二条</w:t>
      </w:r>
      <w:r>
        <w:rPr>
          <w:rFonts w:hint="eastAsia" w:ascii="仿宋_GB2312" w:hAnsi="宋体" w:eastAsia="仿宋_GB2312"/>
          <w:sz w:val="32"/>
          <w:szCs w:val="32"/>
          <w:highlight w:val="none"/>
        </w:rPr>
        <w:t xml:space="preserve">  乙方必须对租赁物投保财产一切损失险，所需费用由乙方自行承担。如因乙方未投保或投保不足造成甲方或他人损失的，乙方应赔偿甲方及他人由此遭受的全部损失。</w:t>
      </w:r>
    </w:p>
    <w:p w14:paraId="2719E2E6">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第四十三条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乙方及乙方出资成立实际经营</w:t>
      </w:r>
      <w:r>
        <w:rPr>
          <w:rFonts w:hint="eastAsia" w:ascii="仿宋_GB2312" w:eastAsia="仿宋_GB2312"/>
          <w:sz w:val="32"/>
          <w:szCs w:val="32"/>
          <w:highlight w:val="none"/>
          <w:u w:val="single"/>
        </w:rPr>
        <w:t>中央苏区金融街二期XXX店铺</w:t>
      </w:r>
      <w:r>
        <w:rPr>
          <w:rFonts w:hint="eastAsia" w:ascii="仿宋_GB2312" w:eastAsia="仿宋_GB2312"/>
          <w:sz w:val="32"/>
          <w:szCs w:val="32"/>
          <w:highlight w:val="none"/>
        </w:rPr>
        <w:t>的法人主体或个体工商户若发生工商登记变更登记等情况的，应在变更后的五天内，向甲方提供登记的工商变更证明材料并根据甲方要求签订相应补充协议；但股东、实际控制人或经营者发生变化的，必须事先征得甲方的书面同意方可变更。否则，甲方有权解除合同收回租赁物。</w:t>
      </w:r>
    </w:p>
    <w:p w14:paraId="3FDB9667">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第四十四条  </w:t>
      </w:r>
      <w:r>
        <w:rPr>
          <w:rFonts w:hint="eastAsia" w:ascii="仿宋_GB2312" w:eastAsia="仿宋_GB2312"/>
          <w:sz w:val="32"/>
          <w:szCs w:val="32"/>
          <w:highlight w:val="none"/>
        </w:rPr>
        <w:t>乙方经营过程中与他人产生纠纷，或因第三人的原因，导致他人对租赁物和甲方其他财产损害的，乙方应承担赔偿责任。</w:t>
      </w:r>
    </w:p>
    <w:p w14:paraId="51980A58">
      <w:pPr>
        <w:pStyle w:val="2"/>
        <w:spacing w:line="560" w:lineRule="exact"/>
        <w:ind w:firstLine="643" w:firstLineChars="200"/>
        <w:jc w:val="both"/>
        <w:rPr>
          <w:rFonts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rPr>
        <w:t>四十五</w:t>
      </w:r>
      <w:r>
        <w:rPr>
          <w:rFonts w:hint="eastAsia" w:ascii="仿宋_GB2312" w:eastAsia="仿宋_GB2312"/>
          <w:b/>
          <w:bCs/>
          <w:sz w:val="32"/>
          <w:szCs w:val="32"/>
          <w:highlight w:val="none"/>
        </w:rPr>
        <w:t xml:space="preserve">条  </w:t>
      </w:r>
      <w:r>
        <w:rPr>
          <w:rFonts w:hint="eastAsia" w:ascii="仿宋_GB2312" w:eastAsia="仿宋_GB2312"/>
          <w:sz w:val="32"/>
          <w:szCs w:val="32"/>
          <w:highlight w:val="none"/>
        </w:rPr>
        <w:t>根据甲方</w:t>
      </w:r>
      <w:r>
        <w:rPr>
          <w:rFonts w:hint="eastAsia" w:ascii="仿宋_GB2312" w:eastAsia="仿宋_GB2312"/>
          <w:sz w:val="32"/>
          <w:szCs w:val="32"/>
          <w:highlight w:val="none"/>
          <w:lang w:val="en-US"/>
        </w:rPr>
        <w:t>中央苏区金融街二期</w:t>
      </w:r>
      <w:r>
        <w:rPr>
          <w:rFonts w:hint="eastAsia" w:ascii="仿宋_GB2312" w:eastAsia="仿宋_GB2312"/>
          <w:sz w:val="32"/>
          <w:szCs w:val="32"/>
          <w:highlight w:val="none"/>
        </w:rPr>
        <w:t>的整体运营管理，甲方有权要求乙方的营业时间为每天上午</w:t>
      </w:r>
      <w:r>
        <w:rPr>
          <w:rFonts w:hint="eastAsia" w:ascii="仿宋_GB2312" w:eastAsia="仿宋_GB2312"/>
          <w:sz w:val="32"/>
          <w:szCs w:val="32"/>
          <w:highlight w:val="none"/>
          <w:lang w:val="en-US"/>
        </w:rPr>
        <w:t>10</w:t>
      </w:r>
      <w:r>
        <w:rPr>
          <w:rFonts w:hint="eastAsia" w:ascii="仿宋_GB2312" w:eastAsia="仿宋_GB2312"/>
          <w:sz w:val="32"/>
          <w:szCs w:val="32"/>
          <w:highlight w:val="none"/>
        </w:rPr>
        <w:t>:00至晚上2</w:t>
      </w:r>
      <w:r>
        <w:rPr>
          <w:rFonts w:hint="eastAsia" w:ascii="仿宋_GB2312" w:eastAsia="仿宋_GB2312"/>
          <w:sz w:val="32"/>
          <w:szCs w:val="32"/>
          <w:highlight w:val="none"/>
          <w:lang w:val="en-US"/>
        </w:rPr>
        <w:t>1</w:t>
      </w:r>
      <w:r>
        <w:rPr>
          <w:rFonts w:hint="eastAsia" w:ascii="仿宋_GB2312" w:eastAsia="仿宋_GB2312"/>
          <w:sz w:val="32"/>
          <w:szCs w:val="32"/>
          <w:highlight w:val="none"/>
        </w:rPr>
        <w:t>:00，（</w:t>
      </w:r>
      <w:r>
        <w:rPr>
          <w:rFonts w:hint="eastAsia" w:ascii="仿宋_GB2312" w:eastAsia="仿宋_GB2312"/>
          <w:sz w:val="32"/>
          <w:szCs w:val="32"/>
          <w:highlight w:val="none"/>
          <w:lang w:val="en-US"/>
        </w:rPr>
        <w:t>特殊业态根据实际经营时间报备甲方，经甲方同意后按报备时间营业），</w:t>
      </w:r>
      <w:r>
        <w:rPr>
          <w:rFonts w:hint="eastAsia" w:ascii="仿宋_GB2312" w:eastAsia="仿宋_GB2312"/>
          <w:sz w:val="32"/>
          <w:szCs w:val="32"/>
          <w:highlight w:val="none"/>
        </w:rPr>
        <w:t>节假日另行通知，如营业时间有调整以甲方发出的通知为准，除不可抗力外，乙方不得以任何借口暂停、中断营业或撤离派驻人员、商品，也不得无故延后或提早结束营业。如遇活动及调研乙方</w:t>
      </w:r>
      <w:r>
        <w:rPr>
          <w:rFonts w:hint="eastAsia" w:ascii="仿宋_GB2312" w:eastAsia="仿宋_GB2312"/>
          <w:sz w:val="32"/>
          <w:szCs w:val="32"/>
          <w:highlight w:val="none"/>
          <w:lang w:val="en-US"/>
        </w:rPr>
        <w:t>须</w:t>
      </w:r>
      <w:r>
        <w:rPr>
          <w:rFonts w:hint="eastAsia" w:ascii="仿宋_GB2312" w:eastAsia="仿宋_GB2312"/>
          <w:sz w:val="32"/>
          <w:szCs w:val="32"/>
          <w:highlight w:val="none"/>
        </w:rPr>
        <w:t>无条件配合。乙方在未经甲方书面同意连续停业2天及以上或一个月内累计停业3天及以上或一年内累计停业20天及以上（上述停业时间不含装修导致的停业），甲方有权终止合同并收回租赁物,切由此造成的损失由乙方自行承担。</w:t>
      </w:r>
    </w:p>
    <w:p w14:paraId="457F59A7">
      <w:pPr>
        <w:tabs>
          <w:tab w:val="left" w:pos="2100"/>
        </w:tabs>
        <w:spacing w:line="560" w:lineRule="exact"/>
        <w:ind w:firstLine="643" w:firstLineChars="200"/>
        <w:jc w:val="both"/>
        <w:rPr>
          <w:rFonts w:ascii="仿宋_GB2312" w:eastAsia="仿宋_GB2312"/>
          <w:sz w:val="32"/>
          <w:szCs w:val="32"/>
          <w:highlight w:val="none"/>
        </w:rPr>
      </w:pPr>
      <w:r>
        <w:rPr>
          <w:rFonts w:hint="eastAsia" w:ascii="仿宋_GB2312" w:eastAsia="仿宋_GB2312"/>
          <w:b/>
          <w:bCs/>
          <w:sz w:val="32"/>
          <w:szCs w:val="32"/>
          <w:highlight w:val="none"/>
        </w:rPr>
        <w:t xml:space="preserve">第四十六条  </w:t>
      </w:r>
      <w:r>
        <w:rPr>
          <w:rFonts w:hint="eastAsia" w:ascii="仿宋_GB2312" w:eastAsia="仿宋_GB2312"/>
          <w:sz w:val="32"/>
          <w:szCs w:val="32"/>
          <w:highlight w:val="none"/>
        </w:rPr>
        <w:t>如出现甲方不能控制的意外情况或非甲方原因，而使中央苏区金融街二期的内任何设备正常运行中断，如水、电、煤气的正常供应中断，则甲方全力督促相关单位恢复正常，但甲方不对任何可能引起乙方的损失承担赔偿责任。同时，本合同的规定及乙方应缴付租金及其它费用的责任亦不能因此而受到任何影响。</w:t>
      </w:r>
    </w:p>
    <w:p w14:paraId="31145D71">
      <w:pPr>
        <w:tabs>
          <w:tab w:val="left" w:pos="2100"/>
        </w:tabs>
        <w:spacing w:line="560" w:lineRule="exact"/>
        <w:ind w:firstLine="643" w:firstLineChars="200"/>
        <w:jc w:val="both"/>
        <w:rPr>
          <w:rFonts w:ascii="仿宋_GB2312" w:eastAsia="仿宋_GB2312"/>
          <w:sz w:val="32"/>
          <w:szCs w:val="32"/>
          <w:highlight w:val="none"/>
        </w:rPr>
      </w:pPr>
      <w:r>
        <w:rPr>
          <w:rFonts w:hint="eastAsia" w:ascii="仿宋_GB2312" w:eastAsia="仿宋_GB2312"/>
          <w:b/>
          <w:bCs/>
          <w:sz w:val="32"/>
          <w:szCs w:val="32"/>
          <w:highlight w:val="none"/>
        </w:rPr>
        <w:t xml:space="preserve">第四十七条  </w:t>
      </w:r>
      <w:r>
        <w:rPr>
          <w:rFonts w:hint="eastAsia" w:ascii="仿宋_GB2312" w:eastAsia="仿宋_GB2312"/>
          <w:sz w:val="32"/>
          <w:szCs w:val="32"/>
          <w:highlight w:val="none"/>
        </w:rPr>
        <w:t>乙方须接受甲方对其商铺营业额数据等各类报表的管理，并配合甲方不定期核对各项数据的查询工作。</w:t>
      </w:r>
    </w:p>
    <w:p w14:paraId="4362361D">
      <w:pPr>
        <w:pStyle w:val="2"/>
        <w:spacing w:line="560" w:lineRule="exact"/>
        <w:ind w:firstLine="643" w:firstLineChars="200"/>
        <w:jc w:val="both"/>
        <w:rPr>
          <w:rFonts w:ascii="仿宋_GB2312" w:hAnsi="Times New Roman" w:eastAsia="仿宋_GB2312" w:cs="Times New Roman"/>
          <w:sz w:val="32"/>
          <w:szCs w:val="32"/>
          <w:highlight w:val="none"/>
          <w:lang w:val="en-US" w:bidi="ar-SA"/>
        </w:rPr>
      </w:pPr>
      <w:r>
        <w:rPr>
          <w:rFonts w:hint="eastAsia" w:ascii="仿宋_GB2312" w:hAnsi="Times New Roman" w:eastAsia="仿宋_GB2312" w:cs="Times New Roman"/>
          <w:b/>
          <w:bCs/>
          <w:sz w:val="32"/>
          <w:szCs w:val="32"/>
          <w:highlight w:val="none"/>
        </w:rPr>
        <w:t>第</w:t>
      </w:r>
      <w:r>
        <w:rPr>
          <w:rFonts w:hint="eastAsia" w:ascii="仿宋_GB2312" w:hAnsi="Times New Roman" w:eastAsia="仿宋_GB2312" w:cs="Times New Roman"/>
          <w:b/>
          <w:bCs/>
          <w:sz w:val="32"/>
          <w:szCs w:val="32"/>
          <w:highlight w:val="none"/>
          <w:lang w:val="en-US"/>
        </w:rPr>
        <w:t>四十八</w:t>
      </w:r>
      <w:r>
        <w:rPr>
          <w:rFonts w:hint="eastAsia" w:ascii="仿宋_GB2312" w:hAnsi="Times New Roman" w:eastAsia="仿宋_GB2312" w:cs="Times New Roman"/>
          <w:b/>
          <w:bCs/>
          <w:sz w:val="32"/>
          <w:szCs w:val="32"/>
          <w:highlight w:val="none"/>
        </w:rPr>
        <w:t>条</w:t>
      </w:r>
      <w:r>
        <w:rPr>
          <w:rFonts w:hint="eastAsia" w:ascii="仿宋_GB2312" w:hAnsi="Times New Roman" w:eastAsia="仿宋_GB2312" w:cs="Times New Roman"/>
          <w:b/>
          <w:bCs/>
          <w:sz w:val="32"/>
          <w:szCs w:val="32"/>
          <w:highlight w:val="none"/>
          <w:lang w:val="en-US"/>
        </w:rPr>
        <w:t xml:space="preserve">  </w:t>
      </w:r>
      <w:r>
        <w:rPr>
          <w:rFonts w:hint="eastAsia" w:ascii="仿宋_GB2312" w:hAnsi="Times New Roman" w:eastAsia="仿宋_GB2312" w:cs="Times New Roman"/>
          <w:sz w:val="32"/>
          <w:szCs w:val="32"/>
          <w:highlight w:val="none"/>
          <w:lang w:val="en-US" w:bidi="ar-SA"/>
        </w:rPr>
        <w:t>乙方经营过程中所产生的一切债权债务均由乙方自行负责，与甲方无关。乙方如因纠纷等被法院及有关部门查封商铺或商铺内的财物，或者被有关部门行政处罚，对甲方造成损失的，乙方应承担相应的赔偿责任，查封期间的商铺占用费不予以减免。</w:t>
      </w:r>
    </w:p>
    <w:p w14:paraId="7BE892B1">
      <w:pPr>
        <w:tabs>
          <w:tab w:val="left" w:pos="2100"/>
        </w:tabs>
        <w:spacing w:line="560" w:lineRule="exact"/>
        <w:ind w:firstLine="643" w:firstLineChars="200"/>
        <w:jc w:val="both"/>
        <w:rPr>
          <w:rFonts w:ascii="仿宋_GB2312" w:eastAsia="仿宋_GB2312"/>
          <w:b/>
          <w:sz w:val="32"/>
          <w:szCs w:val="32"/>
          <w:highlight w:val="none"/>
        </w:rPr>
      </w:pPr>
      <w:r>
        <w:rPr>
          <w:rFonts w:hint="eastAsia" w:ascii="仿宋_GB2312" w:eastAsia="仿宋_GB2312"/>
          <w:b/>
          <w:bCs/>
          <w:sz w:val="32"/>
          <w:szCs w:val="32"/>
          <w:highlight w:val="none"/>
        </w:rPr>
        <w:t xml:space="preserve">第四十九条  </w:t>
      </w:r>
      <w:r>
        <w:rPr>
          <w:rFonts w:hint="eastAsia" w:ascii="仿宋_GB2312" w:eastAsia="仿宋_GB2312"/>
          <w:sz w:val="32"/>
          <w:szCs w:val="32"/>
          <w:highlight w:val="none"/>
        </w:rPr>
        <w:t>乙方应保障所租赁的商铺内甲方或业主提供给乙方使用的所有设施、设备完好无损，未经甲方批准，乙方不得在商铺内添加设备、设施。经甲方批准添加设备设施的，其费用由乙方自行承担。乙方在协议期内应自行维护该商铺内的设施及设备，协议期满应完好移交给甲方或业主。如损坏设备、设施的，应当按甲方或业主的购买价赔偿，如涉及毁坏财物等刑事犯罪的，甲方有权移送司法机关处理。</w:t>
      </w:r>
    </w:p>
    <w:p w14:paraId="1FDA0539">
      <w:pPr>
        <w:spacing w:line="560" w:lineRule="exact"/>
        <w:ind w:firstLine="643" w:firstLineChars="200"/>
        <w:jc w:val="center"/>
        <w:rPr>
          <w:rFonts w:ascii="仿宋_GB2312" w:eastAsia="仿宋_GB2312"/>
          <w:b/>
          <w:sz w:val="32"/>
          <w:szCs w:val="32"/>
          <w:highlight w:val="none"/>
        </w:rPr>
      </w:pPr>
      <w:r>
        <w:rPr>
          <w:rFonts w:hint="eastAsia" w:ascii="仿宋_GB2312" w:eastAsia="仿宋_GB2312"/>
          <w:b/>
          <w:sz w:val="32"/>
          <w:szCs w:val="32"/>
          <w:highlight w:val="none"/>
        </w:rPr>
        <w:t>第八章</w:t>
      </w:r>
      <w:r>
        <w:rPr>
          <w:rFonts w:ascii="仿宋_GB2312" w:eastAsia="仿宋_GB2312"/>
          <w:b/>
          <w:sz w:val="32"/>
          <w:szCs w:val="32"/>
          <w:highlight w:val="none"/>
        </w:rPr>
        <w:t xml:space="preserve"> </w:t>
      </w:r>
      <w:r>
        <w:rPr>
          <w:rFonts w:hint="eastAsia" w:ascii="仿宋_GB2312" w:eastAsia="仿宋_GB2312"/>
          <w:b/>
          <w:sz w:val="32"/>
          <w:szCs w:val="32"/>
          <w:highlight w:val="none"/>
        </w:rPr>
        <w:t>合同解除</w:t>
      </w:r>
    </w:p>
    <w:p w14:paraId="36889997">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出现下列情况可提前解除合同，互不追究违约责任：</w:t>
      </w:r>
    </w:p>
    <w:p w14:paraId="1B45992A">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1.双方协商一致，达成解除协议的；</w:t>
      </w:r>
    </w:p>
    <w:p w14:paraId="5B393C55">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hAnsi="宋体" w:eastAsia="仿宋_GB2312"/>
          <w:sz w:val="32"/>
          <w:szCs w:val="32"/>
          <w:highlight w:val="none"/>
        </w:rPr>
        <w:t>出现不可抗力事件（如地震、洪水、台风等）导致</w:t>
      </w:r>
      <w:r>
        <w:rPr>
          <w:rFonts w:hint="eastAsia" w:ascii="仿宋_GB2312" w:eastAsia="仿宋_GB2312"/>
          <w:sz w:val="32"/>
          <w:szCs w:val="32"/>
          <w:highlight w:val="none"/>
          <w:u w:val="single"/>
        </w:rPr>
        <w:t>租赁物</w:t>
      </w:r>
      <w:r>
        <w:rPr>
          <w:rFonts w:hint="eastAsia" w:ascii="仿宋_GB2312" w:hAnsi="宋体" w:eastAsia="仿宋_GB2312"/>
          <w:sz w:val="32"/>
          <w:szCs w:val="32"/>
          <w:highlight w:val="none"/>
        </w:rPr>
        <w:t>损毁或无法使用，且甲方无法在六个月内将损毁恢复时，甲、乙任何一方均可向对方发出书面通知，要求解除合同；在此情况下，双方均无需向对方承担任何违约责任；</w:t>
      </w:r>
    </w:p>
    <w:p w14:paraId="50507A00">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3.由于城市功能区划改变、法令等政府行为致使该</w:t>
      </w:r>
      <w:r>
        <w:rPr>
          <w:rFonts w:hint="eastAsia" w:ascii="仿宋_GB2312" w:eastAsia="仿宋_GB2312"/>
          <w:sz w:val="32"/>
          <w:szCs w:val="32"/>
          <w:highlight w:val="none"/>
        </w:rPr>
        <w:t>中央苏区金融街二期的</w:t>
      </w:r>
      <w:r>
        <w:rPr>
          <w:rFonts w:hint="eastAsia" w:ascii="仿宋_GB2312" w:eastAsia="仿宋_GB2312"/>
          <w:color w:val="000000"/>
          <w:sz w:val="32"/>
          <w:szCs w:val="32"/>
          <w:highlight w:val="none"/>
          <w:u w:val="single"/>
        </w:rPr>
        <w:t>XXX号店铺</w:t>
      </w:r>
      <w:r>
        <w:rPr>
          <w:rFonts w:hint="eastAsia" w:ascii="仿宋_GB2312" w:hAnsi="宋体" w:eastAsia="仿宋_GB2312"/>
          <w:sz w:val="32"/>
          <w:szCs w:val="32"/>
          <w:highlight w:val="none"/>
        </w:rPr>
        <w:t>无法继续经营，甲方可解除合同，结清相关费用后互不追究责任；</w:t>
      </w:r>
    </w:p>
    <w:p w14:paraId="2E8162D2">
      <w:pPr>
        <w:autoSpaceDE/>
        <w:autoSpaceDN/>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eastAsia="仿宋_GB2312" w:cs="仿宋_GB2312"/>
          <w:sz w:val="32"/>
          <w:szCs w:val="32"/>
          <w:highlight w:val="none"/>
        </w:rPr>
        <w:t>政府征用：租赁期限内，如因城市改造或其他任何原因引起的政府征用，致使甲方无法履行合同的，则双方应无条件同意解除合同，互不承担违约责任。属于甲方的土地使用权、房屋所有权及其它所有财产获得的补偿和异地安置（若有）等均归甲方，属于乙方对租赁物改造装修投入部分及停业、搬迁获得的补偿（若有）归乙方，若无法按上述类别区分补偿或未注明为改造装修投入部分及停业、搬迁的补偿，则所有补偿均归甲方所有，乙方不得以此为由对抗征收并要求甲方补偿。</w:t>
      </w:r>
    </w:p>
    <w:p w14:paraId="55D4AC8B">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第五十一条</w:t>
      </w:r>
      <w:r>
        <w:rPr>
          <w:rFonts w:hint="eastAsia" w:ascii="仿宋_GB2312" w:eastAsia="仿宋_GB2312"/>
          <w:sz w:val="32"/>
          <w:szCs w:val="32"/>
          <w:highlight w:val="none"/>
        </w:rPr>
        <w:t xml:space="preserve"> 乙方有下列情形之一的，甲方有权立即解除合同并收回租赁物：</w:t>
      </w:r>
    </w:p>
    <w:p w14:paraId="048766A1">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1.未经甲方书面同意，乙方擅自转租租赁物；或者擅自改变租赁物用途；或者擅自改变租赁物结构，严重损坏租赁物，影响租赁物安全的；</w:t>
      </w:r>
    </w:p>
    <w:p w14:paraId="7FFCC8DC">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2.利用租赁物及设施、设备进行违法活动的；</w:t>
      </w:r>
    </w:p>
    <w:p w14:paraId="1622EBD4">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3.逾期2个月未支付租金或逾期30日未按约定缴纳应当由乙方交纳的各项费用的；</w:t>
      </w:r>
    </w:p>
    <w:p w14:paraId="269006F9">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4.因乙方使用不善或乙方过错，造成安全事故的；</w:t>
      </w:r>
    </w:p>
    <w:p w14:paraId="2791C8FE">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5.乙方破产清算或经营期限届满终止，或被吊销营业执照，或乙方被列入失信被执行人名单，或乙方持有实际使用</w:t>
      </w:r>
      <w:r>
        <w:rPr>
          <w:rFonts w:hint="eastAsia" w:ascii="仿宋_GB2312" w:hAnsi="仿宋_GB2312" w:eastAsia="仿宋_GB2312" w:cs="仿宋_GB2312"/>
          <w:sz w:val="32"/>
          <w:szCs w:val="32"/>
          <w:highlight w:val="none"/>
          <w:u w:val="single"/>
        </w:rPr>
        <w:t>租赁物的</w:t>
      </w:r>
      <w:r>
        <w:rPr>
          <w:rFonts w:hint="eastAsia" w:ascii="仿宋_GB2312" w:hAnsi="仿宋_GB2312" w:eastAsia="仿宋_GB2312" w:cs="仿宋_GB2312"/>
          <w:sz w:val="32"/>
          <w:szCs w:val="32"/>
          <w:highlight w:val="none"/>
        </w:rPr>
        <w:t>法人单位的股权被查封冻结，而乙方或实际使用</w:t>
      </w:r>
      <w:r>
        <w:rPr>
          <w:rFonts w:hint="eastAsia" w:ascii="仿宋_GB2312" w:hAnsi="仿宋_GB2312" w:eastAsia="仿宋_GB2312" w:cs="仿宋_GB2312"/>
          <w:sz w:val="32"/>
          <w:szCs w:val="32"/>
          <w:highlight w:val="none"/>
          <w:u w:val="single"/>
        </w:rPr>
        <w:t>租赁物</w:t>
      </w:r>
      <w:r>
        <w:rPr>
          <w:rFonts w:hint="eastAsia" w:ascii="仿宋_GB2312" w:hAnsi="仿宋_GB2312" w:eastAsia="仿宋_GB2312" w:cs="仿宋_GB2312"/>
          <w:sz w:val="32"/>
          <w:szCs w:val="32"/>
          <w:highlight w:val="none"/>
        </w:rPr>
        <w:t>的法人单位无法提供新的担保的；</w:t>
      </w:r>
    </w:p>
    <w:p w14:paraId="3898A5AC">
      <w:pPr>
        <w:spacing w:line="560" w:lineRule="exact"/>
        <w:ind w:firstLine="640" w:firstLineChars="200"/>
        <w:jc w:val="both"/>
        <w:rPr>
          <w:rFonts w:hint="eastAsia" w:eastAsia="仿宋_GB2312"/>
          <w:highlight w:val="none"/>
        </w:rPr>
      </w:pPr>
      <w:r>
        <w:rPr>
          <w:rFonts w:hint="eastAsia" w:ascii="仿宋_GB2312" w:hAnsi="仿宋_GB2312" w:eastAsia="仿宋_GB2312" w:cs="仿宋_GB2312"/>
          <w:sz w:val="32"/>
          <w:szCs w:val="32"/>
          <w:highlight w:val="none"/>
        </w:rPr>
        <w:t>6.不遵守本合同第四十五条约定；</w:t>
      </w:r>
    </w:p>
    <w:p w14:paraId="77DBEDD8">
      <w:pPr>
        <w:spacing w:line="560" w:lineRule="exact"/>
        <w:ind w:firstLine="640" w:firstLineChars="200"/>
        <w:jc w:val="both"/>
        <w:rPr>
          <w:rFonts w:hint="eastAsia" w:ascii="仿宋_GB2312" w:eastAsia="仿宋_GB2312"/>
          <w:b/>
          <w:bCs/>
          <w:sz w:val="32"/>
          <w:szCs w:val="32"/>
          <w:highlight w:val="none"/>
        </w:rPr>
      </w:pPr>
      <w:r>
        <w:rPr>
          <w:rFonts w:hint="eastAsia" w:ascii="仿宋_GB2312" w:eastAsia="仿宋_GB2312"/>
          <w:sz w:val="32"/>
          <w:szCs w:val="32"/>
          <w:highlight w:val="none"/>
        </w:rPr>
        <w:t>7.乙方违反本合同其他约定的。</w:t>
      </w:r>
    </w:p>
    <w:p w14:paraId="622B4B02">
      <w:pPr>
        <w:pStyle w:val="2"/>
        <w:spacing w:line="560" w:lineRule="exact"/>
        <w:ind w:firstLine="643" w:firstLineChars="200"/>
        <w:jc w:val="center"/>
        <w:rPr>
          <w:rFonts w:ascii="Tahoma" w:hAnsi="Tahoma"/>
          <w:szCs w:val="20"/>
          <w:highlight w:val="none"/>
          <w:lang w:val="en-US" w:bidi="ar-SA"/>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九</w:t>
      </w:r>
      <w:r>
        <w:rPr>
          <w:rFonts w:hint="eastAsia" w:ascii="仿宋_GB2312" w:eastAsia="仿宋_GB2312"/>
          <w:b/>
          <w:bCs/>
          <w:sz w:val="32"/>
          <w:szCs w:val="32"/>
          <w:highlight w:val="none"/>
        </w:rPr>
        <w:t>章 违约责任</w:t>
      </w:r>
    </w:p>
    <w:p w14:paraId="313BAA25">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第五十二条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违反本合同约定的，违约方都应当承担相应的违约责任；同时违反两条以上约定的，最终承担违约责任金额分别累加计算。</w:t>
      </w:r>
    </w:p>
    <w:p w14:paraId="6A55B838">
      <w:pPr>
        <w:autoSpaceDE/>
        <w:autoSpaceDN/>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第五十三条  </w:t>
      </w:r>
      <w:r>
        <w:rPr>
          <w:rFonts w:hint="eastAsia" w:ascii="仿宋_GB2312" w:eastAsia="仿宋_GB2312"/>
          <w:sz w:val="32"/>
          <w:szCs w:val="32"/>
          <w:highlight w:val="none"/>
        </w:rPr>
        <w:t>依照本合同约定或乙方经营过程中发生的应当缴纳的费用，逾期未缴纳的，应支付资金占用费，资金占用费以逾期金额为本金，按逾期之日全国银行间同业拆借中心发布的贷款市场报价利率（LPR）的4倍计算。经甲方书面催告后三日内，乙方仍未交清逾期款项及资金占用费的，甲方有权立即解除本合同，乙方应在解除之日起五天内将租赁物交还给甲方，且乙方不得向甲方主张任何装修及其他投入等方面的补偿。</w:t>
      </w:r>
    </w:p>
    <w:p w14:paraId="5C0A6948">
      <w:pPr>
        <w:spacing w:line="560" w:lineRule="exact"/>
        <w:ind w:right="-258" w:rightChars="-123"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第五十四条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乙方（含乙方投资经营使用租赁物的法人单位等）有下列行为之一的，应按当年度年租金的30%向甲方支付赔偿性违约金；同时甲方有权解除合同收回租赁物，乙方不得向甲方主张任何装修及其他投入等方面的补偿，且乙方交缴的履约保证金作为惩罚性违约金，不予返还给乙方，若因此造成甲方损失的，乙方还应负责赔偿甲方的一切损失：</w:t>
      </w:r>
    </w:p>
    <w:p w14:paraId="7DBFC8B8">
      <w:pPr>
        <w:pStyle w:val="2"/>
        <w:autoSpaceDE/>
        <w:autoSpaceDN/>
        <w:spacing w:line="560" w:lineRule="exact"/>
        <w:ind w:firstLine="640" w:firstLineChars="200"/>
        <w:jc w:val="both"/>
        <w:rPr>
          <w:rFonts w:ascii="仿宋_GB2312" w:hAnsi="Times New Roman" w:eastAsia="仿宋_GB2312" w:cs="Times New Roman"/>
          <w:sz w:val="32"/>
          <w:szCs w:val="32"/>
          <w:highlight w:val="none"/>
          <w:lang w:val="en-US" w:bidi="ar-SA"/>
        </w:rPr>
      </w:pPr>
      <w:r>
        <w:rPr>
          <w:rFonts w:hint="eastAsia" w:ascii="仿宋_GB2312" w:hAnsi="Times New Roman" w:eastAsia="仿宋_GB2312" w:cs="Times New Roman"/>
          <w:sz w:val="32"/>
          <w:szCs w:val="32"/>
          <w:highlight w:val="none"/>
          <w:lang w:val="en-US" w:bidi="ar-SA"/>
        </w:rPr>
        <w:t>1.未按合同约定，配合甲方对租赁物进行检查超过3次的。</w:t>
      </w:r>
    </w:p>
    <w:p w14:paraId="4EB2F912">
      <w:pPr>
        <w:pStyle w:val="2"/>
        <w:autoSpaceDE/>
        <w:autoSpaceDN/>
        <w:spacing w:line="560" w:lineRule="exact"/>
        <w:ind w:firstLine="640" w:firstLineChars="200"/>
        <w:jc w:val="both"/>
        <w:rPr>
          <w:rFonts w:ascii="仿宋_GB2312" w:hAnsi="Times New Roman" w:eastAsia="仿宋_GB2312" w:cs="Times New Roman"/>
          <w:sz w:val="32"/>
          <w:szCs w:val="32"/>
          <w:highlight w:val="none"/>
          <w:lang w:val="en-US" w:bidi="ar-SA"/>
        </w:rPr>
      </w:pPr>
      <w:r>
        <w:rPr>
          <w:rFonts w:hint="eastAsia" w:ascii="仿宋_GB2312" w:hAnsi="Times New Roman" w:eastAsia="仿宋_GB2312" w:cs="Times New Roman"/>
          <w:sz w:val="32"/>
          <w:szCs w:val="32"/>
          <w:highlight w:val="none"/>
          <w:lang w:val="en-US" w:bidi="ar-SA"/>
        </w:rPr>
        <w:t>2.在租赁房屋内存放易燃、易爆物品、有毒有害品或者其他危险品、违禁品。</w:t>
      </w:r>
    </w:p>
    <w:p w14:paraId="7D34551F">
      <w:pPr>
        <w:pStyle w:val="2"/>
        <w:autoSpaceDE/>
        <w:autoSpaceDN/>
        <w:spacing w:line="560" w:lineRule="exact"/>
        <w:ind w:right="-258" w:rightChars="-123" w:firstLine="640" w:firstLineChars="200"/>
        <w:jc w:val="both"/>
        <w:rPr>
          <w:rFonts w:ascii="仿宋_GB2312" w:hAnsi="Times New Roman" w:eastAsia="仿宋_GB2312" w:cs="Times New Roman"/>
          <w:sz w:val="32"/>
          <w:szCs w:val="32"/>
          <w:highlight w:val="none"/>
          <w:lang w:val="en-US" w:bidi="ar-SA"/>
        </w:rPr>
      </w:pPr>
      <w:r>
        <w:rPr>
          <w:rFonts w:hint="eastAsia" w:ascii="仿宋_GB2312" w:hAnsi="Times New Roman" w:eastAsia="仿宋_GB2312" w:cs="Times New Roman"/>
          <w:sz w:val="32"/>
          <w:szCs w:val="32"/>
          <w:highlight w:val="none"/>
          <w:lang w:val="en-US" w:bidi="ar-SA"/>
        </w:rPr>
        <w:t>3.经营合同第四条约定以外的项目。</w:t>
      </w:r>
    </w:p>
    <w:p w14:paraId="59EE6EFF">
      <w:pPr>
        <w:spacing w:line="560" w:lineRule="exact"/>
        <w:ind w:right="-258" w:rightChars="-123"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4.擅自拆改租赁物主体结构或改变用途的；</w:t>
      </w:r>
    </w:p>
    <w:p w14:paraId="42EBAA10">
      <w:pPr>
        <w:spacing w:line="560" w:lineRule="exact"/>
        <w:ind w:right="-258" w:rightChars="-123"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5.将租赁物擅自转让、部分转让、转借他人或擅自调换使用的。</w:t>
      </w:r>
    </w:p>
    <w:p w14:paraId="411EB236">
      <w:pPr>
        <w:spacing w:line="560" w:lineRule="exact"/>
        <w:ind w:right="-258" w:rightChars="-123"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6.将租赁物擅自转租（包括但不限于：变相转租、分租、擅自变更股东等）给第三人的。</w:t>
      </w:r>
    </w:p>
    <w:p w14:paraId="2C079E3D">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7.在租赁物内进行违法活动，被司法机关或行政机关依法查封或行政处罚的。</w:t>
      </w:r>
    </w:p>
    <w:p w14:paraId="330075B0">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8.不合理使用租赁物或故意、过失而导致租赁物受损的。</w:t>
      </w:r>
    </w:p>
    <w:p w14:paraId="47C84B7F">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9.乙方拖欠租金、物业服务费等费用30天或拖欠水费、电费等其他费用达20天的。同时若乙方出现本条事项时，甲方有权随时停止向乙方供水、供电，由此造成的损失全部由乙方自行承担。</w:t>
      </w:r>
    </w:p>
    <w:p w14:paraId="00676AB2">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0</w:t>
      </w:r>
      <w:r>
        <w:rPr>
          <w:rFonts w:hint="eastAsia" w:ascii="仿宋_GB2312" w:eastAsia="仿宋_GB2312"/>
          <w:sz w:val="32"/>
          <w:szCs w:val="32"/>
          <w:highlight w:val="none"/>
        </w:rPr>
        <w:t>.有其它足以影响租赁物及其周边住户安全行为或乙方未对租赁物进行投保财产一切损失险或脱保的。</w:t>
      </w:r>
    </w:p>
    <w:p w14:paraId="0855FBE7">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ascii="仿宋_GB2312" w:hAnsi="宋体" w:eastAsia="仿宋_GB2312"/>
          <w:sz w:val="32"/>
          <w:szCs w:val="32"/>
          <w:highlight w:val="none"/>
        </w:rPr>
        <w:t>1</w:t>
      </w:r>
      <w:r>
        <w:rPr>
          <w:rFonts w:hint="eastAsia" w:ascii="仿宋_GB2312" w:hAnsi="宋体" w:eastAsia="仿宋_GB2312"/>
          <w:sz w:val="32"/>
          <w:szCs w:val="32"/>
          <w:highlight w:val="none"/>
        </w:rPr>
        <w:t>.乙方破产清算或经营期限届满终止，或被吊销营业执照，或乙方持有实际经营</w:t>
      </w:r>
      <w:r>
        <w:rPr>
          <w:rFonts w:hint="eastAsia" w:ascii="仿宋_GB2312" w:eastAsia="仿宋_GB2312"/>
          <w:sz w:val="32"/>
          <w:szCs w:val="32"/>
          <w:highlight w:val="none"/>
          <w:u w:val="single"/>
        </w:rPr>
        <w:t>租赁物的</w:t>
      </w:r>
      <w:r>
        <w:rPr>
          <w:rFonts w:hint="eastAsia" w:ascii="仿宋_GB2312" w:hAnsi="宋体" w:eastAsia="仿宋_GB2312"/>
          <w:sz w:val="32"/>
          <w:szCs w:val="32"/>
          <w:highlight w:val="none"/>
        </w:rPr>
        <w:t>法人单位的股权被查封冻结，而乙方或实际经营</w:t>
      </w:r>
      <w:r>
        <w:rPr>
          <w:rFonts w:hint="eastAsia" w:ascii="仿宋_GB2312" w:eastAsia="仿宋_GB2312"/>
          <w:sz w:val="32"/>
          <w:szCs w:val="32"/>
          <w:highlight w:val="none"/>
          <w:u w:val="single"/>
        </w:rPr>
        <w:t>租赁物</w:t>
      </w:r>
      <w:r>
        <w:rPr>
          <w:rFonts w:hint="eastAsia" w:ascii="仿宋_GB2312" w:hAnsi="宋体" w:eastAsia="仿宋_GB2312"/>
          <w:sz w:val="32"/>
          <w:szCs w:val="32"/>
          <w:highlight w:val="none"/>
        </w:rPr>
        <w:t>的法人单位无法提供新的担保的。</w:t>
      </w:r>
    </w:p>
    <w:p w14:paraId="35273B53">
      <w:pPr>
        <w:spacing w:line="560" w:lineRule="exact"/>
        <w:ind w:firstLine="640" w:firstLineChars="200"/>
        <w:jc w:val="both"/>
        <w:rPr>
          <w:rFonts w:ascii="仿宋_GB2312" w:eastAsia="仿宋_GB2312"/>
          <w:sz w:val="32"/>
          <w:szCs w:val="32"/>
          <w:highlight w:val="none"/>
        </w:rPr>
      </w:pPr>
      <w:r>
        <w:rPr>
          <w:rFonts w:hint="eastAsia" w:ascii="仿宋_GB2312" w:hAnsi="宋体" w:eastAsia="仿宋_GB2312"/>
          <w:sz w:val="32"/>
          <w:szCs w:val="32"/>
          <w:highlight w:val="none"/>
        </w:rPr>
        <w:t>1</w:t>
      </w:r>
      <w:r>
        <w:rPr>
          <w:rFonts w:ascii="仿宋_GB2312" w:hAnsi="宋体" w:eastAsia="仿宋_GB2312"/>
          <w:sz w:val="32"/>
          <w:szCs w:val="32"/>
          <w:highlight w:val="none"/>
        </w:rPr>
        <w:t>2</w:t>
      </w:r>
      <w:r>
        <w:rPr>
          <w:rFonts w:hint="eastAsia" w:ascii="仿宋_GB2312" w:hAnsi="宋体" w:eastAsia="仿宋_GB2312"/>
          <w:sz w:val="32"/>
          <w:szCs w:val="32"/>
          <w:highlight w:val="none"/>
        </w:rPr>
        <w:t>.乙方或实际经营租赁物的法人单位连续停业2天以上的（不含装修停业）。</w:t>
      </w:r>
    </w:p>
    <w:p w14:paraId="3AC1787B">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第五十五条</w:t>
      </w:r>
      <w:r>
        <w:rPr>
          <w:rFonts w:hint="eastAsia" w:ascii="仿宋_GB2312" w:hAnsi="宋体" w:eastAsia="仿宋_GB2312"/>
          <w:sz w:val="32"/>
          <w:szCs w:val="32"/>
          <w:highlight w:val="none"/>
        </w:rPr>
        <w:t xml:space="preserve">  本合同终止或解除后，</w:t>
      </w:r>
      <w:r>
        <w:rPr>
          <w:rFonts w:hint="eastAsia" w:ascii="仿宋_GB2312" w:eastAsia="仿宋_GB2312"/>
          <w:sz w:val="32"/>
          <w:szCs w:val="32"/>
          <w:highlight w:val="none"/>
        </w:rPr>
        <w:t>乙方逾期不腾房交还给甲方的，甲方有权同时选择下列方式解决；</w:t>
      </w:r>
    </w:p>
    <w:p w14:paraId="78DC8A38">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1.向乙方收取房屋占有使用费，按逾期之前月租金标准计算每月的房屋占有使用费，逾期天数不足一个月的按一个月计算；</w:t>
      </w:r>
    </w:p>
    <w:p w14:paraId="52649690">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2.视为乙方放弃租赁物内所有乙方物品的所有权，甲方有权自行进场处置，由此造成的损失由乙方自行承担。若甲方因处置上述物品，造成甲方额外支付费用的（包括但不限于：清运费、卫生处置费等），甲方还有权向乙方追索。</w:t>
      </w:r>
    </w:p>
    <w:p w14:paraId="205112AF">
      <w:pPr>
        <w:spacing w:line="560" w:lineRule="exact"/>
        <w:ind w:firstLine="640" w:firstLineChars="200"/>
        <w:jc w:val="both"/>
        <w:rPr>
          <w:rFonts w:ascii="仿宋_GB2312" w:eastAsia="仿宋_GB2312"/>
          <w:b/>
          <w:bCs/>
          <w:sz w:val="32"/>
          <w:szCs w:val="32"/>
          <w:highlight w:val="none"/>
        </w:rPr>
      </w:pPr>
      <w:r>
        <w:rPr>
          <w:rFonts w:hint="eastAsia" w:ascii="仿宋_GB2312" w:eastAsia="仿宋_GB2312"/>
          <w:sz w:val="32"/>
          <w:szCs w:val="32"/>
          <w:highlight w:val="none"/>
        </w:rPr>
        <w:t>3.</w:t>
      </w:r>
      <w:r>
        <w:rPr>
          <w:rFonts w:hint="eastAsia" w:ascii="仿宋_GB2312" w:eastAsia="仿宋_GB2312"/>
          <w:b/>
          <w:bCs/>
          <w:sz w:val="32"/>
          <w:szCs w:val="32"/>
          <w:highlight w:val="none"/>
        </w:rPr>
        <w:t>乙方逾期交还租赁物的，甲方有权采取更换门锁、停水、停电、自行进场清理并直接收回租赁物等合理措施，维护自身合法权益，由此造成的甲方或乙方全部损失，均由乙方自行承担。</w:t>
      </w:r>
    </w:p>
    <w:p w14:paraId="6A01F543">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第五十六条</w:t>
      </w:r>
      <w:r>
        <w:rPr>
          <w:rFonts w:hint="eastAsia" w:ascii="仿宋_GB2312" w:hAnsi="宋体" w:eastAsia="仿宋_GB2312"/>
          <w:sz w:val="32"/>
          <w:szCs w:val="32"/>
          <w:highlight w:val="none"/>
        </w:rPr>
        <w:t xml:space="preserve">  </w:t>
      </w:r>
      <w:bookmarkStart w:id="0" w:name="_Hlk179970189"/>
      <w:r>
        <w:rPr>
          <w:rFonts w:hint="eastAsia" w:ascii="仿宋_GB2312" w:hAnsi="宋体" w:eastAsia="仿宋_GB2312"/>
          <w:sz w:val="32"/>
          <w:szCs w:val="32"/>
          <w:highlight w:val="none"/>
        </w:rPr>
        <w:t>除本合同另有约定外，乙方</w:t>
      </w:r>
      <w:r>
        <w:rPr>
          <w:rFonts w:hint="eastAsia" w:ascii="仿宋_GB2312" w:eastAsia="仿宋_GB2312"/>
          <w:sz w:val="32"/>
          <w:szCs w:val="32"/>
          <w:highlight w:val="none"/>
        </w:rPr>
        <w:t>违反本合同约定经甲方催告后仍拒不改正的</w:t>
      </w:r>
      <w:bookmarkEnd w:id="0"/>
      <w:r>
        <w:rPr>
          <w:rFonts w:hint="eastAsia" w:ascii="仿宋_GB2312" w:eastAsia="仿宋_GB2312"/>
          <w:sz w:val="32"/>
          <w:szCs w:val="32"/>
          <w:highlight w:val="none"/>
        </w:rPr>
        <w:t>，视为乙方严重违约，乙方应按违约时三个月租金的标准向甲方支付赔偿性违约金；同时甲方有权解除本合同、没收履约保证金、收回租赁物并要求乙方赔偿由此对甲方造成的损失。</w:t>
      </w:r>
    </w:p>
    <w:p w14:paraId="46E1A70A">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第五十七条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本章约定的违约责任与本合同其他条文约定的违约责任有不同规定的，适用责任较重的条文约定。</w:t>
      </w:r>
    </w:p>
    <w:p w14:paraId="1D6B6F73">
      <w:pPr>
        <w:spacing w:line="560" w:lineRule="exact"/>
        <w:ind w:firstLine="643" w:firstLineChars="200"/>
        <w:jc w:val="both"/>
        <w:rPr>
          <w:rFonts w:ascii="仿宋_GB2312" w:eastAsia="仿宋_GB2312"/>
          <w:sz w:val="32"/>
          <w:szCs w:val="32"/>
          <w:highlight w:val="none"/>
        </w:rPr>
      </w:pPr>
      <w:r>
        <w:rPr>
          <w:rFonts w:hint="eastAsia" w:ascii="仿宋_GB2312" w:eastAsia="仿宋_GB2312"/>
          <w:b/>
          <w:bCs/>
          <w:sz w:val="32"/>
          <w:szCs w:val="32"/>
          <w:highlight w:val="none"/>
        </w:rPr>
        <w:t>第五十八条</w:t>
      </w:r>
      <w:r>
        <w:rPr>
          <w:rFonts w:hint="eastAsia" w:ascii="仿宋_GB2312" w:eastAsia="仿宋_GB2312"/>
          <w:sz w:val="32"/>
          <w:szCs w:val="32"/>
          <w:highlight w:val="none"/>
        </w:rPr>
        <w:t xml:space="preserve">  违约方除承担本合同约定的违约责任外，还应承担守约方维护自身权益及防止损失扩大而支出的律师服务费、诉讼费、公告费、诉讼保全费、保全保险费、调查取证费、差旅费、房屋清理费等全部费用。</w:t>
      </w:r>
    </w:p>
    <w:p w14:paraId="6CDC31B1">
      <w:pPr>
        <w:spacing w:line="560" w:lineRule="exact"/>
        <w:ind w:left="0" w:firstLine="0" w:firstLineChars="0"/>
        <w:jc w:val="center"/>
        <w:rPr>
          <w:rFonts w:ascii="仿宋_GB2312" w:eastAsia="仿宋_GB2312"/>
          <w:b/>
          <w:bCs/>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章 争议解决</w:t>
      </w:r>
    </w:p>
    <w:p w14:paraId="3FAD146B">
      <w:pPr>
        <w:spacing w:line="560" w:lineRule="exact"/>
        <w:ind w:firstLine="643" w:firstLineChars="200"/>
        <w:jc w:val="both"/>
        <w:rPr>
          <w:highlight w:val="none"/>
        </w:rPr>
      </w:pPr>
      <w:r>
        <w:rPr>
          <w:rFonts w:hint="eastAsia" w:ascii="仿宋_GB2312" w:eastAsia="仿宋_GB2312"/>
          <w:b/>
          <w:sz w:val="32"/>
          <w:szCs w:val="32"/>
          <w:highlight w:val="none"/>
        </w:rPr>
        <w:t>第五十九条</w:t>
      </w:r>
      <w:r>
        <w:rPr>
          <w:rFonts w:hint="eastAsia" w:ascii="仿宋_GB2312" w:hAnsi="宋体" w:eastAsia="仿宋_GB2312"/>
          <w:sz w:val="32"/>
          <w:szCs w:val="32"/>
          <w:highlight w:val="none"/>
        </w:rPr>
        <w:t xml:space="preserve">  发生争议，双方应友好协商解决，协商不成的，向租赁物所在地人民法院起诉。 </w:t>
      </w:r>
    </w:p>
    <w:p w14:paraId="5A472301">
      <w:pPr>
        <w:spacing w:line="560" w:lineRule="exact"/>
        <w:ind w:left="0" w:firstLine="0" w:firstLineChars="0"/>
        <w:jc w:val="center"/>
        <w:rPr>
          <w:rFonts w:ascii="仿宋_GB2312" w:eastAsia="仿宋_GB2312"/>
          <w:b/>
          <w:bCs/>
          <w:sz w:val="32"/>
          <w:szCs w:val="32"/>
          <w:highlight w:val="none"/>
        </w:rPr>
      </w:pPr>
      <w:r>
        <w:rPr>
          <w:rFonts w:hint="eastAsia" w:ascii="仿宋_GB2312" w:eastAsia="仿宋_GB2312"/>
          <w:b/>
          <w:bCs/>
          <w:sz w:val="32"/>
          <w:szCs w:val="32"/>
          <w:highlight w:val="none"/>
        </w:rPr>
        <w:t>第十</w:t>
      </w:r>
      <w:r>
        <w:rPr>
          <w:rFonts w:hint="eastAsia" w:ascii="仿宋_GB2312" w:eastAsia="仿宋_GB2312"/>
          <w:b/>
          <w:bCs/>
          <w:sz w:val="32"/>
          <w:szCs w:val="32"/>
          <w:highlight w:val="none"/>
          <w:lang w:val="en-US" w:eastAsia="zh-CN"/>
        </w:rPr>
        <w:t>一</w:t>
      </w:r>
      <w:r>
        <w:rPr>
          <w:rFonts w:hint="eastAsia" w:ascii="仿宋_GB2312" w:eastAsia="仿宋_GB2312"/>
          <w:b/>
          <w:bCs/>
          <w:sz w:val="32"/>
          <w:szCs w:val="32"/>
          <w:highlight w:val="none"/>
        </w:rPr>
        <w:t>章 其他约定</w:t>
      </w:r>
    </w:p>
    <w:p w14:paraId="03F2904E">
      <w:pPr>
        <w:spacing w:line="560" w:lineRule="exact"/>
        <w:ind w:firstLine="643" w:firstLineChars="200"/>
        <w:jc w:val="both"/>
        <w:rPr>
          <w:rFonts w:ascii="仿宋_GB2312" w:eastAsia="仿宋_GB2312"/>
          <w:sz w:val="32"/>
          <w:szCs w:val="32"/>
          <w:highlight w:val="none"/>
        </w:rPr>
      </w:pPr>
      <w:r>
        <w:rPr>
          <w:rFonts w:hint="eastAsia" w:ascii="仿宋_GB2312" w:eastAsia="仿宋_GB2312"/>
          <w:b/>
          <w:sz w:val="32"/>
          <w:szCs w:val="32"/>
          <w:highlight w:val="none"/>
        </w:rPr>
        <w:t xml:space="preserve">第六十条 </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乙方对部分租赁区域进行分租或转租的，</w:t>
      </w:r>
      <w:r>
        <w:rPr>
          <w:rFonts w:hint="eastAsia" w:ascii="仿宋_GB2312" w:hAnsi="宋体" w:eastAsia="仿宋_GB2312"/>
          <w:sz w:val="32"/>
          <w:szCs w:val="32"/>
          <w:highlight w:val="none"/>
        </w:rPr>
        <w:t>乙方</w:t>
      </w:r>
      <w:r>
        <w:rPr>
          <w:rFonts w:hint="eastAsia" w:ascii="仿宋_GB2312" w:eastAsia="仿宋_GB2312"/>
          <w:sz w:val="32"/>
          <w:szCs w:val="32"/>
          <w:highlight w:val="none"/>
        </w:rPr>
        <w:t>均应与次承租人、</w:t>
      </w:r>
      <w:r>
        <w:rPr>
          <w:rFonts w:hint="eastAsia" w:ascii="仿宋_GB2312" w:hAnsi="宋体" w:eastAsia="仿宋_GB2312" w:cs="宋体"/>
          <w:sz w:val="32"/>
          <w:szCs w:val="32"/>
          <w:highlight w:val="none"/>
        </w:rPr>
        <w:t>租赁物的实际使用人</w:t>
      </w:r>
      <w:r>
        <w:rPr>
          <w:rFonts w:hint="eastAsia" w:ascii="仿宋_GB2312" w:eastAsia="仿宋_GB2312"/>
          <w:sz w:val="32"/>
          <w:szCs w:val="32"/>
          <w:highlight w:val="none"/>
        </w:rPr>
        <w:t>一起共同向甲方承担该租赁物的</w:t>
      </w:r>
      <w:r>
        <w:rPr>
          <w:rFonts w:hint="eastAsia" w:ascii="仿宋_GB2312" w:hAnsi="宋体" w:eastAsia="仿宋_GB2312"/>
          <w:sz w:val="32"/>
          <w:szCs w:val="32"/>
          <w:highlight w:val="none"/>
        </w:rPr>
        <w:t>安全及卫生管理的全部责任</w:t>
      </w:r>
      <w:r>
        <w:rPr>
          <w:rFonts w:hint="eastAsia" w:ascii="仿宋_GB2312" w:eastAsia="仿宋_GB2312"/>
          <w:sz w:val="32"/>
          <w:szCs w:val="32"/>
          <w:highlight w:val="none"/>
        </w:rPr>
        <w:t>。</w:t>
      </w:r>
    </w:p>
    <w:p w14:paraId="6AAB9140">
      <w:pPr>
        <w:spacing w:line="560" w:lineRule="exact"/>
        <w:ind w:firstLine="640" w:firstLineChars="200"/>
        <w:jc w:val="both"/>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乙方保证其本人、次承租人、租赁物的实际使用人的经营管理活动不违反《中华人民共和国安全生产法》《中华人民共和国食品安全法》《中华人民共和国禁毒法》《中华人民共和国刑法》、《中华人民共和国治安管理处罚法》《中华人民共和国消防法》、《福建省安全生产条例》《福建省消防条例》等法律、</w:t>
      </w:r>
      <w:r>
        <w:rPr>
          <w:highlight w:val="none"/>
        </w:rPr>
        <w:fldChar w:fldCharType="begin"/>
      </w:r>
      <w:r>
        <w:rPr>
          <w:highlight w:val="none"/>
        </w:rPr>
        <w:instrText xml:space="preserve"> HYPERLINK "http://www.fdcew.com/fgwk/" \t "_blank" </w:instrText>
      </w:r>
      <w:r>
        <w:rPr>
          <w:highlight w:val="none"/>
        </w:rPr>
        <w:fldChar w:fldCharType="separate"/>
      </w:r>
      <w:r>
        <w:rPr>
          <w:rFonts w:hint="eastAsia" w:ascii="仿宋_GB2312" w:hAnsi="宋体" w:eastAsia="仿宋_GB2312" w:cs="宋体"/>
          <w:sz w:val="32"/>
          <w:szCs w:val="32"/>
          <w:highlight w:val="none"/>
        </w:rPr>
        <w:t>法规</w:t>
      </w:r>
      <w:r>
        <w:rPr>
          <w:rFonts w:hint="eastAsia" w:ascii="仿宋_GB2312" w:hAnsi="宋体" w:eastAsia="仿宋_GB2312" w:cs="宋体"/>
          <w:sz w:val="32"/>
          <w:szCs w:val="32"/>
          <w:highlight w:val="none"/>
        </w:rPr>
        <w:fldChar w:fldCharType="end"/>
      </w:r>
      <w:r>
        <w:rPr>
          <w:rFonts w:hint="eastAsia" w:ascii="仿宋_GB2312" w:hAnsi="宋体" w:eastAsia="仿宋_GB2312" w:cs="宋体"/>
          <w:sz w:val="32"/>
          <w:szCs w:val="32"/>
          <w:highlight w:val="none"/>
        </w:rPr>
        <w:t>的规定。否则，所造成的一切法律后果均由乙方、次承租人、租赁物的实际使用人共同承担，与甲方无关；若因此而造成甲方的损失时，乙方、次承租人、租赁物的实际使用人应共同赔偿甲方因此而造成的一切损失，包括但不限于甲方的实际损失、可得利益损失、甲方为维权而支付的诉讼费、律师费、保全费、保全保险费、执行费等。</w:t>
      </w:r>
    </w:p>
    <w:p w14:paraId="1681BE04">
      <w:pPr>
        <w:spacing w:line="560" w:lineRule="exact"/>
        <w:ind w:firstLine="643" w:firstLineChars="200"/>
        <w:jc w:val="both"/>
        <w:rPr>
          <w:highlight w:val="none"/>
        </w:rPr>
      </w:pPr>
      <w:r>
        <w:rPr>
          <w:rFonts w:hint="eastAsia" w:ascii="仿宋_GB2312" w:hAnsi="宋体" w:eastAsia="仿宋_GB2312" w:cs="宋体"/>
          <w:b/>
          <w:bCs/>
          <w:sz w:val="32"/>
          <w:szCs w:val="32"/>
          <w:highlight w:val="none"/>
        </w:rPr>
        <w:t>双方同意，租赁期间如乙方存在欠缴租赁费及其他费用等违约情形，在本合同解除或终止前且乙方未缴清全部应付款项的，无论乙方是否符合政府发布各类承租国有企业房屋的租金减免、返还等政策条件，乙方均不得享受各级政府发布的租金减免、返还等各项政策，且乙方不得对此提出任何异议。</w:t>
      </w:r>
    </w:p>
    <w:p w14:paraId="52DE94FA">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第六十一条</w:t>
      </w:r>
      <w:r>
        <w:rPr>
          <w:rFonts w:hint="eastAsia" w:ascii="仿宋_GB2312" w:hAnsi="宋体" w:eastAsia="仿宋_GB2312"/>
          <w:sz w:val="32"/>
          <w:szCs w:val="32"/>
          <w:highlight w:val="none"/>
        </w:rPr>
        <w:t xml:space="preserve">  本合同双方在未书面通知变更的情况下，双方间函件及有关法律文书，以交寄往各自以下地址或电子邮箱视为送达：</w:t>
      </w:r>
    </w:p>
    <w:p w14:paraId="1EFBAECF">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甲方地址：</w:t>
      </w:r>
      <w:r>
        <w:rPr>
          <w:rFonts w:hint="eastAsia" w:ascii="仿宋_GB2312" w:hAnsi="宋体" w:eastAsia="仿宋_GB2312"/>
          <w:sz w:val="32"/>
          <w:szCs w:val="32"/>
          <w:highlight w:val="none"/>
          <w:u w:val="single"/>
        </w:rPr>
        <w:t xml:space="preserve"> 福建省龙岩市新罗区龙川东路88号桂福泷楼上五楼</w:t>
      </w:r>
      <w:r>
        <w:rPr>
          <w:rFonts w:hint="eastAsia" w:ascii="仿宋_GB2312" w:hAnsi="宋体" w:eastAsia="仿宋_GB2312"/>
          <w:sz w:val="32"/>
          <w:szCs w:val="32"/>
          <w:highlight w:val="none"/>
        </w:rPr>
        <w:t>，收件人：</w:t>
      </w:r>
      <w:r>
        <w:rPr>
          <w:rFonts w:hint="eastAsia" w:ascii="仿宋_GB2312" w:hAnsi="宋体" w:eastAsia="仿宋_GB2312"/>
          <w:sz w:val="32"/>
          <w:szCs w:val="32"/>
          <w:highlight w:val="none"/>
          <w:u w:val="single"/>
        </w:rPr>
        <w:t xml:space="preserve">    </w:t>
      </w:r>
      <w:r>
        <w:rPr>
          <w:rFonts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 xml:space="preserve">；电子邮箱：           </w:t>
      </w:r>
      <w:r>
        <w:rPr>
          <w:rFonts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p w14:paraId="3A6EB68F">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乙方地址：</w:t>
      </w:r>
      <w:r>
        <w:rPr>
          <w:rFonts w:hint="eastAsia" w:ascii="仿宋_GB2312" w:hAnsi="宋体" w:eastAsia="仿宋_GB2312"/>
          <w:sz w:val="32"/>
          <w:szCs w:val="32"/>
          <w:highlight w:val="none"/>
          <w:u w:val="single"/>
        </w:rPr>
        <w:t xml:space="preserve">                           </w:t>
      </w:r>
      <w:r>
        <w:rPr>
          <w:rFonts w:hint="eastAsia" w:ascii="宋体" w:hAnsi="宋体"/>
          <w:bCs/>
          <w:sz w:val="28"/>
          <w:szCs w:val="28"/>
          <w:highlight w:val="none"/>
          <w:u w:val="single"/>
        </w:rPr>
        <w:t xml:space="preserve"> </w:t>
      </w:r>
      <w:r>
        <w:rPr>
          <w:rFonts w:hint="eastAsia" w:ascii="仿宋_GB2312" w:hAnsi="宋体" w:eastAsia="仿宋_GB2312"/>
          <w:sz w:val="32"/>
          <w:szCs w:val="32"/>
          <w:highlight w:val="none"/>
        </w:rPr>
        <w:t>，收件人：   ；电子邮箱：</w:t>
      </w:r>
      <w:r>
        <w:rPr>
          <w:rFonts w:hint="eastAsia" w:ascii="仿宋_GB2312" w:hAnsi="宋体" w:eastAsia="仿宋_GB2312"/>
          <w:sz w:val="32"/>
          <w:szCs w:val="32"/>
          <w:highlight w:val="none"/>
          <w:u w:val="single"/>
        </w:rPr>
        <w:t xml:space="preserve">                      </w:t>
      </w:r>
      <w:r>
        <w:rPr>
          <w:rFonts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p w14:paraId="36DD63D5">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上述通讯地址适用于非诉时的各类通知，同时也适用于各方发生纠纷时相关文件和法律文书的送达（含仲裁、民事诉讼的一审、二审、再审和执行程序）。因一方提供或者确认的送达地址和联系方式不准确、或者送达地址变更后未及时依告知对方和司法机关、或者当事人和指定接收人拒绝签收等原因，导致各类通知或诉讼文书未能被当事人实际接收，邮寄送达的，以文书退回之日视为送达之日；直接送达的，送达人当场在送达回证上记明情况之日视为送达之日。</w:t>
      </w:r>
    </w:p>
    <w:p w14:paraId="58F8A38E">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第六十二条  </w:t>
      </w:r>
      <w:r>
        <w:rPr>
          <w:rFonts w:hint="eastAsia" w:ascii="仿宋_GB2312" w:hAnsi="宋体" w:eastAsia="仿宋_GB2312"/>
          <w:sz w:val="32"/>
          <w:szCs w:val="32"/>
          <w:highlight w:val="none"/>
        </w:rPr>
        <w:t>本合同未尽事宜，双方可另行协商，签订补充协议书；本合同无涂改和手写内容。</w:t>
      </w:r>
    </w:p>
    <w:p w14:paraId="00B5533F">
      <w:pPr>
        <w:spacing w:line="560" w:lineRule="exact"/>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本合同之附件均为本合同不可分割之一部分；本合同及其附件和补充协议中未规定事项，均遵照中华人民共和国有关法律、法规和政策执行。</w:t>
      </w:r>
    </w:p>
    <w:p w14:paraId="3C41EF31">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 xml:space="preserve">第六十三条 </w:t>
      </w:r>
      <w:r>
        <w:rPr>
          <w:rFonts w:hint="eastAsia" w:ascii="仿宋_GB2312" w:hAnsi="宋体" w:eastAsia="仿宋_GB2312"/>
          <w:sz w:val="32"/>
          <w:szCs w:val="32"/>
          <w:highlight w:val="none"/>
        </w:rPr>
        <w:t xml:space="preserve"> 本合同正本一式</w:t>
      </w:r>
      <w:r>
        <w:rPr>
          <w:rFonts w:hint="eastAsia" w:ascii="仿宋_GB2312" w:hAnsi="宋体" w:eastAsia="仿宋_GB2312"/>
          <w:sz w:val="32"/>
          <w:szCs w:val="32"/>
          <w:highlight w:val="none"/>
          <w:u w:val="single"/>
        </w:rPr>
        <w:t>肆</w:t>
      </w:r>
      <w:r>
        <w:rPr>
          <w:rFonts w:hint="eastAsia" w:ascii="仿宋_GB2312" w:hAnsi="宋体" w:eastAsia="仿宋_GB2312"/>
          <w:sz w:val="32"/>
          <w:szCs w:val="32"/>
          <w:highlight w:val="none"/>
        </w:rPr>
        <w:t>份，甲乙双方各执</w:t>
      </w:r>
      <w:r>
        <w:rPr>
          <w:rFonts w:hint="eastAsia" w:ascii="仿宋_GB2312" w:hAnsi="宋体" w:eastAsia="仿宋_GB2312"/>
          <w:sz w:val="32"/>
          <w:szCs w:val="32"/>
          <w:highlight w:val="none"/>
          <w:u w:val="single"/>
        </w:rPr>
        <w:t>贰</w:t>
      </w:r>
      <w:r>
        <w:rPr>
          <w:rFonts w:hint="eastAsia" w:ascii="仿宋_GB2312" w:hAnsi="宋体" w:eastAsia="仿宋_GB2312"/>
          <w:sz w:val="32"/>
          <w:szCs w:val="32"/>
          <w:highlight w:val="none"/>
        </w:rPr>
        <w:t>份，自双方签字或盖章之日起生效。</w:t>
      </w:r>
    </w:p>
    <w:p w14:paraId="491C22D5">
      <w:pPr>
        <w:spacing w:line="560" w:lineRule="exact"/>
        <w:ind w:firstLine="643" w:firstLineChars="200"/>
        <w:jc w:val="both"/>
        <w:rPr>
          <w:rFonts w:hint="eastAsia" w:ascii="仿宋_GB2312" w:hAnsi="宋体" w:eastAsia="仿宋_GB2312"/>
          <w:sz w:val="32"/>
          <w:szCs w:val="32"/>
          <w:highlight w:val="none"/>
        </w:rPr>
      </w:pPr>
      <w:r>
        <w:rPr>
          <w:rFonts w:hint="eastAsia" w:ascii="仿宋_GB2312" w:eastAsia="仿宋_GB2312"/>
          <w:b/>
          <w:sz w:val="32"/>
          <w:szCs w:val="32"/>
          <w:highlight w:val="none"/>
        </w:rPr>
        <w:t>第六十四条</w:t>
      </w:r>
      <w:r>
        <w:rPr>
          <w:rFonts w:hint="eastAsia" w:ascii="仿宋_GB2312" w:hAnsi="宋体" w:eastAsia="仿宋_GB2312"/>
          <w:sz w:val="32"/>
          <w:szCs w:val="32"/>
          <w:highlight w:val="none"/>
        </w:rPr>
        <w:t xml:space="preserve">  本合同附件有：</w:t>
      </w:r>
    </w:p>
    <w:p w14:paraId="3B97A19C">
      <w:pPr>
        <w:pStyle w:val="2"/>
        <w:spacing w:line="560" w:lineRule="exact"/>
        <w:ind w:firstLine="640" w:firstLineChars="200"/>
        <w:jc w:val="both"/>
        <w:rPr>
          <w:rFonts w:hint="eastAsia" w:ascii="仿宋_GB2312" w:eastAsia="仿宋_GB2312" w:cs="Times New Roman"/>
          <w:sz w:val="32"/>
          <w:szCs w:val="32"/>
          <w:highlight w:val="none"/>
          <w:lang w:val="en-US" w:bidi="ar-SA"/>
        </w:rPr>
      </w:pPr>
      <w:r>
        <w:rPr>
          <w:rFonts w:hint="eastAsia" w:ascii="仿宋_GB2312" w:eastAsia="仿宋_GB2312"/>
          <w:sz w:val="32"/>
          <w:szCs w:val="32"/>
          <w:highlight w:val="none"/>
          <w:lang w:val="en-US"/>
        </w:rPr>
        <w:t>附件1：</w:t>
      </w:r>
      <w:r>
        <w:rPr>
          <w:rFonts w:hint="eastAsia" w:ascii="仿宋_GB2312" w:eastAsia="仿宋_GB2312"/>
          <w:sz w:val="32"/>
          <w:szCs w:val="32"/>
          <w:highlight w:val="none"/>
        </w:rPr>
        <w:t>中央苏区金融街二期的</w:t>
      </w:r>
      <w:r>
        <w:rPr>
          <w:rFonts w:hint="eastAsia" w:ascii="Times New Roman" w:hAnsi="Times New Roman" w:eastAsia="仿宋_GB2312" w:cs="Times New Roman"/>
          <w:sz w:val="32"/>
          <w:szCs w:val="32"/>
          <w:highlight w:val="none"/>
          <w:lang w:val="en-US"/>
        </w:rPr>
        <w:t>xxxx号</w:t>
      </w:r>
      <w:r>
        <w:rPr>
          <w:rFonts w:hint="eastAsia" w:ascii="仿宋_GB2312" w:eastAsia="仿宋_GB2312" w:cs="Times New Roman"/>
          <w:sz w:val="32"/>
          <w:szCs w:val="32"/>
          <w:highlight w:val="none"/>
          <w:lang w:val="en-US" w:bidi="ar-SA"/>
        </w:rPr>
        <w:t>租赁房屋交接清单（移交）;</w:t>
      </w:r>
    </w:p>
    <w:p w14:paraId="67E4E6F1">
      <w:pPr>
        <w:pStyle w:val="2"/>
        <w:spacing w:line="560" w:lineRule="exact"/>
        <w:ind w:firstLine="640" w:firstLineChars="200"/>
        <w:jc w:val="both"/>
        <w:rPr>
          <w:rFonts w:hint="eastAsia" w:ascii="仿宋_GB2312" w:eastAsia="仿宋_GB2312"/>
          <w:sz w:val="32"/>
          <w:szCs w:val="32"/>
          <w:highlight w:val="none"/>
          <w:lang w:val="en-US"/>
        </w:rPr>
      </w:pPr>
      <w:r>
        <w:rPr>
          <w:rFonts w:hint="eastAsia" w:ascii="仿宋_GB2312" w:eastAsia="仿宋_GB2312" w:cs="Times New Roman"/>
          <w:sz w:val="32"/>
          <w:szCs w:val="32"/>
          <w:highlight w:val="none"/>
          <w:lang w:val="en-US" w:bidi="ar-SA"/>
        </w:rPr>
        <w:t>附件2：</w:t>
      </w:r>
      <w:r>
        <w:rPr>
          <w:rFonts w:hint="eastAsia" w:ascii="仿宋_GB2312" w:eastAsia="仿宋_GB2312"/>
          <w:sz w:val="32"/>
          <w:szCs w:val="32"/>
          <w:highlight w:val="none"/>
          <w:lang w:val="en-US"/>
        </w:rPr>
        <w:t>租赁物位置示意图;</w:t>
      </w:r>
    </w:p>
    <w:p w14:paraId="5213956C">
      <w:pPr>
        <w:spacing w:line="560" w:lineRule="exact"/>
        <w:ind w:firstLine="640" w:firstLineChars="200"/>
        <w:jc w:val="both"/>
        <w:outlineLvl w:val="0"/>
        <w:rPr>
          <w:rFonts w:hint="eastAsia" w:ascii="仿宋_GB2312" w:hAnsi="宋体" w:eastAsia="仿宋_GB2312" w:cs="宋体"/>
          <w:sz w:val="32"/>
          <w:szCs w:val="32"/>
          <w:highlight w:val="none"/>
          <w:lang w:bidi="zh-CN"/>
        </w:rPr>
      </w:pPr>
      <w:r>
        <w:rPr>
          <w:rFonts w:hint="eastAsia" w:ascii="仿宋_GB2312" w:eastAsia="仿宋_GB2312"/>
          <w:sz w:val="32"/>
          <w:szCs w:val="32"/>
          <w:highlight w:val="none"/>
        </w:rPr>
        <w:t>附件3：</w:t>
      </w:r>
      <w:bookmarkStart w:id="1" w:name="_Toc22167"/>
      <w:r>
        <w:rPr>
          <w:rFonts w:hint="eastAsia" w:ascii="仿宋_GB2312" w:eastAsia="仿宋_GB2312"/>
          <w:sz w:val="32"/>
          <w:szCs w:val="32"/>
          <w:highlight w:val="none"/>
        </w:rPr>
        <w:t>中央苏区金融街二期</w:t>
      </w:r>
      <w:r>
        <w:rPr>
          <w:rFonts w:hint="eastAsia" w:ascii="仿宋_GB2312" w:hAnsi="宋体" w:eastAsia="仿宋_GB2312" w:cs="宋体"/>
          <w:sz w:val="32"/>
          <w:szCs w:val="32"/>
          <w:highlight w:val="none"/>
          <w:lang w:bidi="zh-CN"/>
        </w:rPr>
        <w:t>消防安全责任书</w:t>
      </w:r>
      <w:bookmarkEnd w:id="1"/>
      <w:r>
        <w:rPr>
          <w:rFonts w:hint="eastAsia" w:ascii="仿宋_GB2312" w:hAnsi="宋体" w:eastAsia="仿宋_GB2312" w:cs="宋体"/>
          <w:sz w:val="32"/>
          <w:szCs w:val="32"/>
          <w:highlight w:val="none"/>
          <w:lang w:bidi="zh-CN"/>
        </w:rPr>
        <w:t>;</w:t>
      </w:r>
    </w:p>
    <w:p w14:paraId="38CCCE7B">
      <w:pPr>
        <w:spacing w:line="560" w:lineRule="exact"/>
        <w:ind w:firstLine="640" w:firstLineChars="200"/>
        <w:jc w:val="both"/>
        <w:outlineLvl w:val="0"/>
        <w:rPr>
          <w:rFonts w:hint="eastAsia" w:ascii="宋体" w:hAnsi="宋体"/>
          <w:b/>
          <w:sz w:val="32"/>
          <w:szCs w:val="32"/>
          <w:highlight w:val="none"/>
        </w:rPr>
      </w:pPr>
      <w:r>
        <w:rPr>
          <w:rFonts w:hint="eastAsia" w:ascii="仿宋_GB2312" w:hAnsi="宋体" w:eastAsia="仿宋_GB2312" w:cs="宋体"/>
          <w:sz w:val="32"/>
          <w:szCs w:val="32"/>
          <w:highlight w:val="none"/>
          <w:lang w:bidi="zh-CN"/>
        </w:rPr>
        <w:t>附件4：</w:t>
      </w:r>
      <w:bookmarkStart w:id="2" w:name="_Toc21318"/>
      <w:r>
        <w:rPr>
          <w:rFonts w:hint="eastAsia" w:ascii="仿宋_GB2312" w:eastAsia="仿宋_GB2312"/>
          <w:sz w:val="32"/>
          <w:szCs w:val="32"/>
          <w:highlight w:val="none"/>
        </w:rPr>
        <w:t>中央苏区金融街二期</w:t>
      </w:r>
      <w:r>
        <w:rPr>
          <w:rFonts w:hint="eastAsia" w:ascii="仿宋_GB2312" w:hAnsi="宋体" w:eastAsia="仿宋_GB2312" w:cs="宋体"/>
          <w:sz w:val="32"/>
          <w:szCs w:val="32"/>
          <w:highlight w:val="none"/>
          <w:lang w:bidi="zh-CN"/>
        </w:rPr>
        <w:t>卫生责任书</w:t>
      </w:r>
      <w:bookmarkEnd w:id="2"/>
      <w:r>
        <w:rPr>
          <w:rFonts w:hint="eastAsia" w:ascii="仿宋_GB2312" w:hAnsi="宋体" w:eastAsia="仿宋_GB2312" w:cs="宋体"/>
          <w:sz w:val="32"/>
          <w:szCs w:val="32"/>
          <w:highlight w:val="none"/>
          <w:lang w:bidi="zh-CN"/>
        </w:rPr>
        <w:t>;</w:t>
      </w:r>
    </w:p>
    <w:p w14:paraId="6847A772">
      <w:pPr>
        <w:spacing w:line="560" w:lineRule="exact"/>
        <w:ind w:firstLine="640" w:firstLineChars="200"/>
        <w:jc w:val="both"/>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附件5：铺位承租人保证书;</w:t>
      </w:r>
    </w:p>
    <w:p w14:paraId="4AE0601E">
      <w:pPr>
        <w:spacing w:line="560" w:lineRule="exact"/>
        <w:ind w:firstLine="640" w:firstLineChars="200"/>
        <w:jc w:val="both"/>
        <w:outlineLvl w:val="0"/>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附件6：</w:t>
      </w:r>
      <w:bookmarkStart w:id="3" w:name="_Toc17586"/>
      <w:bookmarkStart w:id="4" w:name="_Toc23060"/>
      <w:r>
        <w:rPr>
          <w:rFonts w:hint="eastAsia" w:ascii="仿宋_GB2312" w:eastAsia="仿宋_GB2312"/>
          <w:sz w:val="32"/>
          <w:szCs w:val="32"/>
          <w:highlight w:val="none"/>
        </w:rPr>
        <w:t>中央苏区金融街二期</w:t>
      </w:r>
      <w:r>
        <w:rPr>
          <w:rFonts w:hint="eastAsia" w:ascii="仿宋_GB2312" w:hAnsi="宋体" w:eastAsia="仿宋_GB2312" w:cs="宋体"/>
          <w:sz w:val="32"/>
          <w:szCs w:val="32"/>
          <w:highlight w:val="none"/>
          <w:lang w:bidi="zh-CN"/>
        </w:rPr>
        <w:t>防火安全管理规定</w:t>
      </w:r>
      <w:bookmarkEnd w:id="3"/>
      <w:bookmarkEnd w:id="4"/>
      <w:r>
        <w:rPr>
          <w:rFonts w:hint="eastAsia" w:ascii="仿宋_GB2312" w:hAnsi="宋体" w:eastAsia="仿宋_GB2312" w:cs="宋体"/>
          <w:sz w:val="32"/>
          <w:szCs w:val="32"/>
          <w:highlight w:val="none"/>
          <w:lang w:bidi="zh-CN"/>
        </w:rPr>
        <w:t>;</w:t>
      </w:r>
    </w:p>
    <w:p w14:paraId="1AF278A5">
      <w:pPr>
        <w:spacing w:line="560" w:lineRule="exact"/>
        <w:ind w:firstLine="640" w:firstLineChars="200"/>
        <w:jc w:val="both"/>
        <w:outlineLvl w:val="0"/>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附件7：</w:t>
      </w:r>
      <w:bookmarkStart w:id="5" w:name="_Toc10691"/>
      <w:bookmarkStart w:id="6" w:name="_Toc20810"/>
      <w:r>
        <w:rPr>
          <w:rFonts w:hint="eastAsia" w:ascii="仿宋_GB2312" w:eastAsia="仿宋_GB2312"/>
          <w:sz w:val="32"/>
          <w:szCs w:val="32"/>
          <w:highlight w:val="none"/>
        </w:rPr>
        <w:t>中央苏区金融街二期</w:t>
      </w:r>
      <w:r>
        <w:rPr>
          <w:rFonts w:hint="eastAsia" w:ascii="仿宋_GB2312" w:hAnsi="宋体" w:eastAsia="仿宋_GB2312" w:cs="宋体"/>
          <w:sz w:val="32"/>
          <w:szCs w:val="32"/>
          <w:highlight w:val="none"/>
          <w:lang w:bidi="zh-CN"/>
        </w:rPr>
        <w:t>文明经商管理规定</w:t>
      </w:r>
      <w:bookmarkEnd w:id="5"/>
      <w:bookmarkEnd w:id="6"/>
      <w:r>
        <w:rPr>
          <w:rFonts w:hint="eastAsia" w:ascii="仿宋_GB2312" w:hAnsi="宋体" w:eastAsia="仿宋_GB2312" w:cs="宋体"/>
          <w:sz w:val="32"/>
          <w:szCs w:val="32"/>
          <w:highlight w:val="none"/>
          <w:lang w:bidi="zh-CN"/>
        </w:rPr>
        <w:t>;</w:t>
      </w:r>
    </w:p>
    <w:p w14:paraId="6B85117F">
      <w:pPr>
        <w:spacing w:line="560" w:lineRule="exact"/>
        <w:ind w:firstLine="640" w:firstLineChars="200"/>
        <w:jc w:val="both"/>
        <w:outlineLvl w:val="0"/>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附件8：</w:t>
      </w:r>
      <w:bookmarkStart w:id="7" w:name="_Toc10658"/>
      <w:bookmarkStart w:id="8" w:name="_Toc569"/>
      <w:r>
        <w:rPr>
          <w:rFonts w:hint="eastAsia" w:ascii="仿宋_GB2312" w:eastAsia="仿宋_GB2312"/>
          <w:sz w:val="32"/>
          <w:szCs w:val="32"/>
          <w:highlight w:val="none"/>
        </w:rPr>
        <w:t>中央苏区金融街二期</w:t>
      </w:r>
      <w:r>
        <w:rPr>
          <w:rFonts w:hint="eastAsia" w:ascii="仿宋_GB2312" w:hAnsi="宋体" w:eastAsia="仿宋_GB2312" w:cs="宋体"/>
          <w:sz w:val="32"/>
          <w:szCs w:val="32"/>
          <w:highlight w:val="none"/>
          <w:lang w:bidi="zh-CN"/>
        </w:rPr>
        <w:t>卫生管理规定</w:t>
      </w:r>
      <w:bookmarkEnd w:id="7"/>
      <w:bookmarkEnd w:id="8"/>
      <w:r>
        <w:rPr>
          <w:rFonts w:hint="eastAsia" w:ascii="仿宋_GB2312" w:hAnsi="宋体" w:eastAsia="仿宋_GB2312" w:cs="宋体"/>
          <w:sz w:val="32"/>
          <w:szCs w:val="32"/>
          <w:highlight w:val="none"/>
          <w:lang w:bidi="zh-CN"/>
        </w:rPr>
        <w:t>;</w:t>
      </w:r>
    </w:p>
    <w:p w14:paraId="53C637E1">
      <w:pPr>
        <w:spacing w:line="560" w:lineRule="exact"/>
        <w:ind w:firstLine="640" w:firstLineChars="200"/>
        <w:jc w:val="both"/>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附件9：承租商安全生产管理责任书;</w:t>
      </w:r>
    </w:p>
    <w:p w14:paraId="335AFBCD">
      <w:pPr>
        <w:spacing w:line="560" w:lineRule="exact"/>
        <w:ind w:firstLine="640" w:firstLineChars="200"/>
        <w:jc w:val="both"/>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附件10：廉洁自律承诺书;</w:t>
      </w:r>
    </w:p>
    <w:p w14:paraId="5BECB9D7">
      <w:pPr>
        <w:spacing w:line="560" w:lineRule="exact"/>
        <w:ind w:firstLine="640" w:firstLineChars="200"/>
        <w:jc w:val="both"/>
        <w:rPr>
          <w:rFonts w:hint="eastAsia" w:ascii="仿宋_GB2312" w:hAnsi="宋体" w:eastAsia="仿宋_GB2312" w:cs="宋体"/>
          <w:sz w:val="32"/>
          <w:szCs w:val="32"/>
          <w:highlight w:val="none"/>
          <w:lang w:bidi="zh-CN"/>
        </w:rPr>
      </w:pPr>
      <w:r>
        <w:rPr>
          <w:rFonts w:hint="eastAsia" w:ascii="仿宋_GB2312" w:hAnsi="宋体" w:eastAsia="仿宋_GB2312" w:cs="宋体"/>
          <w:sz w:val="32"/>
          <w:szCs w:val="32"/>
          <w:highlight w:val="none"/>
          <w:lang w:bidi="zh-CN"/>
        </w:rPr>
        <w:t>附件11：承诺确认书;</w:t>
      </w:r>
    </w:p>
    <w:p w14:paraId="4DA8FCEB">
      <w:pPr>
        <w:pStyle w:val="2"/>
        <w:spacing w:line="560" w:lineRule="exact"/>
        <w:ind w:firstLine="643" w:firstLineChars="200"/>
        <w:jc w:val="both"/>
        <w:rPr>
          <w:rFonts w:hint="eastAsia" w:ascii="仿宋_GB2312" w:hAnsi="仿宋_GB2312" w:eastAsia="仿宋_GB2312" w:cs="仿宋_GB2312"/>
          <w:sz w:val="32"/>
          <w:szCs w:val="32"/>
          <w:highlight w:val="none"/>
          <w:lang w:val="en-US"/>
        </w:rPr>
      </w:pPr>
      <w:r>
        <w:rPr>
          <w:rFonts w:hint="eastAsia" w:ascii="仿宋_GB2312" w:eastAsia="仿宋_GB2312"/>
          <w:b/>
          <w:sz w:val="32"/>
          <w:szCs w:val="32"/>
          <w:highlight w:val="none"/>
        </w:rPr>
        <w:t>第</w:t>
      </w:r>
      <w:r>
        <w:rPr>
          <w:rFonts w:hint="eastAsia" w:ascii="仿宋_GB2312" w:eastAsia="仿宋_GB2312"/>
          <w:b/>
          <w:sz w:val="32"/>
          <w:szCs w:val="32"/>
          <w:highlight w:val="none"/>
          <w:lang w:val="en-US"/>
        </w:rPr>
        <w:t>六十五</w:t>
      </w:r>
      <w:r>
        <w:rPr>
          <w:rFonts w:hint="eastAsia" w:ascii="仿宋_GB2312" w:eastAsia="仿宋_GB2312"/>
          <w:b/>
          <w:sz w:val="32"/>
          <w:szCs w:val="32"/>
          <w:highlight w:val="none"/>
        </w:rPr>
        <w:t>条</w:t>
      </w:r>
      <w:r>
        <w:rPr>
          <w:rFonts w:hint="eastAsia" w:ascii="仿宋_GB2312" w:eastAsia="仿宋_GB2312"/>
          <w:b/>
          <w:sz w:val="32"/>
          <w:szCs w:val="32"/>
          <w:highlight w:val="none"/>
          <w:lang w:val="en-US"/>
        </w:rPr>
        <w:t xml:space="preserve">  甲方指定账户</w:t>
      </w:r>
    </w:p>
    <w:p w14:paraId="7926E74A">
      <w:pPr>
        <w:pStyle w:val="2"/>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户  名：福建龙岩弘龙旅游开发有限公司</w:t>
      </w:r>
    </w:p>
    <w:p w14:paraId="6CC5FD29">
      <w:pPr>
        <w:pStyle w:val="2"/>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 xml:space="preserve">开户行：厦门银行龙岩分行 </w:t>
      </w:r>
    </w:p>
    <w:p w14:paraId="45986BAF">
      <w:pPr>
        <w:pStyle w:val="2"/>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账  户：81101500001044</w:t>
      </w:r>
    </w:p>
    <w:p w14:paraId="72B3A1FC">
      <w:pPr>
        <w:pStyle w:val="2"/>
        <w:jc w:val="both"/>
        <w:rPr>
          <w:rFonts w:hint="eastAsia"/>
          <w:b/>
          <w:sz w:val="28"/>
          <w:szCs w:val="28"/>
          <w:highlight w:val="none"/>
        </w:rPr>
      </w:pPr>
    </w:p>
    <w:p w14:paraId="480ACE46">
      <w:pPr>
        <w:pStyle w:val="2"/>
        <w:jc w:val="both"/>
        <w:rPr>
          <w:rFonts w:hint="eastAsia"/>
          <w:b/>
          <w:sz w:val="28"/>
          <w:szCs w:val="28"/>
          <w:highlight w:val="none"/>
        </w:rPr>
      </w:pPr>
    </w:p>
    <w:p w14:paraId="594AD203">
      <w:pPr>
        <w:spacing w:line="540" w:lineRule="exact"/>
        <w:jc w:val="both"/>
        <w:rPr>
          <w:b/>
          <w:sz w:val="28"/>
          <w:szCs w:val="28"/>
          <w:highlight w:val="none"/>
        </w:rPr>
      </w:pPr>
      <w:r>
        <w:rPr>
          <w:rFonts w:hint="eastAsia"/>
          <w:b/>
          <w:sz w:val="28"/>
          <w:szCs w:val="28"/>
          <w:highlight w:val="none"/>
        </w:rPr>
        <w:t xml:space="preserve">甲方：                                                             乙方：  </w:t>
      </w:r>
    </w:p>
    <w:p w14:paraId="51D7EB19">
      <w:pPr>
        <w:pStyle w:val="2"/>
        <w:spacing w:line="540" w:lineRule="exact"/>
        <w:jc w:val="both"/>
        <w:rPr>
          <w:rFonts w:hint="eastAsia"/>
          <w:highlight w:val="none"/>
        </w:rPr>
      </w:pPr>
      <w:r>
        <w:rPr>
          <w:rFonts w:hint="eastAsia"/>
          <w:b/>
          <w:sz w:val="28"/>
          <w:szCs w:val="28"/>
          <w:highlight w:val="none"/>
        </w:rPr>
        <w:t xml:space="preserve">法定代表人：  </w:t>
      </w:r>
      <w:r>
        <w:rPr>
          <w:rFonts w:hint="eastAsia"/>
          <w:b/>
          <w:sz w:val="28"/>
          <w:szCs w:val="28"/>
          <w:highlight w:val="none"/>
          <w:lang w:val="en-US"/>
        </w:rPr>
        <w:t xml:space="preserve">                      </w:t>
      </w:r>
      <w:r>
        <w:rPr>
          <w:rFonts w:hint="eastAsia"/>
          <w:b/>
          <w:sz w:val="28"/>
          <w:szCs w:val="28"/>
          <w:highlight w:val="none"/>
        </w:rPr>
        <w:t xml:space="preserve">法定代表人：   </w:t>
      </w:r>
    </w:p>
    <w:p w14:paraId="6FCCB90E">
      <w:pPr>
        <w:spacing w:line="540" w:lineRule="exact"/>
        <w:jc w:val="both"/>
        <w:rPr>
          <w:b/>
          <w:sz w:val="28"/>
          <w:szCs w:val="28"/>
          <w:highlight w:val="none"/>
        </w:rPr>
      </w:pPr>
      <w:r>
        <w:rPr>
          <w:rFonts w:hint="eastAsia"/>
          <w:b/>
          <w:sz w:val="28"/>
          <w:szCs w:val="28"/>
          <w:highlight w:val="none"/>
        </w:rPr>
        <w:t>地址：龙岩市新罗区龙川东路90号           地址：</w:t>
      </w:r>
    </w:p>
    <w:p w14:paraId="28A3D908">
      <w:pPr>
        <w:spacing w:line="540" w:lineRule="exact"/>
        <w:jc w:val="both"/>
        <w:rPr>
          <w:b/>
          <w:sz w:val="28"/>
          <w:szCs w:val="28"/>
          <w:highlight w:val="none"/>
        </w:rPr>
      </w:pPr>
      <w:r>
        <w:rPr>
          <w:rFonts w:hint="eastAsia"/>
          <w:b/>
          <w:sz w:val="28"/>
          <w:szCs w:val="28"/>
          <w:highlight w:val="none"/>
        </w:rPr>
        <w:t>联系电话 ： 0597—3229598                         联系电话 ：</w:t>
      </w:r>
    </w:p>
    <w:p w14:paraId="1FFD8742">
      <w:pPr>
        <w:spacing w:line="540" w:lineRule="exact"/>
        <w:jc w:val="both"/>
        <w:rPr>
          <w:b/>
          <w:sz w:val="28"/>
          <w:szCs w:val="28"/>
          <w:highlight w:val="none"/>
          <w:u w:val="single"/>
        </w:rPr>
      </w:pPr>
      <w:r>
        <w:rPr>
          <w:rFonts w:hint="eastAsia"/>
          <w:b/>
          <w:sz w:val="28"/>
          <w:szCs w:val="28"/>
          <w:highlight w:val="none"/>
        </w:rPr>
        <w:t>签约日期：       年       月       日                   签约日期：       年       月       日</w:t>
      </w:r>
    </w:p>
    <w:p w14:paraId="4BB55EE8">
      <w:pPr>
        <w:spacing w:line="520" w:lineRule="exact"/>
        <w:jc w:val="both"/>
        <w:rPr>
          <w:b/>
          <w:sz w:val="28"/>
          <w:szCs w:val="28"/>
          <w:highlight w:val="none"/>
          <w:u w:val="single"/>
        </w:rPr>
      </w:pPr>
    </w:p>
    <w:sectPr>
      <w:footerReference r:id="rId3" w:type="default"/>
      <w:footerReference r:id="rId4" w:type="even"/>
      <w:pgSz w:w="11907" w:h="16838"/>
      <w:pgMar w:top="1797" w:right="1474" w:bottom="179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6500">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20</w:t>
    </w:r>
    <w:r>
      <w:fldChar w:fldCharType="end"/>
    </w:r>
  </w:p>
  <w:p w14:paraId="0E9A92E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88DA">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530614B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oNotShadeFormData w:val="1"/>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Y2YxNjAzYTQzMTJjZmYyODc4NzNmYWVhYTk5NWUifQ=="/>
  </w:docVars>
  <w:rsids>
    <w:rsidRoot w:val="00172A27"/>
    <w:rsid w:val="00014701"/>
    <w:rsid w:val="00021BAB"/>
    <w:rsid w:val="00065BDD"/>
    <w:rsid w:val="00076E7D"/>
    <w:rsid w:val="00084845"/>
    <w:rsid w:val="00092E0C"/>
    <w:rsid w:val="000B5648"/>
    <w:rsid w:val="000C2379"/>
    <w:rsid w:val="000C79AD"/>
    <w:rsid w:val="000E1474"/>
    <w:rsid w:val="000E173C"/>
    <w:rsid w:val="000E3E60"/>
    <w:rsid w:val="000F2359"/>
    <w:rsid w:val="00122917"/>
    <w:rsid w:val="0013100F"/>
    <w:rsid w:val="00133807"/>
    <w:rsid w:val="0013655C"/>
    <w:rsid w:val="00152AC2"/>
    <w:rsid w:val="0015392A"/>
    <w:rsid w:val="00172A27"/>
    <w:rsid w:val="001A2755"/>
    <w:rsid w:val="001D3103"/>
    <w:rsid w:val="001E38ED"/>
    <w:rsid w:val="001E703E"/>
    <w:rsid w:val="001E7F55"/>
    <w:rsid w:val="0021660F"/>
    <w:rsid w:val="00233899"/>
    <w:rsid w:val="00243CF0"/>
    <w:rsid w:val="00244065"/>
    <w:rsid w:val="002475D3"/>
    <w:rsid w:val="002568C2"/>
    <w:rsid w:val="002623A5"/>
    <w:rsid w:val="00270567"/>
    <w:rsid w:val="00274CC8"/>
    <w:rsid w:val="0029243A"/>
    <w:rsid w:val="00294EDC"/>
    <w:rsid w:val="002C0C0C"/>
    <w:rsid w:val="002C29AB"/>
    <w:rsid w:val="002C491F"/>
    <w:rsid w:val="002C7667"/>
    <w:rsid w:val="002F3DFD"/>
    <w:rsid w:val="003069BE"/>
    <w:rsid w:val="00315730"/>
    <w:rsid w:val="00315F11"/>
    <w:rsid w:val="003309D3"/>
    <w:rsid w:val="003361CA"/>
    <w:rsid w:val="00344800"/>
    <w:rsid w:val="00345FD4"/>
    <w:rsid w:val="0034729F"/>
    <w:rsid w:val="003604F1"/>
    <w:rsid w:val="00367845"/>
    <w:rsid w:val="00377FEC"/>
    <w:rsid w:val="003C1FA9"/>
    <w:rsid w:val="003D6F6B"/>
    <w:rsid w:val="003E597E"/>
    <w:rsid w:val="00416DCC"/>
    <w:rsid w:val="00421AB3"/>
    <w:rsid w:val="00426A2B"/>
    <w:rsid w:val="00440145"/>
    <w:rsid w:val="00450D2A"/>
    <w:rsid w:val="00455BEF"/>
    <w:rsid w:val="004732C9"/>
    <w:rsid w:val="00494645"/>
    <w:rsid w:val="00496976"/>
    <w:rsid w:val="00497AC4"/>
    <w:rsid w:val="004B14B0"/>
    <w:rsid w:val="004C7B38"/>
    <w:rsid w:val="005018FE"/>
    <w:rsid w:val="00503104"/>
    <w:rsid w:val="005119F9"/>
    <w:rsid w:val="005234DD"/>
    <w:rsid w:val="00543F98"/>
    <w:rsid w:val="00594E2C"/>
    <w:rsid w:val="005970E7"/>
    <w:rsid w:val="005A1735"/>
    <w:rsid w:val="005A6366"/>
    <w:rsid w:val="005A78BB"/>
    <w:rsid w:val="005B3350"/>
    <w:rsid w:val="005C1756"/>
    <w:rsid w:val="005D462B"/>
    <w:rsid w:val="005E764A"/>
    <w:rsid w:val="00601FF7"/>
    <w:rsid w:val="006047A9"/>
    <w:rsid w:val="0065101D"/>
    <w:rsid w:val="00657E91"/>
    <w:rsid w:val="00682B7E"/>
    <w:rsid w:val="006910E6"/>
    <w:rsid w:val="00696124"/>
    <w:rsid w:val="006C1245"/>
    <w:rsid w:val="006D2AE7"/>
    <w:rsid w:val="006D2E1C"/>
    <w:rsid w:val="006E4F88"/>
    <w:rsid w:val="006F277F"/>
    <w:rsid w:val="00703A73"/>
    <w:rsid w:val="00704012"/>
    <w:rsid w:val="00705604"/>
    <w:rsid w:val="0072168A"/>
    <w:rsid w:val="0072662B"/>
    <w:rsid w:val="00736AE7"/>
    <w:rsid w:val="00745D67"/>
    <w:rsid w:val="00761020"/>
    <w:rsid w:val="00771895"/>
    <w:rsid w:val="00773DD1"/>
    <w:rsid w:val="00777C91"/>
    <w:rsid w:val="00787C92"/>
    <w:rsid w:val="007A14C6"/>
    <w:rsid w:val="007B79EE"/>
    <w:rsid w:val="007C788D"/>
    <w:rsid w:val="007E4ABA"/>
    <w:rsid w:val="007F3A09"/>
    <w:rsid w:val="007F724E"/>
    <w:rsid w:val="00801697"/>
    <w:rsid w:val="008329E2"/>
    <w:rsid w:val="00832F4E"/>
    <w:rsid w:val="00856772"/>
    <w:rsid w:val="008733E8"/>
    <w:rsid w:val="008802A5"/>
    <w:rsid w:val="00885A9F"/>
    <w:rsid w:val="008A51FB"/>
    <w:rsid w:val="008B08D8"/>
    <w:rsid w:val="008B1192"/>
    <w:rsid w:val="008B3259"/>
    <w:rsid w:val="008D1157"/>
    <w:rsid w:val="008E3B8E"/>
    <w:rsid w:val="008E3CEA"/>
    <w:rsid w:val="008F0AE2"/>
    <w:rsid w:val="008F204B"/>
    <w:rsid w:val="008F5675"/>
    <w:rsid w:val="00921E7B"/>
    <w:rsid w:val="00927315"/>
    <w:rsid w:val="00956D39"/>
    <w:rsid w:val="0096403A"/>
    <w:rsid w:val="00965DBE"/>
    <w:rsid w:val="00993D2A"/>
    <w:rsid w:val="009A4A9A"/>
    <w:rsid w:val="009C5186"/>
    <w:rsid w:val="009D00A8"/>
    <w:rsid w:val="00A0184E"/>
    <w:rsid w:val="00A409B7"/>
    <w:rsid w:val="00A40EC7"/>
    <w:rsid w:val="00A4328C"/>
    <w:rsid w:val="00A46943"/>
    <w:rsid w:val="00A9776E"/>
    <w:rsid w:val="00AB68E5"/>
    <w:rsid w:val="00AC5A1D"/>
    <w:rsid w:val="00AC5FF7"/>
    <w:rsid w:val="00B00CCF"/>
    <w:rsid w:val="00B05BE1"/>
    <w:rsid w:val="00B06376"/>
    <w:rsid w:val="00B349D9"/>
    <w:rsid w:val="00B37632"/>
    <w:rsid w:val="00B41CF0"/>
    <w:rsid w:val="00B51F2F"/>
    <w:rsid w:val="00B53ADB"/>
    <w:rsid w:val="00B5570F"/>
    <w:rsid w:val="00B56197"/>
    <w:rsid w:val="00B6108F"/>
    <w:rsid w:val="00B66539"/>
    <w:rsid w:val="00BB2ED8"/>
    <w:rsid w:val="00BC55EE"/>
    <w:rsid w:val="00BD1D10"/>
    <w:rsid w:val="00BE13F5"/>
    <w:rsid w:val="00BF2096"/>
    <w:rsid w:val="00C13E25"/>
    <w:rsid w:val="00C22DFC"/>
    <w:rsid w:val="00C257EF"/>
    <w:rsid w:val="00C2694A"/>
    <w:rsid w:val="00C360D7"/>
    <w:rsid w:val="00C46E57"/>
    <w:rsid w:val="00C5500E"/>
    <w:rsid w:val="00C702D4"/>
    <w:rsid w:val="00C81608"/>
    <w:rsid w:val="00C835D6"/>
    <w:rsid w:val="00CA3EFA"/>
    <w:rsid w:val="00CC20B9"/>
    <w:rsid w:val="00CF62EE"/>
    <w:rsid w:val="00D13437"/>
    <w:rsid w:val="00D14241"/>
    <w:rsid w:val="00D163AD"/>
    <w:rsid w:val="00D349C5"/>
    <w:rsid w:val="00D535F3"/>
    <w:rsid w:val="00D627DD"/>
    <w:rsid w:val="00D65BC5"/>
    <w:rsid w:val="00D65E30"/>
    <w:rsid w:val="00D77028"/>
    <w:rsid w:val="00D82E53"/>
    <w:rsid w:val="00D96264"/>
    <w:rsid w:val="00D9666E"/>
    <w:rsid w:val="00DA2028"/>
    <w:rsid w:val="00DA6F5F"/>
    <w:rsid w:val="00DC35FE"/>
    <w:rsid w:val="00DC750F"/>
    <w:rsid w:val="00DD1682"/>
    <w:rsid w:val="00DD3ACE"/>
    <w:rsid w:val="00DE1BBF"/>
    <w:rsid w:val="00DE4312"/>
    <w:rsid w:val="00DF3F13"/>
    <w:rsid w:val="00E0237C"/>
    <w:rsid w:val="00E12240"/>
    <w:rsid w:val="00E157DF"/>
    <w:rsid w:val="00E2362A"/>
    <w:rsid w:val="00E26398"/>
    <w:rsid w:val="00E56AF6"/>
    <w:rsid w:val="00E920C1"/>
    <w:rsid w:val="00EB036F"/>
    <w:rsid w:val="00ED2338"/>
    <w:rsid w:val="00ED5854"/>
    <w:rsid w:val="00ED6A31"/>
    <w:rsid w:val="00EE34A2"/>
    <w:rsid w:val="00F02053"/>
    <w:rsid w:val="00F07F76"/>
    <w:rsid w:val="00F1092C"/>
    <w:rsid w:val="00F22A77"/>
    <w:rsid w:val="00F23BD9"/>
    <w:rsid w:val="00F252B3"/>
    <w:rsid w:val="00F31B2C"/>
    <w:rsid w:val="00F40C8E"/>
    <w:rsid w:val="00F46BF5"/>
    <w:rsid w:val="00F54268"/>
    <w:rsid w:val="00F81CE6"/>
    <w:rsid w:val="00FA020A"/>
    <w:rsid w:val="00FA050E"/>
    <w:rsid w:val="00FB1501"/>
    <w:rsid w:val="00FB46F0"/>
    <w:rsid w:val="00FC0059"/>
    <w:rsid w:val="017C2D31"/>
    <w:rsid w:val="019B6143"/>
    <w:rsid w:val="01A42816"/>
    <w:rsid w:val="022245A1"/>
    <w:rsid w:val="023840C6"/>
    <w:rsid w:val="0250710D"/>
    <w:rsid w:val="028B5139"/>
    <w:rsid w:val="029257D3"/>
    <w:rsid w:val="02B77D4F"/>
    <w:rsid w:val="02EB3382"/>
    <w:rsid w:val="030B0C4E"/>
    <w:rsid w:val="03407E3E"/>
    <w:rsid w:val="03833B91"/>
    <w:rsid w:val="038D47B7"/>
    <w:rsid w:val="03C4549A"/>
    <w:rsid w:val="03CC4CD6"/>
    <w:rsid w:val="04B6738B"/>
    <w:rsid w:val="05023BCC"/>
    <w:rsid w:val="051907D3"/>
    <w:rsid w:val="053D0A4F"/>
    <w:rsid w:val="05432115"/>
    <w:rsid w:val="054D6789"/>
    <w:rsid w:val="057E3104"/>
    <w:rsid w:val="05B85F72"/>
    <w:rsid w:val="06374A33"/>
    <w:rsid w:val="064E45FB"/>
    <w:rsid w:val="065A7262"/>
    <w:rsid w:val="065F4D9C"/>
    <w:rsid w:val="067A6B30"/>
    <w:rsid w:val="067C135F"/>
    <w:rsid w:val="07066843"/>
    <w:rsid w:val="07074473"/>
    <w:rsid w:val="072645C7"/>
    <w:rsid w:val="07A06115"/>
    <w:rsid w:val="07B60E6C"/>
    <w:rsid w:val="07EF3B9C"/>
    <w:rsid w:val="07F355AD"/>
    <w:rsid w:val="08282E18"/>
    <w:rsid w:val="083A4285"/>
    <w:rsid w:val="083B791F"/>
    <w:rsid w:val="084F7901"/>
    <w:rsid w:val="08933AEE"/>
    <w:rsid w:val="08E44894"/>
    <w:rsid w:val="09357B95"/>
    <w:rsid w:val="09456DE3"/>
    <w:rsid w:val="095A4FCA"/>
    <w:rsid w:val="09D63E04"/>
    <w:rsid w:val="09FE75F3"/>
    <w:rsid w:val="0A4A41BF"/>
    <w:rsid w:val="0A79184C"/>
    <w:rsid w:val="0A7B53ED"/>
    <w:rsid w:val="0A89438A"/>
    <w:rsid w:val="0AC62B31"/>
    <w:rsid w:val="0ACF37B8"/>
    <w:rsid w:val="0AF97F1A"/>
    <w:rsid w:val="0BCD48AE"/>
    <w:rsid w:val="0BD170F6"/>
    <w:rsid w:val="0BE92358"/>
    <w:rsid w:val="0C8520C7"/>
    <w:rsid w:val="0C8E481B"/>
    <w:rsid w:val="0CD77369"/>
    <w:rsid w:val="0CDF6966"/>
    <w:rsid w:val="0CF56CFE"/>
    <w:rsid w:val="0CFF268A"/>
    <w:rsid w:val="0D84050C"/>
    <w:rsid w:val="0E332096"/>
    <w:rsid w:val="0E5A0E20"/>
    <w:rsid w:val="0E633E4D"/>
    <w:rsid w:val="0E6E4696"/>
    <w:rsid w:val="0E8E119D"/>
    <w:rsid w:val="0EC63C03"/>
    <w:rsid w:val="0ECF23DA"/>
    <w:rsid w:val="0EE9C44C"/>
    <w:rsid w:val="0F905B7D"/>
    <w:rsid w:val="103F5AB4"/>
    <w:rsid w:val="104573FF"/>
    <w:rsid w:val="106F0CD4"/>
    <w:rsid w:val="10931BF4"/>
    <w:rsid w:val="109B5BC3"/>
    <w:rsid w:val="10A2678D"/>
    <w:rsid w:val="10A903D2"/>
    <w:rsid w:val="10B00E4C"/>
    <w:rsid w:val="10C20370"/>
    <w:rsid w:val="10C4072A"/>
    <w:rsid w:val="115EDA54"/>
    <w:rsid w:val="1169226E"/>
    <w:rsid w:val="118967B1"/>
    <w:rsid w:val="11A91EB4"/>
    <w:rsid w:val="11C531C0"/>
    <w:rsid w:val="12473787"/>
    <w:rsid w:val="125330A7"/>
    <w:rsid w:val="12CD1AF2"/>
    <w:rsid w:val="13007E99"/>
    <w:rsid w:val="13047605"/>
    <w:rsid w:val="132A68B1"/>
    <w:rsid w:val="135C2748"/>
    <w:rsid w:val="135C5A95"/>
    <w:rsid w:val="13AD6898"/>
    <w:rsid w:val="13BF21F2"/>
    <w:rsid w:val="142D2812"/>
    <w:rsid w:val="14C53C8E"/>
    <w:rsid w:val="14C57522"/>
    <w:rsid w:val="150F0B2A"/>
    <w:rsid w:val="159D214F"/>
    <w:rsid w:val="15B57C8B"/>
    <w:rsid w:val="15E68533"/>
    <w:rsid w:val="16913315"/>
    <w:rsid w:val="16CE685F"/>
    <w:rsid w:val="17224956"/>
    <w:rsid w:val="172A0D9B"/>
    <w:rsid w:val="174C2CA5"/>
    <w:rsid w:val="17532E27"/>
    <w:rsid w:val="17EA5CE5"/>
    <w:rsid w:val="17FA511C"/>
    <w:rsid w:val="18FB202F"/>
    <w:rsid w:val="18FE15C6"/>
    <w:rsid w:val="193844ED"/>
    <w:rsid w:val="196219CC"/>
    <w:rsid w:val="19952C9B"/>
    <w:rsid w:val="1A6C397D"/>
    <w:rsid w:val="1A7F4550"/>
    <w:rsid w:val="1AAA2205"/>
    <w:rsid w:val="1ABF1924"/>
    <w:rsid w:val="1ACA3499"/>
    <w:rsid w:val="1AF8309B"/>
    <w:rsid w:val="1B29779E"/>
    <w:rsid w:val="1B3F39F2"/>
    <w:rsid w:val="1B551506"/>
    <w:rsid w:val="1B612C25"/>
    <w:rsid w:val="1B7C5E2D"/>
    <w:rsid w:val="1B9F68C5"/>
    <w:rsid w:val="1BA5CC79"/>
    <w:rsid w:val="1BC846AE"/>
    <w:rsid w:val="1BD908BB"/>
    <w:rsid w:val="1BE209EC"/>
    <w:rsid w:val="1BEC024A"/>
    <w:rsid w:val="1C477630"/>
    <w:rsid w:val="1C93646E"/>
    <w:rsid w:val="1C9C1E11"/>
    <w:rsid w:val="1CE31828"/>
    <w:rsid w:val="1D150649"/>
    <w:rsid w:val="1D5822E5"/>
    <w:rsid w:val="1D6776F5"/>
    <w:rsid w:val="1D780080"/>
    <w:rsid w:val="1D83504C"/>
    <w:rsid w:val="1DAD7C86"/>
    <w:rsid w:val="1DB43F7F"/>
    <w:rsid w:val="1DD614BA"/>
    <w:rsid w:val="1E542E8C"/>
    <w:rsid w:val="1E754278"/>
    <w:rsid w:val="1EC3757B"/>
    <w:rsid w:val="1EDA0A32"/>
    <w:rsid w:val="1F306395"/>
    <w:rsid w:val="1F4D5620"/>
    <w:rsid w:val="1F72308D"/>
    <w:rsid w:val="1FD95B9F"/>
    <w:rsid w:val="2011211B"/>
    <w:rsid w:val="204431F1"/>
    <w:rsid w:val="206B79FC"/>
    <w:rsid w:val="20C85C4F"/>
    <w:rsid w:val="210752B6"/>
    <w:rsid w:val="21C44A4E"/>
    <w:rsid w:val="22001566"/>
    <w:rsid w:val="22164CF1"/>
    <w:rsid w:val="221F741A"/>
    <w:rsid w:val="22402B42"/>
    <w:rsid w:val="227B1180"/>
    <w:rsid w:val="229F1C8B"/>
    <w:rsid w:val="22DB615B"/>
    <w:rsid w:val="22E86996"/>
    <w:rsid w:val="22F05757"/>
    <w:rsid w:val="234117A4"/>
    <w:rsid w:val="23515FFF"/>
    <w:rsid w:val="236A2CEE"/>
    <w:rsid w:val="23741851"/>
    <w:rsid w:val="23900D52"/>
    <w:rsid w:val="23AE0FD5"/>
    <w:rsid w:val="23CA7445"/>
    <w:rsid w:val="23E67FE3"/>
    <w:rsid w:val="2466394E"/>
    <w:rsid w:val="24821E73"/>
    <w:rsid w:val="24B31110"/>
    <w:rsid w:val="253D16D4"/>
    <w:rsid w:val="25A6013C"/>
    <w:rsid w:val="25CE0EA6"/>
    <w:rsid w:val="26156EA6"/>
    <w:rsid w:val="26186049"/>
    <w:rsid w:val="2648525A"/>
    <w:rsid w:val="26590D78"/>
    <w:rsid w:val="26596CF8"/>
    <w:rsid w:val="26916151"/>
    <w:rsid w:val="26BA6802"/>
    <w:rsid w:val="2708009E"/>
    <w:rsid w:val="272E57EE"/>
    <w:rsid w:val="27794C6B"/>
    <w:rsid w:val="27796C51"/>
    <w:rsid w:val="27A55137"/>
    <w:rsid w:val="28082D8B"/>
    <w:rsid w:val="2810627B"/>
    <w:rsid w:val="284C0864"/>
    <w:rsid w:val="2865254D"/>
    <w:rsid w:val="28A47F92"/>
    <w:rsid w:val="28CE08D5"/>
    <w:rsid w:val="28D5110C"/>
    <w:rsid w:val="28FC3962"/>
    <w:rsid w:val="29716AD5"/>
    <w:rsid w:val="297968AD"/>
    <w:rsid w:val="29A40CB1"/>
    <w:rsid w:val="29AA2C5E"/>
    <w:rsid w:val="29AF6870"/>
    <w:rsid w:val="2A306D88"/>
    <w:rsid w:val="2A3D11F1"/>
    <w:rsid w:val="2AD66D61"/>
    <w:rsid w:val="2B1F17F0"/>
    <w:rsid w:val="2B216FCC"/>
    <w:rsid w:val="2B5671A6"/>
    <w:rsid w:val="2B586C2C"/>
    <w:rsid w:val="2B602133"/>
    <w:rsid w:val="2C59535B"/>
    <w:rsid w:val="2C904B95"/>
    <w:rsid w:val="2C9A8737"/>
    <w:rsid w:val="2C9D1586"/>
    <w:rsid w:val="2CC5001B"/>
    <w:rsid w:val="2CDE5A44"/>
    <w:rsid w:val="2D072CE2"/>
    <w:rsid w:val="2D07786C"/>
    <w:rsid w:val="2D573E08"/>
    <w:rsid w:val="2D636450"/>
    <w:rsid w:val="2D837176"/>
    <w:rsid w:val="2DCA2577"/>
    <w:rsid w:val="2DD20EFE"/>
    <w:rsid w:val="2DED3D49"/>
    <w:rsid w:val="2DF65338"/>
    <w:rsid w:val="2E000217"/>
    <w:rsid w:val="2E0A0E7F"/>
    <w:rsid w:val="2E766733"/>
    <w:rsid w:val="2E8B4EAF"/>
    <w:rsid w:val="2F2005E4"/>
    <w:rsid w:val="2F32B8A0"/>
    <w:rsid w:val="2F5C7325"/>
    <w:rsid w:val="2F743559"/>
    <w:rsid w:val="30457992"/>
    <w:rsid w:val="3050033A"/>
    <w:rsid w:val="30636C41"/>
    <w:rsid w:val="30B70DB6"/>
    <w:rsid w:val="30BC255C"/>
    <w:rsid w:val="3110152F"/>
    <w:rsid w:val="31274D36"/>
    <w:rsid w:val="3155335F"/>
    <w:rsid w:val="31C34573"/>
    <w:rsid w:val="31C405B9"/>
    <w:rsid w:val="31D53B98"/>
    <w:rsid w:val="31E63AA3"/>
    <w:rsid w:val="32013053"/>
    <w:rsid w:val="32013817"/>
    <w:rsid w:val="327A03F3"/>
    <w:rsid w:val="32D32121"/>
    <w:rsid w:val="32D802D1"/>
    <w:rsid w:val="32E47BC4"/>
    <w:rsid w:val="332834DF"/>
    <w:rsid w:val="337240D2"/>
    <w:rsid w:val="337C5702"/>
    <w:rsid w:val="340E59C3"/>
    <w:rsid w:val="342A48CB"/>
    <w:rsid w:val="348932E8"/>
    <w:rsid w:val="349D4578"/>
    <w:rsid w:val="349F47EF"/>
    <w:rsid w:val="349F57DA"/>
    <w:rsid w:val="34CA1653"/>
    <w:rsid w:val="350650EF"/>
    <w:rsid w:val="35296D2A"/>
    <w:rsid w:val="352C2AB6"/>
    <w:rsid w:val="35621798"/>
    <w:rsid w:val="35760DC4"/>
    <w:rsid w:val="35897F0E"/>
    <w:rsid w:val="35AA79EF"/>
    <w:rsid w:val="367F49B8"/>
    <w:rsid w:val="36B9386B"/>
    <w:rsid w:val="37033EA7"/>
    <w:rsid w:val="371E0E33"/>
    <w:rsid w:val="376E1063"/>
    <w:rsid w:val="37C65879"/>
    <w:rsid w:val="37D3284B"/>
    <w:rsid w:val="380C0E85"/>
    <w:rsid w:val="381646A3"/>
    <w:rsid w:val="381847BE"/>
    <w:rsid w:val="3822D4F2"/>
    <w:rsid w:val="38475968"/>
    <w:rsid w:val="384EC850"/>
    <w:rsid w:val="387F4231"/>
    <w:rsid w:val="38A43486"/>
    <w:rsid w:val="38A450D7"/>
    <w:rsid w:val="38FBE349"/>
    <w:rsid w:val="39321F5A"/>
    <w:rsid w:val="3938487B"/>
    <w:rsid w:val="396F23D5"/>
    <w:rsid w:val="398278D9"/>
    <w:rsid w:val="39F32D23"/>
    <w:rsid w:val="3B5F6C1C"/>
    <w:rsid w:val="3B7D5381"/>
    <w:rsid w:val="3B901D02"/>
    <w:rsid w:val="3BED51C1"/>
    <w:rsid w:val="3BFD3707"/>
    <w:rsid w:val="3C662E1B"/>
    <w:rsid w:val="3CC66044"/>
    <w:rsid w:val="3CE41123"/>
    <w:rsid w:val="3CFD262D"/>
    <w:rsid w:val="3D2645C0"/>
    <w:rsid w:val="3D33006A"/>
    <w:rsid w:val="3D475CC3"/>
    <w:rsid w:val="3DFA504A"/>
    <w:rsid w:val="3E012549"/>
    <w:rsid w:val="3E4532E8"/>
    <w:rsid w:val="3E473842"/>
    <w:rsid w:val="3EC42B6F"/>
    <w:rsid w:val="3F4D7C63"/>
    <w:rsid w:val="3F6C20FD"/>
    <w:rsid w:val="3FB14309"/>
    <w:rsid w:val="3FB41957"/>
    <w:rsid w:val="40CD33C7"/>
    <w:rsid w:val="40E20E62"/>
    <w:rsid w:val="412C4B8C"/>
    <w:rsid w:val="41316499"/>
    <w:rsid w:val="414076A2"/>
    <w:rsid w:val="41C6158B"/>
    <w:rsid w:val="41C64853"/>
    <w:rsid w:val="41D16EAC"/>
    <w:rsid w:val="41D84F13"/>
    <w:rsid w:val="42871F91"/>
    <w:rsid w:val="42B67B94"/>
    <w:rsid w:val="42EF635E"/>
    <w:rsid w:val="430D3E90"/>
    <w:rsid w:val="4315003B"/>
    <w:rsid w:val="43285D3E"/>
    <w:rsid w:val="43473144"/>
    <w:rsid w:val="43533E17"/>
    <w:rsid w:val="43596621"/>
    <w:rsid w:val="43876A6A"/>
    <w:rsid w:val="439A0ACC"/>
    <w:rsid w:val="43C42EA9"/>
    <w:rsid w:val="43D22A0B"/>
    <w:rsid w:val="43E418E4"/>
    <w:rsid w:val="44562257"/>
    <w:rsid w:val="448509C1"/>
    <w:rsid w:val="45451A98"/>
    <w:rsid w:val="45586C57"/>
    <w:rsid w:val="45744020"/>
    <w:rsid w:val="457E6B5E"/>
    <w:rsid w:val="45C77166"/>
    <w:rsid w:val="45E119AC"/>
    <w:rsid w:val="45F009A8"/>
    <w:rsid w:val="460E4BA7"/>
    <w:rsid w:val="46196BE9"/>
    <w:rsid w:val="46256F3D"/>
    <w:rsid w:val="465D736A"/>
    <w:rsid w:val="465F677B"/>
    <w:rsid w:val="46F74693"/>
    <w:rsid w:val="473F48CF"/>
    <w:rsid w:val="4786011D"/>
    <w:rsid w:val="47B96862"/>
    <w:rsid w:val="48111470"/>
    <w:rsid w:val="481E27C4"/>
    <w:rsid w:val="4820148D"/>
    <w:rsid w:val="484705A4"/>
    <w:rsid w:val="489D8343"/>
    <w:rsid w:val="48AC33DA"/>
    <w:rsid w:val="49645784"/>
    <w:rsid w:val="49AD39EF"/>
    <w:rsid w:val="49B576B4"/>
    <w:rsid w:val="4A0D4D0D"/>
    <w:rsid w:val="4A2C4615"/>
    <w:rsid w:val="4A425CD9"/>
    <w:rsid w:val="4A78397B"/>
    <w:rsid w:val="4A9D16E8"/>
    <w:rsid w:val="4B4B7C73"/>
    <w:rsid w:val="4B5A4CC3"/>
    <w:rsid w:val="4B862B00"/>
    <w:rsid w:val="4B8C0A01"/>
    <w:rsid w:val="4BD96F5F"/>
    <w:rsid w:val="4BE25B8D"/>
    <w:rsid w:val="4BF64784"/>
    <w:rsid w:val="4BF74301"/>
    <w:rsid w:val="4C18750A"/>
    <w:rsid w:val="4C814795"/>
    <w:rsid w:val="4C884876"/>
    <w:rsid w:val="4CEE003E"/>
    <w:rsid w:val="4CFC1F1F"/>
    <w:rsid w:val="4D0F0CA0"/>
    <w:rsid w:val="4D1D654C"/>
    <w:rsid w:val="4D2F44BF"/>
    <w:rsid w:val="4D3806BD"/>
    <w:rsid w:val="4DF26CE0"/>
    <w:rsid w:val="4E5B1F7E"/>
    <w:rsid w:val="4E753A7F"/>
    <w:rsid w:val="4E9E2232"/>
    <w:rsid w:val="4EC671D0"/>
    <w:rsid w:val="4F5C0A01"/>
    <w:rsid w:val="4F620CDD"/>
    <w:rsid w:val="4F7E77C9"/>
    <w:rsid w:val="4FB7126F"/>
    <w:rsid w:val="4FBE4202"/>
    <w:rsid w:val="50064494"/>
    <w:rsid w:val="501D2F7A"/>
    <w:rsid w:val="50477C99"/>
    <w:rsid w:val="5049796B"/>
    <w:rsid w:val="50732B71"/>
    <w:rsid w:val="50AF5624"/>
    <w:rsid w:val="51093186"/>
    <w:rsid w:val="511E20C8"/>
    <w:rsid w:val="51223053"/>
    <w:rsid w:val="51287F73"/>
    <w:rsid w:val="518122C6"/>
    <w:rsid w:val="518F4A7A"/>
    <w:rsid w:val="519C4174"/>
    <w:rsid w:val="51CD0ABD"/>
    <w:rsid w:val="51D901FD"/>
    <w:rsid w:val="520036B3"/>
    <w:rsid w:val="521C21C3"/>
    <w:rsid w:val="5237096E"/>
    <w:rsid w:val="52566863"/>
    <w:rsid w:val="52835B4C"/>
    <w:rsid w:val="52873D72"/>
    <w:rsid w:val="52CB6812"/>
    <w:rsid w:val="531526DC"/>
    <w:rsid w:val="53613C04"/>
    <w:rsid w:val="536F0B36"/>
    <w:rsid w:val="53775EEF"/>
    <w:rsid w:val="53DA1775"/>
    <w:rsid w:val="542D6994"/>
    <w:rsid w:val="544389D0"/>
    <w:rsid w:val="54A17320"/>
    <w:rsid w:val="54B32A1F"/>
    <w:rsid w:val="551F3BC7"/>
    <w:rsid w:val="55826809"/>
    <w:rsid w:val="55A27086"/>
    <w:rsid w:val="55CC399C"/>
    <w:rsid w:val="56416DD8"/>
    <w:rsid w:val="565426E4"/>
    <w:rsid w:val="56572070"/>
    <w:rsid w:val="56AE6864"/>
    <w:rsid w:val="56F57DEF"/>
    <w:rsid w:val="570A2AFF"/>
    <w:rsid w:val="57554964"/>
    <w:rsid w:val="589408EA"/>
    <w:rsid w:val="58B37ED2"/>
    <w:rsid w:val="58CB24C5"/>
    <w:rsid w:val="58D77AE2"/>
    <w:rsid w:val="594960F3"/>
    <w:rsid w:val="597629CC"/>
    <w:rsid w:val="598C2EB1"/>
    <w:rsid w:val="59E90D3C"/>
    <w:rsid w:val="5A0F47DC"/>
    <w:rsid w:val="5A471EF6"/>
    <w:rsid w:val="5A527C0A"/>
    <w:rsid w:val="5A646F24"/>
    <w:rsid w:val="5A8C0A8C"/>
    <w:rsid w:val="5A971859"/>
    <w:rsid w:val="5AC04D0C"/>
    <w:rsid w:val="5AD3266C"/>
    <w:rsid w:val="5AD40B7A"/>
    <w:rsid w:val="5B2368C5"/>
    <w:rsid w:val="5B303F63"/>
    <w:rsid w:val="5B357FD2"/>
    <w:rsid w:val="5B361692"/>
    <w:rsid w:val="5B37106A"/>
    <w:rsid w:val="5B3C2A0C"/>
    <w:rsid w:val="5B473086"/>
    <w:rsid w:val="5B8071F8"/>
    <w:rsid w:val="5BB579C9"/>
    <w:rsid w:val="5BF314ED"/>
    <w:rsid w:val="5BFA7EF6"/>
    <w:rsid w:val="5C304840"/>
    <w:rsid w:val="5C591D67"/>
    <w:rsid w:val="5C8C5861"/>
    <w:rsid w:val="5CAF38C0"/>
    <w:rsid w:val="5CD26513"/>
    <w:rsid w:val="5CEA237D"/>
    <w:rsid w:val="5CF3097A"/>
    <w:rsid w:val="5D66165A"/>
    <w:rsid w:val="5DD91DE7"/>
    <w:rsid w:val="5E2036B5"/>
    <w:rsid w:val="5E5B386E"/>
    <w:rsid w:val="5E716208"/>
    <w:rsid w:val="5E847CD4"/>
    <w:rsid w:val="5E9544C0"/>
    <w:rsid w:val="5EA70DDA"/>
    <w:rsid w:val="5EA829E3"/>
    <w:rsid w:val="5F02384D"/>
    <w:rsid w:val="5F14140D"/>
    <w:rsid w:val="5F460F86"/>
    <w:rsid w:val="5FB72ABC"/>
    <w:rsid w:val="5FB91F90"/>
    <w:rsid w:val="5FE84EE0"/>
    <w:rsid w:val="5FF80BCB"/>
    <w:rsid w:val="60002BFA"/>
    <w:rsid w:val="60153818"/>
    <w:rsid w:val="60637C21"/>
    <w:rsid w:val="60D21E6C"/>
    <w:rsid w:val="60D265AE"/>
    <w:rsid w:val="60D64160"/>
    <w:rsid w:val="60DA2089"/>
    <w:rsid w:val="61084C2E"/>
    <w:rsid w:val="61494440"/>
    <w:rsid w:val="617413A5"/>
    <w:rsid w:val="61753F75"/>
    <w:rsid w:val="61C4505D"/>
    <w:rsid w:val="62194FE4"/>
    <w:rsid w:val="62350465"/>
    <w:rsid w:val="636D762F"/>
    <w:rsid w:val="638F9BB0"/>
    <w:rsid w:val="63A07782"/>
    <w:rsid w:val="63CA678A"/>
    <w:rsid w:val="64324F78"/>
    <w:rsid w:val="64616DE3"/>
    <w:rsid w:val="64A6305D"/>
    <w:rsid w:val="657E7FFE"/>
    <w:rsid w:val="65B20956"/>
    <w:rsid w:val="65B94F61"/>
    <w:rsid w:val="6619F031"/>
    <w:rsid w:val="662E2C16"/>
    <w:rsid w:val="6633399A"/>
    <w:rsid w:val="66491460"/>
    <w:rsid w:val="66654CC6"/>
    <w:rsid w:val="669F0D09"/>
    <w:rsid w:val="66B401F9"/>
    <w:rsid w:val="66D74547"/>
    <w:rsid w:val="673E31F0"/>
    <w:rsid w:val="675808AD"/>
    <w:rsid w:val="683A680C"/>
    <w:rsid w:val="685D4A88"/>
    <w:rsid w:val="68AA455A"/>
    <w:rsid w:val="68F821C2"/>
    <w:rsid w:val="690749FD"/>
    <w:rsid w:val="6923BB67"/>
    <w:rsid w:val="694347B8"/>
    <w:rsid w:val="694E5C5E"/>
    <w:rsid w:val="69950BC7"/>
    <w:rsid w:val="699550A2"/>
    <w:rsid w:val="6A054BB6"/>
    <w:rsid w:val="6A2D4C90"/>
    <w:rsid w:val="6A323C6B"/>
    <w:rsid w:val="6A880090"/>
    <w:rsid w:val="6A895101"/>
    <w:rsid w:val="6A8B0B2C"/>
    <w:rsid w:val="6ABB521F"/>
    <w:rsid w:val="6B162B01"/>
    <w:rsid w:val="6B25067C"/>
    <w:rsid w:val="6B6C07CE"/>
    <w:rsid w:val="6BA21D28"/>
    <w:rsid w:val="6BA97740"/>
    <w:rsid w:val="6BAB364D"/>
    <w:rsid w:val="6BB34321"/>
    <w:rsid w:val="6BD920D6"/>
    <w:rsid w:val="6BE63D37"/>
    <w:rsid w:val="6C4D1C62"/>
    <w:rsid w:val="6C703172"/>
    <w:rsid w:val="6C7923A9"/>
    <w:rsid w:val="6C82D27A"/>
    <w:rsid w:val="6CAB160B"/>
    <w:rsid w:val="6D03759C"/>
    <w:rsid w:val="6D105E18"/>
    <w:rsid w:val="6DB1DFD0"/>
    <w:rsid w:val="6DBC6303"/>
    <w:rsid w:val="6E3D00F3"/>
    <w:rsid w:val="6E5FBB51"/>
    <w:rsid w:val="6E626F88"/>
    <w:rsid w:val="6EEC2EB7"/>
    <w:rsid w:val="6EF27A53"/>
    <w:rsid w:val="6F035A97"/>
    <w:rsid w:val="6F5E0636"/>
    <w:rsid w:val="6FC9789B"/>
    <w:rsid w:val="6FD4356F"/>
    <w:rsid w:val="6FDE1864"/>
    <w:rsid w:val="6FEB785F"/>
    <w:rsid w:val="6FED2C66"/>
    <w:rsid w:val="708F2B33"/>
    <w:rsid w:val="7094BEE0"/>
    <w:rsid w:val="70B0F273"/>
    <w:rsid w:val="70DA2446"/>
    <w:rsid w:val="717C77F4"/>
    <w:rsid w:val="719B688B"/>
    <w:rsid w:val="722E1352"/>
    <w:rsid w:val="724515BB"/>
    <w:rsid w:val="728B5F6B"/>
    <w:rsid w:val="72965DEF"/>
    <w:rsid w:val="72CE44E6"/>
    <w:rsid w:val="73436831"/>
    <w:rsid w:val="737B8033"/>
    <w:rsid w:val="73AE3F3A"/>
    <w:rsid w:val="74064408"/>
    <w:rsid w:val="740B1FF0"/>
    <w:rsid w:val="7428F5EB"/>
    <w:rsid w:val="74817E8A"/>
    <w:rsid w:val="74876295"/>
    <w:rsid w:val="749F0507"/>
    <w:rsid w:val="74DC5D78"/>
    <w:rsid w:val="74FE640D"/>
    <w:rsid w:val="750832E5"/>
    <w:rsid w:val="750841CA"/>
    <w:rsid w:val="75863498"/>
    <w:rsid w:val="75B8454A"/>
    <w:rsid w:val="75F26E08"/>
    <w:rsid w:val="76084FCE"/>
    <w:rsid w:val="765632A9"/>
    <w:rsid w:val="7681202A"/>
    <w:rsid w:val="769970F8"/>
    <w:rsid w:val="76CD1BB4"/>
    <w:rsid w:val="7748022D"/>
    <w:rsid w:val="77716347"/>
    <w:rsid w:val="7772168E"/>
    <w:rsid w:val="77A572D9"/>
    <w:rsid w:val="77DA02D1"/>
    <w:rsid w:val="784C041D"/>
    <w:rsid w:val="785C5783"/>
    <w:rsid w:val="78995DFA"/>
    <w:rsid w:val="78DB23B1"/>
    <w:rsid w:val="78E31BBD"/>
    <w:rsid w:val="792A7338"/>
    <w:rsid w:val="79F058F1"/>
    <w:rsid w:val="7A802D9B"/>
    <w:rsid w:val="7A8C140A"/>
    <w:rsid w:val="7B0F5014"/>
    <w:rsid w:val="7B113362"/>
    <w:rsid w:val="7C0122E7"/>
    <w:rsid w:val="7C033F88"/>
    <w:rsid w:val="7C0A21F8"/>
    <w:rsid w:val="7C147910"/>
    <w:rsid w:val="7C8810E0"/>
    <w:rsid w:val="7D20221C"/>
    <w:rsid w:val="7D6B1FEB"/>
    <w:rsid w:val="7D8E8079"/>
    <w:rsid w:val="7DD27955"/>
    <w:rsid w:val="7E3F6A8B"/>
    <w:rsid w:val="7E5C09FD"/>
    <w:rsid w:val="7E62752B"/>
    <w:rsid w:val="7EB91380"/>
    <w:rsid w:val="7EEB4F1F"/>
    <w:rsid w:val="7F1B0288"/>
    <w:rsid w:val="7F328651"/>
    <w:rsid w:val="7F3B4D56"/>
    <w:rsid w:val="7F4A4826"/>
    <w:rsid w:val="7F97637A"/>
    <w:rsid w:val="7FA52FAF"/>
    <w:rsid w:val="7FC257D4"/>
    <w:rsid w:val="7FDF61A3"/>
    <w:rsid w:val="804E56DE"/>
    <w:rsid w:val="8092D6C3"/>
    <w:rsid w:val="85EA0E9B"/>
    <w:rsid w:val="895EA9D7"/>
    <w:rsid w:val="8F1ABDB8"/>
    <w:rsid w:val="9702E37D"/>
    <w:rsid w:val="9A423E4C"/>
    <w:rsid w:val="9BDDB4FB"/>
    <w:rsid w:val="9E5B8E12"/>
    <w:rsid w:val="A8B08C65"/>
    <w:rsid w:val="AA667624"/>
    <w:rsid w:val="AF62456A"/>
    <w:rsid w:val="B63E9E28"/>
    <w:rsid w:val="B747E47C"/>
    <w:rsid w:val="BBFE65B3"/>
    <w:rsid w:val="BC375707"/>
    <w:rsid w:val="BC551385"/>
    <w:rsid w:val="BC9107B9"/>
    <w:rsid w:val="BD7AAF8D"/>
    <w:rsid w:val="BE09EFAE"/>
    <w:rsid w:val="BF712CDF"/>
    <w:rsid w:val="C6B89F9E"/>
    <w:rsid w:val="C74A5EC4"/>
    <w:rsid w:val="D1A4BEC0"/>
    <w:rsid w:val="D817113E"/>
    <w:rsid w:val="E383F568"/>
    <w:rsid w:val="E8F0565F"/>
    <w:rsid w:val="EE600362"/>
    <w:rsid w:val="F37F7920"/>
    <w:rsid w:val="FE8AC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Lines/>
      <w:spacing w:before="280" w:after="280"/>
      <w:jc w:val="left"/>
      <w:outlineLvl w:val="2"/>
    </w:pPr>
    <w:rPr>
      <w:rFonts w:ascii="宋体" w:hAnsi="宋体" w:cs="宋体"/>
      <w:b/>
      <w:color w:val="000000"/>
      <w:sz w:val="2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 w:val="24"/>
      <w:lang w:val="zh-CN" w:bidi="zh-CN"/>
    </w:rPr>
  </w:style>
  <w:style w:type="paragraph" w:styleId="5">
    <w:name w:val="annotation text"/>
    <w:basedOn w:val="1"/>
    <w:link w:val="16"/>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5"/>
    <w:next w:val="5"/>
    <w:link w:val="19"/>
    <w:qFormat/>
    <w:uiPriority w:val="0"/>
    <w:rPr>
      <w:b/>
      <w:bCs/>
    </w:rPr>
  </w:style>
  <w:style w:type="character" w:styleId="13">
    <w:name w:val="page number"/>
    <w:qFormat/>
    <w:uiPriority w:val="0"/>
    <w:rPr>
      <w:rFonts w:ascii="Times New Roman" w:hAnsi="Times New Roman" w:eastAsia="宋体" w:cs="Times New Roman"/>
    </w:rPr>
  </w:style>
  <w:style w:type="character" w:styleId="14">
    <w:name w:val="Hyperlink"/>
    <w:qFormat/>
    <w:uiPriority w:val="0"/>
    <w:rPr>
      <w:rFonts w:ascii="Times New Roman" w:hAnsi="Times New Roman" w:eastAsia="宋体" w:cs="Times New Roman"/>
      <w:color w:val="000000"/>
      <w:u w:val="none"/>
    </w:rPr>
  </w:style>
  <w:style w:type="character" w:styleId="15">
    <w:name w:val="annotation reference"/>
    <w:qFormat/>
    <w:uiPriority w:val="0"/>
    <w:rPr>
      <w:rFonts w:ascii="Tahoma" w:hAnsi="Tahoma" w:eastAsia="宋体" w:cs="Times New Roman"/>
      <w:sz w:val="21"/>
      <w:szCs w:val="21"/>
    </w:rPr>
  </w:style>
  <w:style w:type="character" w:customStyle="1" w:styleId="16">
    <w:name w:val="批注文字 字符"/>
    <w:link w:val="5"/>
    <w:qFormat/>
    <w:uiPriority w:val="0"/>
    <w:rPr>
      <w:rFonts w:ascii="Tahoma" w:hAnsi="Tahoma" w:eastAsia="宋体" w:cs="Times New Roman"/>
      <w:kern w:val="2"/>
      <w:sz w:val="21"/>
      <w:szCs w:val="24"/>
    </w:rPr>
  </w:style>
  <w:style w:type="character" w:customStyle="1" w:styleId="17">
    <w:name w:val="批注框文本 字符"/>
    <w:link w:val="6"/>
    <w:qFormat/>
    <w:uiPriority w:val="0"/>
    <w:rPr>
      <w:rFonts w:ascii="Times New Roman" w:hAnsi="Times New Roman" w:eastAsia="宋体" w:cs="Times New Roman"/>
      <w:kern w:val="2"/>
      <w:sz w:val="18"/>
      <w:szCs w:val="18"/>
    </w:rPr>
  </w:style>
  <w:style w:type="character" w:customStyle="1" w:styleId="18">
    <w:name w:val="页眉 字符"/>
    <w:link w:val="8"/>
    <w:qFormat/>
    <w:uiPriority w:val="0"/>
    <w:rPr>
      <w:rFonts w:ascii="Times New Roman" w:hAnsi="Times New Roman" w:eastAsia="宋体" w:cs="Times New Roman"/>
      <w:kern w:val="2"/>
      <w:sz w:val="18"/>
      <w:szCs w:val="18"/>
    </w:rPr>
  </w:style>
  <w:style w:type="character" w:customStyle="1" w:styleId="19">
    <w:name w:val="批注主题 字符"/>
    <w:link w:val="10"/>
    <w:qFormat/>
    <w:uiPriority w:val="0"/>
    <w:rPr>
      <w:rFonts w:ascii="Tahoma" w:hAnsi="Tahoma" w:eastAsia="宋体" w:cs="Times New Roman"/>
      <w:b/>
      <w:bCs/>
      <w:kern w:val="2"/>
      <w:sz w:val="21"/>
      <w:szCs w:val="24"/>
    </w:rPr>
  </w:style>
  <w:style w:type="paragraph" w:customStyle="1" w:styleId="20">
    <w:name w:val="Char Char Char Char Char Char Char Char Char Char"/>
    <w:basedOn w:val="1"/>
    <w:qFormat/>
    <w:uiPriority w:val="0"/>
    <w:rPr>
      <w:rFonts w:ascii="Tahoma" w:hAnsi="Tahoma"/>
      <w:sz w:val="24"/>
      <w:szCs w:val="20"/>
    </w:rPr>
  </w:style>
  <w:style w:type="paragraph" w:customStyle="1" w:styleId="21">
    <w:name w:val="Char1 Char Char Char Char Char Char"/>
    <w:basedOn w:val="1"/>
    <w:qFormat/>
    <w:uiPriority w:val="0"/>
    <w:pPr>
      <w:widowControl/>
      <w:spacing w:before="100" w:beforeAutospacing="1" w:after="100" w:afterAutospacing="1" w:line="360" w:lineRule="auto"/>
      <w:ind w:left="360" w:firstLine="624"/>
      <w:jc w:val="left"/>
    </w:pPr>
  </w:style>
  <w:style w:type="paragraph" w:styleId="22">
    <w:name w:val="List Paragraph"/>
    <w:basedOn w:val="1"/>
    <w:qFormat/>
    <w:uiPriority w:val="0"/>
    <w:pPr>
      <w:ind w:firstLine="420" w:firstLineChars="200"/>
    </w:pPr>
  </w:style>
  <w:style w:type="paragraph" w:customStyle="1" w:styleId="23">
    <w:name w:val="p17"/>
    <w:basedOn w:val="1"/>
    <w:qFormat/>
    <w:uiPriority w:val="0"/>
    <w:pPr>
      <w:widowControl/>
    </w:pPr>
    <w:rPr>
      <w:kern w:val="0"/>
      <w:szCs w:val="21"/>
    </w:rPr>
  </w:style>
  <w:style w:type="paragraph" w:customStyle="1" w:styleId="24">
    <w:name w:val="p0"/>
    <w:basedOn w:val="1"/>
    <w:qFormat/>
    <w:uiPriority w:val="0"/>
    <w:pPr>
      <w:widowControl/>
    </w:pPr>
    <w:rPr>
      <w:kern w:val="0"/>
      <w:szCs w:val="21"/>
    </w:r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标题 2 字符"/>
    <w:basedOn w:val="12"/>
    <w:link w:val="3"/>
    <w:semiHidden/>
    <w:qFormat/>
    <w:uiPriority w:val="0"/>
    <w:rPr>
      <w:rFonts w:asciiTheme="majorHAnsi" w:hAnsiTheme="majorHAnsi" w:eastAsiaTheme="majorEastAsia" w:cstheme="majorBidi"/>
      <w:b/>
      <w:bCs/>
      <w:kern w:val="2"/>
      <w:sz w:val="32"/>
      <w:szCs w:val="32"/>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10927</Words>
  <Characters>11077</Characters>
  <Lines>96</Lines>
  <Paragraphs>27</Paragraphs>
  <TotalTime>296</TotalTime>
  <ScaleCrop>false</ScaleCrop>
  <LinksUpToDate>false</LinksUpToDate>
  <CharactersWithSpaces>11528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2024-10-31T11:46:00Z</dcterms:created>
  <dc:creator>lenovo</dc:creator>
  <cp:lastModifiedBy>刘琦</cp:lastModifiedBy>
  <cp:lastPrinted>2024-05-29T08:50:00Z</cp:lastPrinted>
  <dcterms:modified xsi:type="dcterms:W3CDTF">2025-07-22T07:48:21Z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088D82B9AEC5447EA827529CF84EEDC0_13</vt:lpwstr>
  </property>
</Properties>
</file>