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3392E">
      <w:pPr>
        <w:spacing w:line="460" w:lineRule="exact"/>
        <w:jc w:val="both"/>
        <w:rPr>
          <w:rFonts w:ascii="黑体" w:hAnsi="宋体" w:eastAsia="黑体"/>
          <w:b/>
          <w:sz w:val="52"/>
          <w:szCs w:val="52"/>
        </w:rPr>
      </w:pPr>
    </w:p>
    <w:p w14:paraId="08592A37">
      <w:pPr>
        <w:pStyle w:val="2"/>
        <w:rPr>
          <w:rFonts w:ascii="黑体" w:hAnsi="宋体" w:eastAsia="黑体"/>
          <w:b/>
          <w:sz w:val="52"/>
          <w:szCs w:val="52"/>
        </w:rPr>
      </w:pPr>
    </w:p>
    <w:p w14:paraId="64163791">
      <w:pPr>
        <w:spacing w:line="460" w:lineRule="exact"/>
        <w:jc w:val="both"/>
        <w:rPr>
          <w:rFonts w:ascii="黑体" w:hAnsi="宋体" w:eastAsia="黑体"/>
          <w:b/>
          <w:sz w:val="52"/>
          <w:szCs w:val="52"/>
        </w:rPr>
      </w:pPr>
    </w:p>
    <w:p w14:paraId="36FD4F04">
      <w:pPr>
        <w:adjustRightInd w:val="0"/>
        <w:snapToGrid w:val="0"/>
        <w:spacing w:line="360" w:lineRule="auto"/>
        <w:jc w:val="center"/>
        <w:rPr>
          <w:rFonts w:hint="eastAsia" w:ascii="宋体" w:hAnsi="宋体" w:eastAsia="宋体" w:cs="Times New Roman"/>
          <w:b/>
          <w:bCs/>
          <w:color w:val="000000"/>
          <w:sz w:val="72"/>
          <w:szCs w:val="72"/>
        </w:rPr>
      </w:pPr>
      <w:r>
        <w:rPr>
          <w:rFonts w:hint="eastAsia" w:ascii="宋体" w:hAnsi="宋体" w:eastAsia="宋体" w:cs="Times New Roman"/>
          <w:b/>
          <w:bCs/>
          <w:color w:val="000000"/>
          <w:sz w:val="72"/>
          <w:szCs w:val="72"/>
        </w:rPr>
        <w:t>未来</w:t>
      </w:r>
      <w:r>
        <w:rPr>
          <w:rFonts w:hint="eastAsia" w:ascii="宋体" w:hAnsi="宋体" w:cs="Times New Roman"/>
          <w:b/>
          <w:bCs/>
          <w:color w:val="000000"/>
          <w:sz w:val="72"/>
          <w:szCs w:val="72"/>
          <w:lang w:val="en-US" w:eastAsia="zh-CN"/>
        </w:rPr>
        <w:t>新天地</w:t>
      </w:r>
      <w:r>
        <w:rPr>
          <w:rFonts w:hint="eastAsia" w:ascii="宋体" w:hAnsi="宋体" w:eastAsia="宋体" w:cs="Times New Roman"/>
          <w:b/>
          <w:bCs/>
          <w:color w:val="000000"/>
          <w:sz w:val="72"/>
          <w:szCs w:val="72"/>
        </w:rPr>
        <w:t>商业街</w:t>
      </w:r>
    </w:p>
    <w:p w14:paraId="6E2676EC">
      <w:pPr>
        <w:adjustRightInd w:val="0"/>
        <w:snapToGrid w:val="0"/>
        <w:spacing w:line="360" w:lineRule="auto"/>
        <w:jc w:val="center"/>
        <w:rPr>
          <w:rFonts w:hint="eastAsia" w:ascii="宋体" w:hAnsi="宋体" w:eastAsia="宋体" w:cs="Times New Roman"/>
          <w:b/>
          <w:bCs/>
          <w:color w:val="000000"/>
          <w:sz w:val="72"/>
          <w:szCs w:val="72"/>
        </w:rPr>
      </w:pPr>
      <w:r>
        <w:rPr>
          <w:rFonts w:hint="eastAsia" w:ascii="宋体" w:hAnsi="宋体" w:eastAsia="宋体" w:cs="Times New Roman"/>
          <w:b/>
          <w:bCs/>
          <w:color w:val="000000"/>
          <w:sz w:val="72"/>
          <w:szCs w:val="72"/>
        </w:rPr>
        <w:t>商</w:t>
      </w:r>
      <w:r>
        <w:rPr>
          <w:rFonts w:hint="eastAsia" w:ascii="宋体" w:hAnsi="宋体" w:cs="Times New Roman"/>
          <w:b/>
          <w:bCs/>
          <w:color w:val="000000"/>
          <w:sz w:val="72"/>
          <w:szCs w:val="72"/>
          <w:lang w:eastAsia="zh-CN"/>
        </w:rPr>
        <w:t>业管理</w:t>
      </w:r>
      <w:r>
        <w:rPr>
          <w:rFonts w:hint="eastAsia" w:ascii="宋体" w:hAnsi="宋体" w:eastAsia="宋体" w:cs="Times New Roman"/>
          <w:b/>
          <w:bCs/>
          <w:color w:val="000000"/>
          <w:sz w:val="72"/>
          <w:szCs w:val="72"/>
        </w:rPr>
        <w:t>合同</w:t>
      </w:r>
    </w:p>
    <w:p w14:paraId="67327505">
      <w:pPr>
        <w:spacing w:line="360" w:lineRule="auto"/>
        <w:jc w:val="center"/>
        <w:rPr>
          <w:rFonts w:ascii="宋体" w:hAnsi="宋体"/>
          <w:b/>
          <w:bCs/>
          <w:color w:val="000000"/>
          <w:sz w:val="72"/>
          <w:szCs w:val="72"/>
        </w:rPr>
      </w:pPr>
    </w:p>
    <w:p w14:paraId="218E2B0D">
      <w:pPr>
        <w:spacing w:line="360" w:lineRule="auto"/>
        <w:jc w:val="center"/>
        <w:rPr>
          <w:rFonts w:ascii="宋体" w:hAnsi="宋体"/>
          <w:b/>
          <w:bCs/>
          <w:color w:val="000000"/>
          <w:sz w:val="72"/>
          <w:szCs w:val="72"/>
        </w:rPr>
      </w:pPr>
    </w:p>
    <w:p w14:paraId="72A70638">
      <w:pPr>
        <w:adjustRightInd w:val="0"/>
        <w:snapToGrid w:val="0"/>
        <w:spacing w:line="360" w:lineRule="auto"/>
        <w:ind w:firstLine="1600" w:firstLineChars="500"/>
        <w:rPr>
          <w:rFonts w:hint="eastAsia" w:ascii="黑体" w:hAnsi="黑体" w:eastAsia="黑体" w:cs="黑体"/>
          <w:sz w:val="32"/>
          <w:szCs w:val="32"/>
          <w:u w:val="none"/>
        </w:rPr>
      </w:pPr>
      <w:r>
        <w:rPr>
          <w:rFonts w:hint="eastAsia" w:ascii="黑体" w:hAnsi="黑体" w:eastAsia="黑体" w:cs="黑体"/>
          <w:sz w:val="32"/>
          <w:szCs w:val="32"/>
        </w:rPr>
        <w:t xml:space="preserve">甲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方：</w:t>
      </w:r>
      <w:r>
        <w:rPr>
          <w:rFonts w:hint="eastAsia" w:ascii="黑体" w:hAnsi="黑体" w:eastAsia="黑体" w:cs="黑体"/>
          <w:sz w:val="32"/>
          <w:szCs w:val="32"/>
          <w:u w:val="single"/>
          <w:lang w:eastAsia="zh-CN"/>
        </w:rPr>
        <w:t>福建龙岩弘龙旅游开发有限公司</w:t>
      </w:r>
      <w:bookmarkStart w:id="25" w:name="_GoBack"/>
      <w:bookmarkEnd w:id="25"/>
      <w:r>
        <w:rPr>
          <w:rFonts w:hint="eastAsia" w:ascii="黑体" w:hAnsi="黑体" w:eastAsia="黑体" w:cs="黑体"/>
          <w:sz w:val="32"/>
          <w:szCs w:val="32"/>
          <w:u w:val="none"/>
        </w:rPr>
        <w:t xml:space="preserve">      </w:t>
      </w:r>
    </w:p>
    <w:p w14:paraId="2D239A68">
      <w:pPr>
        <w:adjustRightInd w:val="0"/>
        <w:snapToGrid w:val="0"/>
        <w:spacing w:line="360" w:lineRule="auto"/>
        <w:ind w:left="2236" w:leftChars="760" w:hanging="640" w:hangingChars="200"/>
        <w:rPr>
          <w:rFonts w:hint="eastAsia" w:ascii="黑体" w:hAnsi="黑体" w:eastAsia="黑体" w:cs="黑体"/>
          <w:sz w:val="32"/>
          <w:szCs w:val="32"/>
          <w:u w:val="single"/>
          <w:lang w:val="en-US" w:eastAsia="zh-CN"/>
        </w:rPr>
      </w:pPr>
      <w:r>
        <w:rPr>
          <w:rFonts w:hint="eastAsia" w:ascii="黑体" w:hAnsi="黑体" w:eastAsia="黑体" w:cs="黑体"/>
          <w:sz w:val="32"/>
          <w:szCs w:val="32"/>
        </w:rPr>
        <w:t xml:space="preserve">乙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方：</w:t>
      </w:r>
    </w:p>
    <w:p w14:paraId="5ED41FE6">
      <w:pPr>
        <w:adjustRightInd w:val="0"/>
        <w:snapToGrid w:val="0"/>
        <w:spacing w:line="360" w:lineRule="auto"/>
        <w:ind w:firstLine="1600" w:firstLineChars="500"/>
        <w:rPr>
          <w:rFonts w:hint="eastAsia" w:ascii="黑体" w:hAnsi="黑体" w:eastAsia="黑体" w:cs="黑体"/>
          <w:sz w:val="32"/>
          <w:szCs w:val="32"/>
        </w:rPr>
      </w:pPr>
      <w:r>
        <w:rPr>
          <w:rFonts w:hint="eastAsia" w:ascii="黑体" w:hAnsi="黑体" w:eastAsia="黑体" w:cs="黑体"/>
          <w:sz w:val="32"/>
          <w:szCs w:val="32"/>
        </w:rPr>
        <w:t>合同编号：</w:t>
      </w:r>
    </w:p>
    <w:p w14:paraId="6641BA5E">
      <w:pPr>
        <w:adjustRightInd w:val="0"/>
        <w:snapToGrid w:val="0"/>
        <w:spacing w:line="360" w:lineRule="auto"/>
        <w:ind w:firstLine="1600" w:firstLineChars="500"/>
        <w:rPr>
          <w:rFonts w:ascii="黑体" w:hAnsi="黑体" w:eastAsia="黑体" w:cs="黑体"/>
          <w:sz w:val="32"/>
          <w:szCs w:val="32"/>
        </w:rPr>
      </w:pPr>
      <w:r>
        <w:rPr>
          <w:rFonts w:hint="eastAsia" w:ascii="黑体" w:hAnsi="黑体" w:eastAsia="黑体" w:cs="黑体"/>
          <w:sz w:val="32"/>
          <w:szCs w:val="32"/>
          <w:lang w:eastAsia="zh-CN"/>
        </w:rPr>
        <w:t>品牌</w:t>
      </w:r>
      <w:r>
        <w:rPr>
          <w:rFonts w:hint="eastAsia" w:ascii="黑体" w:hAnsi="黑体" w:eastAsia="黑体" w:cs="黑体"/>
          <w:sz w:val="32"/>
          <w:szCs w:val="32"/>
        </w:rPr>
        <w:t xml:space="preserve">名称：  </w:t>
      </w:r>
      <w:r>
        <w:rPr>
          <w:rFonts w:hint="eastAsia" w:ascii="黑体" w:hAnsi="黑体" w:eastAsia="黑体" w:cs="黑体"/>
          <w:sz w:val="32"/>
          <w:szCs w:val="32"/>
          <w:u w:val="none"/>
        </w:rPr>
        <w:t xml:space="preserve">  </w:t>
      </w:r>
      <w:r>
        <w:rPr>
          <w:rFonts w:hint="eastAsia" w:ascii="黑体" w:hAnsi="黑体" w:eastAsia="黑体" w:cs="黑体"/>
          <w:sz w:val="32"/>
          <w:szCs w:val="32"/>
        </w:rPr>
        <w:t xml:space="preserve">                </w:t>
      </w:r>
      <w:r>
        <w:rPr>
          <w:rFonts w:hint="eastAsia" w:ascii="黑体" w:hAnsi="黑体" w:eastAsia="黑体" w:cs="黑体"/>
          <w:i/>
          <w:sz w:val="32"/>
          <w:szCs w:val="32"/>
        </w:rPr>
        <w:t xml:space="preserve"> </w:t>
      </w:r>
      <w:r>
        <w:rPr>
          <w:rFonts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r>
        <w:rPr>
          <w:rFonts w:hint="eastAsia" w:ascii="黑体" w:hAnsi="黑体" w:eastAsia="黑体" w:cs="黑体"/>
          <w:i/>
          <w:sz w:val="32"/>
          <w:szCs w:val="32"/>
        </w:rPr>
        <w:softHyphen/>
      </w:r>
    </w:p>
    <w:p w14:paraId="1657F6B9">
      <w:pPr>
        <w:spacing w:line="500" w:lineRule="exact"/>
        <w:ind w:firstLine="1600" w:firstLineChars="500"/>
        <w:rPr>
          <w:rFonts w:hint="eastAsia" w:ascii="宋体" w:hAnsi="宋体" w:cs="宋体"/>
          <w:b/>
          <w:sz w:val="24"/>
        </w:rPr>
      </w:pPr>
      <w:r>
        <w:rPr>
          <w:rFonts w:hint="eastAsia" w:ascii="黑体" w:hAnsi="黑体" w:eastAsia="黑体" w:cs="黑体"/>
          <w:sz w:val="32"/>
          <w:szCs w:val="32"/>
        </w:rPr>
        <w:t>签署时间：</w:t>
      </w:r>
      <w:r>
        <w:rPr>
          <w:rFonts w:hint="eastAsia" w:ascii="黑体" w:hAnsi="黑体" w:eastAsia="黑体" w:cs="黑体"/>
          <w:sz w:val="32"/>
          <w:szCs w:val="32"/>
          <w:u w:val="single"/>
        </w:rPr>
        <w:t xml:space="preserve">    年    月    日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rPr>
        <w:t xml:space="preserve"> </w:t>
      </w:r>
    </w:p>
    <w:p w14:paraId="104C77ED">
      <w:pPr>
        <w:spacing w:line="500" w:lineRule="exact"/>
        <w:rPr>
          <w:rFonts w:hint="eastAsia" w:ascii="宋体" w:hAnsi="宋体" w:eastAsia="宋体" w:cs="宋体"/>
          <w:b/>
          <w:sz w:val="24"/>
          <w:lang w:val="en-US" w:eastAsia="zh-CN"/>
        </w:rPr>
      </w:pPr>
      <w:r>
        <w:rPr>
          <w:rFonts w:hint="eastAsia" w:ascii="宋体" w:hAnsi="宋体" w:cs="宋体"/>
          <w:b/>
          <w:sz w:val="24"/>
          <w:lang w:val="en-US" w:eastAsia="zh-CN"/>
        </w:rPr>
        <w:t xml:space="preserve"> </w:t>
      </w:r>
    </w:p>
    <w:p w14:paraId="1A5918E9">
      <w:pPr>
        <w:spacing w:line="500" w:lineRule="exact"/>
        <w:rPr>
          <w:rFonts w:hint="eastAsia" w:ascii="宋体" w:hAnsi="宋体" w:cs="宋体"/>
          <w:b/>
          <w:sz w:val="24"/>
        </w:rPr>
      </w:pPr>
    </w:p>
    <w:p w14:paraId="52E09284">
      <w:pPr>
        <w:pStyle w:val="2"/>
        <w:rPr>
          <w:rFonts w:hint="eastAsia" w:ascii="宋体" w:hAnsi="宋体" w:cs="宋体"/>
          <w:b/>
          <w:sz w:val="24"/>
        </w:rPr>
      </w:pPr>
    </w:p>
    <w:p w14:paraId="2907FED8">
      <w:pPr>
        <w:pStyle w:val="2"/>
        <w:rPr>
          <w:rFonts w:hint="eastAsia" w:ascii="宋体" w:hAnsi="宋体" w:cs="宋体"/>
          <w:b/>
          <w:sz w:val="24"/>
        </w:rPr>
      </w:pPr>
    </w:p>
    <w:p w14:paraId="7B851E65">
      <w:pPr>
        <w:spacing w:line="500" w:lineRule="exact"/>
        <w:rPr>
          <w:rFonts w:hint="eastAsia" w:ascii="宋体" w:hAnsi="宋体" w:cs="宋体"/>
          <w:b/>
          <w:sz w:val="24"/>
        </w:rPr>
      </w:pPr>
    </w:p>
    <w:p w14:paraId="3999D109">
      <w:pPr>
        <w:spacing w:line="500" w:lineRule="exact"/>
        <w:rPr>
          <w:rFonts w:hint="eastAsia" w:ascii="宋体" w:hAnsi="宋体" w:cs="宋体"/>
          <w:b/>
          <w:sz w:val="24"/>
        </w:rPr>
      </w:pPr>
    </w:p>
    <w:p w14:paraId="21BA73B2">
      <w:pPr>
        <w:pStyle w:val="2"/>
        <w:spacing w:line="360" w:lineRule="auto"/>
        <w:rPr>
          <w:rFonts w:hint="eastAsia" w:ascii="宋体" w:hAnsi="宋体" w:cs="宋体"/>
          <w:b/>
          <w:sz w:val="24"/>
          <w:lang w:val="en-US" w:bidi="ar-SA"/>
        </w:rPr>
      </w:pPr>
    </w:p>
    <w:p w14:paraId="088294CA">
      <w:pPr>
        <w:pStyle w:val="2"/>
        <w:spacing w:line="360" w:lineRule="auto"/>
        <w:rPr>
          <w:rFonts w:hint="eastAsia" w:ascii="宋体" w:hAnsi="宋体" w:cs="宋体"/>
          <w:b/>
          <w:sz w:val="24"/>
          <w:lang w:val="en-US" w:bidi="ar-SA"/>
        </w:rPr>
      </w:pPr>
    </w:p>
    <w:p w14:paraId="7200874F">
      <w:pPr>
        <w:pStyle w:val="2"/>
        <w:spacing w:line="360" w:lineRule="auto"/>
        <w:rPr>
          <w:rFonts w:hint="eastAsia" w:ascii="宋体" w:hAnsi="宋体" w:cs="宋体"/>
          <w:b/>
          <w:sz w:val="24"/>
          <w:lang w:val="en-US" w:bidi="ar-SA"/>
        </w:rPr>
      </w:pPr>
    </w:p>
    <w:p w14:paraId="76BC3066">
      <w:pPr>
        <w:pStyle w:val="2"/>
        <w:spacing w:line="360" w:lineRule="auto"/>
        <w:rPr>
          <w:rFonts w:hint="eastAsia" w:ascii="宋体" w:hAnsi="宋体" w:cs="宋体"/>
          <w:b/>
          <w:sz w:val="24"/>
          <w:lang w:val="en-US" w:bidi="ar-SA"/>
        </w:rPr>
      </w:pPr>
    </w:p>
    <w:p w14:paraId="3B2E206F">
      <w:pPr>
        <w:pStyle w:val="2"/>
        <w:spacing w:line="360" w:lineRule="auto"/>
        <w:rPr>
          <w:rFonts w:hint="eastAsia" w:ascii="宋体" w:hAnsi="宋体" w:cs="宋体"/>
          <w:b/>
          <w:sz w:val="24"/>
          <w:u w:val="single"/>
          <w:lang w:val="en-US" w:bidi="ar-SA"/>
        </w:rPr>
      </w:pPr>
      <w:r>
        <w:rPr>
          <w:rFonts w:hint="eastAsia" w:ascii="宋体" w:hAnsi="宋体" w:cs="宋体"/>
          <w:b/>
          <w:sz w:val="24"/>
          <w:lang w:val="en-US" w:bidi="ar-SA"/>
        </w:rPr>
        <w:t>出租方（以下简称甲方）：</w:t>
      </w:r>
      <w:r>
        <w:rPr>
          <w:rFonts w:hint="eastAsia" w:ascii="宋体" w:hAnsi="宋体" w:cs="宋体"/>
          <w:b/>
          <w:sz w:val="24"/>
          <w:u w:val="single"/>
          <w:lang w:val="en-US" w:bidi="ar-SA"/>
        </w:rPr>
        <w:t>福建龙岩弘龙旅游开发有限公司</w:t>
      </w:r>
      <w:r>
        <w:rPr>
          <w:rFonts w:hint="eastAsia" w:ascii="宋体" w:hAnsi="宋体" w:cs="宋体"/>
          <w:b/>
          <w:sz w:val="24"/>
          <w:u w:val="single"/>
          <w:lang w:val="en-US" w:eastAsia="zh-CN" w:bidi="ar-SA"/>
        </w:rPr>
        <w:t xml:space="preserve"> </w:t>
      </w:r>
    </w:p>
    <w:p w14:paraId="66697397">
      <w:pPr>
        <w:pStyle w:val="2"/>
        <w:spacing w:line="360" w:lineRule="auto"/>
        <w:rPr>
          <w:rFonts w:hint="eastAsia" w:ascii="宋体" w:hAnsi="宋体" w:cs="宋体"/>
          <w:b/>
          <w:sz w:val="24"/>
        </w:rPr>
      </w:pPr>
      <w:r>
        <w:rPr>
          <w:rFonts w:hint="eastAsia" w:ascii="宋体" w:hAnsi="宋体" w:cs="宋体"/>
          <w:b/>
          <w:sz w:val="24"/>
        </w:rPr>
        <w:t>地址：</w:t>
      </w:r>
      <w:r>
        <w:rPr>
          <w:rFonts w:hint="eastAsia" w:ascii="宋体" w:hAnsi="宋体" w:cs="宋体"/>
          <w:b/>
          <w:sz w:val="24"/>
          <w:u w:val="single"/>
        </w:rPr>
        <w:t>福建省龙岩市新罗区东城街道龙川东路88号</w:t>
      </w:r>
    </w:p>
    <w:p w14:paraId="267041AA">
      <w:pPr>
        <w:pStyle w:val="2"/>
        <w:spacing w:line="360" w:lineRule="auto"/>
        <w:rPr>
          <w:rFonts w:hint="eastAsia" w:ascii="宋体" w:hAnsi="宋体" w:cs="宋体"/>
          <w:b/>
          <w:sz w:val="24"/>
          <w:u w:val="none"/>
          <w:lang w:val="en-US" w:bidi="ar-SA"/>
        </w:rPr>
      </w:pPr>
      <w:r>
        <w:rPr>
          <w:rFonts w:hint="eastAsia" w:ascii="宋体" w:hAnsi="宋体" w:cs="宋体"/>
          <w:b/>
          <w:sz w:val="24"/>
          <w:lang w:val="en-US" w:bidi="ar-SA"/>
        </w:rPr>
        <w:t>法定代表人：</w:t>
      </w:r>
      <w:r>
        <w:rPr>
          <w:rFonts w:hint="eastAsia" w:ascii="宋体" w:hAnsi="宋体" w:cs="宋体"/>
          <w:b/>
          <w:sz w:val="24"/>
          <w:u w:val="none"/>
          <w:lang w:val="en-US" w:bidi="ar-SA"/>
        </w:rPr>
        <w:t xml:space="preserve"> </w:t>
      </w:r>
      <w:r>
        <w:rPr>
          <w:rFonts w:hint="eastAsia" w:ascii="宋体" w:hAnsi="宋体" w:cs="宋体"/>
          <w:b/>
          <w:sz w:val="24"/>
          <w:u w:val="single"/>
          <w:lang w:val="en-US" w:bidi="ar-SA"/>
        </w:rPr>
        <w:t xml:space="preserve"> </w:t>
      </w:r>
      <w:r>
        <w:rPr>
          <w:rFonts w:hint="eastAsia" w:ascii="宋体" w:hAnsi="宋体" w:cs="宋体"/>
          <w:b/>
          <w:sz w:val="24"/>
          <w:u w:val="single"/>
          <w:lang w:val="en-US" w:eastAsia="zh-CN" w:bidi="ar-SA"/>
        </w:rPr>
        <w:t>王静</w:t>
      </w:r>
      <w:r>
        <w:rPr>
          <w:rFonts w:hint="eastAsia" w:ascii="宋体" w:hAnsi="宋体" w:cs="宋体"/>
          <w:b/>
          <w:sz w:val="24"/>
          <w:u w:val="single"/>
          <w:lang w:val="en-US" w:bidi="ar-SA"/>
        </w:rPr>
        <w:t xml:space="preserve">  </w:t>
      </w:r>
      <w:r>
        <w:rPr>
          <w:rFonts w:hint="eastAsia" w:ascii="宋体" w:hAnsi="宋体" w:cs="宋体"/>
          <w:b/>
          <w:sz w:val="24"/>
          <w:u w:val="none"/>
          <w:lang w:val="en-US" w:bidi="ar-SA"/>
        </w:rPr>
        <w:t xml:space="preserve">  </w:t>
      </w:r>
    </w:p>
    <w:p w14:paraId="6EECB549">
      <w:pPr>
        <w:pStyle w:val="2"/>
        <w:spacing w:line="360" w:lineRule="auto"/>
        <w:rPr>
          <w:rFonts w:hint="default" w:ascii="宋体" w:hAnsi="宋体" w:cs="宋体"/>
          <w:b/>
          <w:sz w:val="24"/>
          <w:u w:val="single"/>
          <w:lang w:val="en-US" w:eastAsia="zh-CN"/>
        </w:rPr>
      </w:pPr>
      <w:r>
        <w:rPr>
          <w:rFonts w:hint="eastAsia" w:ascii="宋体" w:hAnsi="宋体" w:cs="宋体"/>
          <w:b/>
          <w:sz w:val="24"/>
          <w:u w:val="none"/>
          <w:lang w:val="en-US" w:eastAsia="zh-CN"/>
        </w:rPr>
        <w:t xml:space="preserve">联系人： </w:t>
      </w:r>
      <w:r>
        <w:rPr>
          <w:rFonts w:hint="eastAsia" w:ascii="宋体" w:hAnsi="宋体" w:cs="宋体"/>
          <w:b/>
          <w:sz w:val="24"/>
          <w:u w:val="single"/>
          <w:lang w:val="en-US" w:eastAsia="zh-CN"/>
        </w:rPr>
        <w:t>邓泽飞</w:t>
      </w:r>
      <w:r>
        <w:rPr>
          <w:rFonts w:hint="eastAsia" w:ascii="宋体" w:hAnsi="宋体" w:cs="宋体"/>
          <w:b/>
          <w:sz w:val="24"/>
          <w:u w:val="single"/>
          <w:lang w:val="en-US"/>
        </w:rPr>
        <w:t xml:space="preserve"> </w:t>
      </w:r>
      <w:r>
        <w:rPr>
          <w:rFonts w:hint="eastAsia" w:ascii="宋体" w:hAnsi="宋体" w:cs="宋体"/>
          <w:b/>
          <w:sz w:val="24"/>
          <w:u w:val="single"/>
          <w:lang w:val="en-US" w:eastAsia="zh-CN"/>
        </w:rPr>
        <w:t xml:space="preserve">  </w:t>
      </w:r>
    </w:p>
    <w:p w14:paraId="072E8214">
      <w:pPr>
        <w:pStyle w:val="2"/>
        <w:spacing w:line="360" w:lineRule="auto"/>
        <w:rPr>
          <w:rFonts w:hint="eastAsia" w:ascii="宋体" w:hAnsi="宋体" w:cs="宋体"/>
          <w:b/>
          <w:sz w:val="24"/>
          <w:u w:val="single"/>
          <w:lang w:val="en-US" w:bidi="ar-SA"/>
        </w:rPr>
      </w:pPr>
      <w:r>
        <w:rPr>
          <w:rFonts w:hint="eastAsia" w:ascii="宋体" w:hAnsi="宋体" w:cs="宋体"/>
          <w:b/>
          <w:sz w:val="24"/>
          <w:lang w:val="en-US" w:bidi="ar-SA"/>
        </w:rPr>
        <w:t>电话：</w:t>
      </w:r>
      <w:r>
        <w:rPr>
          <w:rFonts w:hint="eastAsia" w:ascii="宋体" w:hAnsi="宋体" w:cs="宋体"/>
          <w:b/>
          <w:sz w:val="24"/>
          <w:u w:val="single"/>
          <w:lang w:val="en-US" w:bidi="ar-SA"/>
        </w:rPr>
        <w:t xml:space="preserve"> 0597-</w:t>
      </w:r>
      <w:r>
        <w:rPr>
          <w:rFonts w:hint="eastAsia" w:ascii="宋体" w:hAnsi="宋体" w:cs="宋体"/>
          <w:b/>
          <w:sz w:val="24"/>
          <w:u w:val="single"/>
          <w:lang w:val="en-US" w:eastAsia="zh-CN" w:bidi="ar-SA"/>
        </w:rPr>
        <w:t>3229100</w:t>
      </w:r>
      <w:r>
        <w:rPr>
          <w:rFonts w:hint="eastAsia" w:ascii="宋体" w:hAnsi="宋体" w:cs="宋体"/>
          <w:b/>
          <w:sz w:val="24"/>
          <w:u w:val="single"/>
          <w:lang w:val="en-US" w:bidi="ar-SA"/>
        </w:rPr>
        <w:t xml:space="preserve"> </w:t>
      </w:r>
      <w:r>
        <w:rPr>
          <w:rFonts w:hint="eastAsia" w:ascii="宋体" w:hAnsi="宋体" w:cs="宋体"/>
          <w:b/>
          <w:sz w:val="24"/>
          <w:u w:val="single"/>
          <w:lang w:val="en-US" w:bidi="ar-SA"/>
        </w:rPr>
        <w:tab/>
      </w:r>
    </w:p>
    <w:p w14:paraId="7EE221FB">
      <w:pPr>
        <w:pStyle w:val="2"/>
        <w:spacing w:line="360" w:lineRule="auto"/>
        <w:rPr>
          <w:rFonts w:hint="eastAsia" w:ascii="宋体" w:hAnsi="宋体" w:cs="宋体"/>
          <w:b/>
          <w:sz w:val="24"/>
          <w:u w:val="single"/>
          <w:lang w:val="en-US" w:bidi="ar-SA"/>
        </w:rPr>
      </w:pPr>
      <w:r>
        <w:rPr>
          <w:rFonts w:hint="eastAsia" w:ascii="宋体" w:hAnsi="宋体" w:cs="宋体"/>
          <w:b/>
          <w:sz w:val="24"/>
          <w:lang w:val="en-US" w:eastAsia="zh-CN" w:bidi="ar-SA"/>
        </w:rPr>
        <w:t>电子</w:t>
      </w:r>
      <w:r>
        <w:rPr>
          <w:rFonts w:hint="eastAsia" w:ascii="宋体" w:hAnsi="宋体" w:cs="宋体"/>
          <w:b/>
          <w:sz w:val="24"/>
          <w:lang w:val="en-US" w:bidi="ar-SA"/>
        </w:rPr>
        <w:t>邮箱：</w:t>
      </w:r>
      <w:r>
        <w:rPr>
          <w:rFonts w:hint="eastAsia" w:ascii="宋体" w:hAnsi="宋体" w:cs="宋体"/>
          <w:b/>
          <w:sz w:val="24"/>
          <w:u w:val="single"/>
          <w:lang w:val="en-US" w:bidi="ar-SA"/>
        </w:rPr>
        <w:t>yxhonglong@163.com</w:t>
      </w:r>
    </w:p>
    <w:p w14:paraId="434C73DE">
      <w:pPr>
        <w:pStyle w:val="2"/>
        <w:rPr>
          <w:rFonts w:hint="eastAsia" w:ascii="宋体" w:hAnsi="宋体" w:cs="宋体"/>
          <w:b/>
          <w:sz w:val="24"/>
          <w:lang w:val="en-US" w:bidi="ar-SA"/>
        </w:rPr>
      </w:pPr>
    </w:p>
    <w:p w14:paraId="25A5438F">
      <w:pPr>
        <w:pStyle w:val="2"/>
        <w:rPr>
          <w:rFonts w:hint="eastAsia" w:ascii="宋体" w:hAnsi="宋体" w:cs="宋体"/>
          <w:b/>
          <w:bCs w:val="0"/>
          <w:sz w:val="24"/>
          <w:lang w:val="en-US" w:bidi="ar-SA"/>
        </w:rPr>
      </w:pPr>
    </w:p>
    <w:p w14:paraId="7ED26BC5">
      <w:pPr>
        <w:adjustRightInd w:val="0"/>
        <w:snapToGrid w:val="0"/>
        <w:spacing w:line="360" w:lineRule="auto"/>
        <w:rPr>
          <w:rFonts w:hint="eastAsia" w:ascii="宋体" w:hAnsi="宋体" w:cs="宋体"/>
          <w:b/>
          <w:sz w:val="24"/>
          <w:lang w:val="en-US" w:bidi="ar-SA"/>
        </w:rPr>
      </w:pPr>
      <w:r>
        <w:rPr>
          <w:rFonts w:hint="eastAsia" w:ascii="宋体" w:hAnsi="宋体" w:cs="宋体"/>
          <w:b/>
          <w:sz w:val="24"/>
          <w:lang w:val="en-US" w:bidi="ar-SA"/>
        </w:rPr>
        <w:t>承租方（以下简称乙方）：</w:t>
      </w:r>
      <w:r>
        <w:rPr>
          <w:rFonts w:hint="eastAsia" w:ascii="宋体" w:hAnsi="宋体" w:cs="宋体"/>
          <w:b/>
          <w:sz w:val="24"/>
          <w:u w:val="none"/>
          <w:lang w:val="en-US" w:bidi="ar-SA"/>
        </w:rPr>
        <w:t xml:space="preserve">   </w:t>
      </w:r>
    </w:p>
    <w:p w14:paraId="395AE749">
      <w:pPr>
        <w:pStyle w:val="2"/>
        <w:tabs>
          <w:tab w:val="left" w:pos="6573"/>
        </w:tabs>
        <w:spacing w:line="360" w:lineRule="auto"/>
        <w:rPr>
          <w:rFonts w:hint="default" w:ascii="宋体" w:hAnsi="宋体" w:cs="宋体"/>
          <w:b/>
          <w:sz w:val="24"/>
          <w:u w:val="single"/>
          <w:lang w:val="en-US" w:eastAsia="zh-CN"/>
        </w:rPr>
      </w:pPr>
      <w:r>
        <w:rPr>
          <w:rFonts w:hint="eastAsia" w:ascii="宋体" w:hAnsi="宋体" w:cs="宋体"/>
          <w:b/>
          <w:sz w:val="24"/>
          <w:lang w:val="en-US" w:bidi="ar-SA"/>
        </w:rPr>
        <w:t>地址：</w:t>
      </w:r>
      <w:r>
        <w:rPr>
          <w:rFonts w:hint="eastAsia" w:ascii="宋体" w:hAnsi="宋体" w:cs="宋体"/>
          <w:b w:val="0"/>
          <w:bCs/>
          <w:sz w:val="24"/>
          <w:u w:val="none"/>
          <w:lang w:val="en-US" w:eastAsia="zh-CN"/>
        </w:rPr>
        <w:t xml:space="preserve">  </w:t>
      </w:r>
      <w:r>
        <w:rPr>
          <w:rFonts w:hint="eastAsia" w:ascii="宋体" w:hAnsi="宋体" w:cs="宋体"/>
          <w:b/>
          <w:sz w:val="24"/>
          <w:u w:val="none"/>
          <w:lang w:val="en-US" w:eastAsia="zh-CN"/>
        </w:rPr>
        <w:t xml:space="preserve">     </w:t>
      </w:r>
    </w:p>
    <w:p w14:paraId="551F810D">
      <w:pPr>
        <w:pStyle w:val="2"/>
        <w:spacing w:line="360" w:lineRule="auto"/>
        <w:rPr>
          <w:rFonts w:hint="default" w:ascii="宋体" w:hAnsi="宋体" w:cs="宋体"/>
          <w:b/>
          <w:sz w:val="24"/>
          <w:u w:val="single"/>
          <w:lang w:val="en-US" w:eastAsia="zh-CN"/>
        </w:rPr>
      </w:pPr>
      <w:r>
        <w:rPr>
          <w:rFonts w:hint="eastAsia" w:ascii="宋体" w:hAnsi="宋体" w:cs="宋体"/>
          <w:b/>
          <w:sz w:val="24"/>
          <w:lang w:val="en-US" w:bidi="ar-SA"/>
        </w:rPr>
        <w:t>联系人：</w:t>
      </w:r>
    </w:p>
    <w:p w14:paraId="44EEBF71">
      <w:pPr>
        <w:pStyle w:val="2"/>
        <w:tabs>
          <w:tab w:val="center" w:pos="4153"/>
        </w:tabs>
        <w:spacing w:line="360" w:lineRule="auto"/>
        <w:rPr>
          <w:rFonts w:hint="eastAsia" w:ascii="宋体" w:hAnsi="宋体" w:cs="宋体"/>
          <w:b/>
          <w:sz w:val="24"/>
          <w:lang w:val="en-US" w:bidi="ar-SA"/>
        </w:rPr>
      </w:pPr>
      <w:r>
        <w:rPr>
          <w:rFonts w:hint="eastAsia" w:ascii="宋体" w:hAnsi="宋体" w:cs="宋体"/>
          <w:b/>
          <w:sz w:val="24"/>
          <w:lang w:val="en-US" w:bidi="ar-SA"/>
        </w:rPr>
        <w:t>电话：</w:t>
      </w:r>
      <w:r>
        <w:rPr>
          <w:rFonts w:hint="eastAsia" w:ascii="宋体" w:hAnsi="宋体" w:cs="宋体"/>
          <w:b/>
          <w:sz w:val="24"/>
          <w:lang w:val="en-US" w:bidi="ar-SA"/>
        </w:rPr>
        <w:tab/>
      </w:r>
      <w:r>
        <w:rPr>
          <w:rFonts w:hint="eastAsia" w:ascii="宋体" w:hAnsi="宋体" w:cs="宋体"/>
          <w:b/>
          <w:sz w:val="24"/>
          <w:lang w:val="en-US" w:bidi="ar-SA"/>
        </w:rPr>
        <w:t xml:space="preserve">      </w:t>
      </w:r>
      <w:r>
        <w:rPr>
          <w:rFonts w:hint="eastAsia" w:ascii="宋体" w:hAnsi="宋体" w:cs="宋体"/>
          <w:b/>
          <w:sz w:val="24"/>
          <w:lang w:val="en-US" w:bidi="ar-SA"/>
        </w:rPr>
        <w:tab/>
      </w:r>
    </w:p>
    <w:p w14:paraId="5EDCB086">
      <w:pPr>
        <w:pStyle w:val="2"/>
        <w:spacing w:line="360" w:lineRule="auto"/>
        <w:rPr>
          <w:rFonts w:hint="eastAsia" w:ascii="宋体" w:hAnsi="宋体" w:cs="宋体"/>
          <w:b w:val="0"/>
          <w:bCs/>
          <w:sz w:val="24"/>
          <w:lang w:val="en-US" w:bidi="ar-SA"/>
        </w:rPr>
      </w:pPr>
      <w:r>
        <w:rPr>
          <w:rFonts w:hint="eastAsia" w:cs="宋体"/>
          <w:b/>
          <w:bCs w:val="0"/>
          <w:sz w:val="24"/>
          <w:lang w:val="en-US" w:eastAsia="zh-CN" w:bidi="ar-SA"/>
        </w:rPr>
        <w:t>电子</w:t>
      </w:r>
      <w:r>
        <w:rPr>
          <w:rFonts w:hint="eastAsia" w:ascii="宋体" w:hAnsi="宋体" w:cs="宋体"/>
          <w:b/>
          <w:bCs w:val="0"/>
          <w:sz w:val="24"/>
          <w:lang w:val="en-US" w:bidi="ar-SA"/>
        </w:rPr>
        <w:t>邮箱：</w:t>
      </w:r>
      <w:r>
        <w:rPr>
          <w:rFonts w:hint="eastAsia" w:ascii="宋体" w:hAnsi="宋体" w:cs="宋体"/>
          <w:b w:val="0"/>
          <w:bCs/>
          <w:sz w:val="24"/>
          <w:u w:val="single"/>
          <w:lang w:val="en-US" w:bidi="ar-SA"/>
        </w:rPr>
        <w:t xml:space="preserve"> </w:t>
      </w:r>
    </w:p>
    <w:p w14:paraId="3776F59C">
      <w:pPr>
        <w:pStyle w:val="2"/>
        <w:spacing w:line="360" w:lineRule="auto"/>
        <w:rPr>
          <w:rFonts w:hint="eastAsia" w:ascii="宋体" w:hAnsi="宋体" w:cs="宋体"/>
          <w:b w:val="0"/>
          <w:bCs/>
          <w:sz w:val="24"/>
          <w:lang w:val="en-US" w:bidi="ar-SA"/>
        </w:rPr>
      </w:pPr>
      <w:r>
        <w:rPr>
          <w:rFonts w:hint="eastAsia" w:ascii="宋体" w:hAnsi="宋体" w:cs="宋体"/>
          <w:b w:val="0"/>
          <w:bCs/>
          <w:sz w:val="24"/>
          <w:lang w:val="en-US" w:bidi="ar-SA"/>
        </w:rPr>
        <w:t xml:space="preserve"> </w:t>
      </w:r>
    </w:p>
    <w:p w14:paraId="02E24620">
      <w:pPr>
        <w:pStyle w:val="2"/>
        <w:spacing w:line="360" w:lineRule="auto"/>
        <w:rPr>
          <w:rFonts w:hint="eastAsia" w:ascii="宋体" w:hAnsi="宋体" w:cs="宋体"/>
          <w:b w:val="0"/>
          <w:bCs/>
          <w:sz w:val="24"/>
          <w:lang w:val="en-US" w:bidi="ar-SA"/>
        </w:rPr>
      </w:pPr>
      <w:r>
        <w:rPr>
          <w:rFonts w:hint="eastAsia" w:ascii="宋体" w:hAnsi="宋体" w:cs="宋体"/>
          <w:b w:val="0"/>
          <w:bCs/>
          <w:sz w:val="24"/>
          <w:lang w:val="en-US" w:bidi="ar-SA"/>
        </w:rPr>
        <w:t xml:space="preserve"> </w:t>
      </w:r>
    </w:p>
    <w:p w14:paraId="4C77A8FE">
      <w:pPr>
        <w:pStyle w:val="2"/>
        <w:spacing w:line="360" w:lineRule="auto"/>
        <w:rPr>
          <w:rFonts w:hint="eastAsia" w:ascii="宋体" w:hAnsi="宋体" w:cs="宋体"/>
          <w:b w:val="0"/>
          <w:bCs/>
          <w:sz w:val="24"/>
          <w:lang w:val="en-US" w:bidi="ar-SA"/>
        </w:rPr>
      </w:pPr>
      <w:r>
        <w:rPr>
          <w:rFonts w:hint="eastAsia" w:ascii="宋体" w:hAnsi="宋体" w:cs="宋体"/>
          <w:b w:val="0"/>
          <w:bCs/>
          <w:sz w:val="24"/>
          <w:lang w:val="en-US" w:bidi="ar-SA"/>
        </w:rPr>
        <w:t xml:space="preserve"> </w:t>
      </w:r>
    </w:p>
    <w:p w14:paraId="3C1C2F06">
      <w:pPr>
        <w:pStyle w:val="2"/>
        <w:spacing w:line="360" w:lineRule="auto"/>
        <w:rPr>
          <w:rFonts w:hint="eastAsia" w:ascii="宋体" w:hAnsi="宋体" w:cs="宋体"/>
          <w:b w:val="0"/>
          <w:bCs/>
          <w:sz w:val="24"/>
          <w:lang w:val="en-US" w:bidi="ar-SA"/>
        </w:rPr>
      </w:pPr>
      <w:r>
        <w:rPr>
          <w:rFonts w:hint="eastAsia" w:ascii="宋体" w:hAnsi="宋体" w:cs="宋体"/>
          <w:b w:val="0"/>
          <w:bCs/>
          <w:sz w:val="24"/>
          <w:lang w:val="en-US" w:bidi="ar-SA"/>
        </w:rPr>
        <w:t xml:space="preserve"> </w:t>
      </w:r>
    </w:p>
    <w:p w14:paraId="5D5EEEF8">
      <w:pPr>
        <w:pStyle w:val="2"/>
        <w:rPr>
          <w:b/>
          <w:lang w:val="en-US" w:bidi="ar-SA"/>
        </w:rPr>
      </w:pPr>
    </w:p>
    <w:p w14:paraId="227DE7B0">
      <w:pPr>
        <w:adjustRightInd w:val="0"/>
        <w:snapToGrid w:val="0"/>
        <w:spacing w:line="400" w:lineRule="exact"/>
        <w:rPr>
          <w:rFonts w:ascii="宋体" w:hAnsi="宋体" w:cs="宋体"/>
          <w:b/>
          <w:sz w:val="24"/>
        </w:rPr>
      </w:pPr>
    </w:p>
    <w:p w14:paraId="5164EC84">
      <w:pPr>
        <w:rPr>
          <w:b/>
          <w:sz w:val="24"/>
        </w:rPr>
      </w:pPr>
    </w:p>
    <w:p w14:paraId="17AC36B5">
      <w:pPr>
        <w:rPr>
          <w:b/>
          <w:sz w:val="24"/>
        </w:rPr>
      </w:pPr>
    </w:p>
    <w:p w14:paraId="600BE42A">
      <w:pPr>
        <w:rPr>
          <w:b/>
          <w:sz w:val="24"/>
        </w:rPr>
      </w:pPr>
    </w:p>
    <w:p w14:paraId="342473F4">
      <w:pPr>
        <w:rPr>
          <w:b/>
          <w:sz w:val="24"/>
        </w:rPr>
      </w:pPr>
    </w:p>
    <w:p w14:paraId="07AA19A1">
      <w:pPr>
        <w:rPr>
          <w:b/>
          <w:sz w:val="24"/>
        </w:rPr>
      </w:pPr>
    </w:p>
    <w:p w14:paraId="53A2CAC2">
      <w:pPr>
        <w:rPr>
          <w:b/>
          <w:sz w:val="24"/>
        </w:rPr>
      </w:pPr>
    </w:p>
    <w:p w14:paraId="7E211207">
      <w:pPr>
        <w:rPr>
          <w:b/>
          <w:sz w:val="24"/>
        </w:rPr>
      </w:pPr>
    </w:p>
    <w:p w14:paraId="4ECFE8BF">
      <w:pPr>
        <w:spacing w:line="360" w:lineRule="auto"/>
        <w:ind w:firstLine="480" w:firstLineChars="200"/>
        <w:rPr>
          <w:b/>
          <w:sz w:val="24"/>
        </w:rPr>
      </w:pPr>
      <w:r>
        <w:rPr>
          <w:rFonts w:hint="eastAsia" w:ascii="宋体" w:hAnsi="宋体"/>
          <w:sz w:val="24"/>
        </w:rPr>
        <w:t>为保障福建龙岩弘龙旅游开发有限公司与承租方的共同利益，创造良好的经商环境，做好商业的管理工作。甲、乙双方在平等自愿、诚实信用的基础上，经协商一致，就甲方对未来</w:t>
      </w:r>
      <w:r>
        <w:rPr>
          <w:rFonts w:hint="eastAsia" w:ascii="宋体" w:hAnsi="宋体"/>
          <w:sz w:val="24"/>
          <w:lang w:val="en-US" w:eastAsia="zh-CN"/>
        </w:rPr>
        <w:t>新天地</w:t>
      </w:r>
      <w:r>
        <w:rPr>
          <w:rFonts w:hint="eastAsia" w:ascii="宋体" w:hAnsi="宋体"/>
          <w:sz w:val="24"/>
        </w:rPr>
        <w:t>商业街实施商业管理等相关事宜达成一致，订立本《</w:t>
      </w:r>
      <w:r>
        <w:rPr>
          <w:rFonts w:hint="eastAsia" w:ascii="宋体" w:hAnsi="宋体"/>
          <w:sz w:val="24"/>
          <w:lang w:val="en-US" w:eastAsia="zh-CN"/>
        </w:rPr>
        <w:t>龙岩</w:t>
      </w:r>
      <w:r>
        <w:rPr>
          <w:rFonts w:hint="eastAsia"/>
          <w:bCs/>
          <w:sz w:val="24"/>
        </w:rPr>
        <w:t>未来</w:t>
      </w:r>
      <w:r>
        <w:rPr>
          <w:rFonts w:hint="eastAsia"/>
          <w:bCs/>
          <w:sz w:val="24"/>
          <w:lang w:val="en-US" w:eastAsia="zh-CN"/>
        </w:rPr>
        <w:t>新天地</w:t>
      </w:r>
      <w:r>
        <w:rPr>
          <w:rFonts w:hint="eastAsia"/>
          <w:bCs/>
          <w:sz w:val="24"/>
        </w:rPr>
        <w:t>商业街商业管理合同</w:t>
      </w:r>
      <w:r>
        <w:rPr>
          <w:rFonts w:hint="eastAsia" w:ascii="宋体" w:hAnsi="宋体"/>
          <w:bCs/>
          <w:sz w:val="24"/>
        </w:rPr>
        <w:t>》（以下简称“本合同”），由甲乙双方共同遵守并严格执行。</w:t>
      </w:r>
    </w:p>
    <w:p w14:paraId="041A2845">
      <w:pPr>
        <w:tabs>
          <w:tab w:val="left" w:pos="315"/>
        </w:tabs>
        <w:spacing w:line="360" w:lineRule="auto"/>
        <w:rPr>
          <w:b/>
          <w:sz w:val="24"/>
        </w:rPr>
      </w:pPr>
    </w:p>
    <w:p w14:paraId="7F4A5A51">
      <w:pPr>
        <w:pStyle w:val="2"/>
      </w:pPr>
    </w:p>
    <w:sdt>
      <w:sdtPr>
        <w:rPr>
          <w:rFonts w:ascii="宋体" w:hAnsi="宋体"/>
        </w:rPr>
        <w:id w:val="147475184"/>
        <w15:color w:val="DBDBDB"/>
        <w:docPartObj>
          <w:docPartGallery w:val="Table of Contents"/>
          <w:docPartUnique/>
        </w:docPartObj>
      </w:sdtPr>
      <w:sdtEndPr>
        <w:rPr>
          <w:rFonts w:ascii="宋体" w:hAnsi="宋体"/>
        </w:rPr>
      </w:sdtEndPr>
      <w:sdtContent>
        <w:p w14:paraId="66F70247">
          <w:pPr>
            <w:jc w:val="center"/>
            <w:rPr>
              <w:rFonts w:ascii="宋体" w:hAnsi="宋体"/>
            </w:rPr>
          </w:pPr>
        </w:p>
        <w:p w14:paraId="39DB7795">
          <w:pPr>
            <w:jc w:val="center"/>
            <w:rPr>
              <w:sz w:val="32"/>
              <w:szCs w:val="32"/>
            </w:rPr>
          </w:pPr>
          <w:r>
            <w:rPr>
              <w:rFonts w:ascii="宋体" w:hAnsi="宋体"/>
              <w:b/>
              <w:bCs/>
              <w:sz w:val="32"/>
              <w:szCs w:val="32"/>
            </w:rPr>
            <w:t>目录</w:t>
          </w:r>
        </w:p>
        <w:p w14:paraId="0B7543D4">
          <w:pPr>
            <w:pStyle w:val="22"/>
            <w:tabs>
              <w:tab w:val="right" w:leader="dot" w:pos="9412"/>
            </w:tabs>
          </w:pPr>
          <w:r>
            <w:fldChar w:fldCharType="begin"/>
          </w:r>
          <w:r>
            <w:instrText xml:space="preserve">TOC \o "1-1" \h \u </w:instrText>
          </w:r>
          <w:r>
            <w:fldChar w:fldCharType="separate"/>
          </w:r>
        </w:p>
        <w:p w14:paraId="2B238309">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_Toc16930 </w:instrText>
          </w:r>
          <w:r>
            <w:rPr>
              <w:rFonts w:ascii="宋体" w:hAnsi="宋体" w:cs="宋体"/>
              <w:b/>
              <w:bCs/>
              <w:sz w:val="21"/>
              <w:szCs w:val="21"/>
            </w:rPr>
            <w:fldChar w:fldCharType="separate"/>
          </w:r>
          <w:r>
            <w:rPr>
              <w:rFonts w:hint="eastAsia" w:ascii="宋体" w:hAnsi="宋体" w:cs="宋体"/>
              <w:b/>
              <w:bCs/>
              <w:sz w:val="21"/>
              <w:szCs w:val="21"/>
            </w:rPr>
            <w:t>第一条</w:t>
          </w:r>
          <w:r>
            <w:rPr>
              <w:rFonts w:ascii="宋体" w:hAnsi="宋体" w:cs="宋体"/>
              <w:b/>
              <w:bCs/>
              <w:sz w:val="21"/>
              <w:szCs w:val="21"/>
            </w:rPr>
            <w:t xml:space="preserve"> </w:t>
          </w:r>
          <w:r>
            <w:rPr>
              <w:rFonts w:hint="eastAsia" w:ascii="宋体" w:hAnsi="宋体" w:cs="宋体"/>
              <w:b/>
              <w:bCs/>
              <w:sz w:val="21"/>
              <w:szCs w:val="21"/>
            </w:rPr>
            <w:t>合同总则</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_Toc16930 \h </w:instrText>
          </w:r>
          <w:r>
            <w:rPr>
              <w:rFonts w:ascii="宋体" w:hAnsi="宋体" w:cs="宋体"/>
              <w:b/>
              <w:bCs/>
              <w:sz w:val="21"/>
              <w:szCs w:val="21"/>
            </w:rPr>
            <w:fldChar w:fldCharType="separate"/>
          </w:r>
          <w:r>
            <w:rPr>
              <w:rFonts w:ascii="宋体" w:hAnsi="宋体" w:cs="宋体"/>
              <w:b/>
              <w:bCs/>
              <w:sz w:val="21"/>
              <w:szCs w:val="21"/>
            </w:rPr>
            <w:t>4</w:t>
          </w:r>
          <w:r>
            <w:rPr>
              <w:rFonts w:ascii="宋体" w:hAnsi="宋体" w:cs="宋体"/>
              <w:b/>
              <w:bCs/>
              <w:sz w:val="21"/>
              <w:szCs w:val="21"/>
            </w:rPr>
            <w:fldChar w:fldCharType="end"/>
          </w:r>
          <w:r>
            <w:rPr>
              <w:rFonts w:ascii="宋体" w:hAnsi="宋体" w:cs="宋体"/>
              <w:b/>
              <w:bCs/>
              <w:sz w:val="21"/>
              <w:szCs w:val="21"/>
            </w:rPr>
            <w:fldChar w:fldCharType="end"/>
          </w:r>
        </w:p>
        <w:p w14:paraId="58E2241A">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_Toc24665 </w:instrText>
          </w:r>
          <w:r>
            <w:rPr>
              <w:rFonts w:ascii="宋体" w:hAnsi="宋体" w:cs="宋体"/>
              <w:b/>
              <w:bCs/>
              <w:sz w:val="21"/>
              <w:szCs w:val="21"/>
            </w:rPr>
            <w:fldChar w:fldCharType="separate"/>
          </w:r>
          <w:r>
            <w:rPr>
              <w:rFonts w:hint="eastAsia" w:ascii="宋体" w:hAnsi="宋体" w:cs="宋体"/>
              <w:b/>
              <w:bCs/>
              <w:sz w:val="21"/>
              <w:szCs w:val="21"/>
            </w:rPr>
            <w:t>第二条</w:t>
          </w:r>
          <w:r>
            <w:rPr>
              <w:rFonts w:ascii="宋体" w:hAnsi="宋体" w:cs="宋体"/>
              <w:b/>
              <w:bCs/>
              <w:sz w:val="21"/>
              <w:szCs w:val="21"/>
            </w:rPr>
            <w:t xml:space="preserve"> </w:t>
          </w:r>
          <w:r>
            <w:rPr>
              <w:rFonts w:hint="eastAsia" w:ascii="宋体" w:hAnsi="宋体" w:cs="宋体"/>
              <w:b/>
              <w:bCs/>
              <w:sz w:val="21"/>
              <w:szCs w:val="21"/>
            </w:rPr>
            <w:t>物业的基本情况</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_Toc24665 \h </w:instrText>
          </w:r>
          <w:r>
            <w:rPr>
              <w:rFonts w:ascii="宋体" w:hAnsi="宋体" w:cs="宋体"/>
              <w:b/>
              <w:bCs/>
              <w:sz w:val="21"/>
              <w:szCs w:val="21"/>
            </w:rPr>
            <w:fldChar w:fldCharType="separate"/>
          </w:r>
          <w:r>
            <w:rPr>
              <w:rFonts w:ascii="宋体" w:hAnsi="宋体" w:cs="宋体"/>
              <w:b/>
              <w:bCs/>
              <w:sz w:val="21"/>
              <w:szCs w:val="21"/>
            </w:rPr>
            <w:t>4</w:t>
          </w:r>
          <w:r>
            <w:rPr>
              <w:rFonts w:ascii="宋体" w:hAnsi="宋体" w:cs="宋体"/>
              <w:b/>
              <w:bCs/>
              <w:sz w:val="21"/>
              <w:szCs w:val="21"/>
            </w:rPr>
            <w:fldChar w:fldCharType="end"/>
          </w:r>
          <w:r>
            <w:rPr>
              <w:rFonts w:ascii="宋体" w:hAnsi="宋体" w:cs="宋体"/>
              <w:b/>
              <w:bCs/>
              <w:sz w:val="21"/>
              <w:szCs w:val="21"/>
            </w:rPr>
            <w:fldChar w:fldCharType="end"/>
          </w:r>
        </w:p>
        <w:p w14:paraId="2FFD3021">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_Toc23762 </w:instrText>
          </w:r>
          <w:r>
            <w:rPr>
              <w:rFonts w:ascii="宋体" w:hAnsi="宋体" w:cs="宋体"/>
              <w:b/>
              <w:bCs/>
              <w:sz w:val="21"/>
              <w:szCs w:val="21"/>
            </w:rPr>
            <w:fldChar w:fldCharType="separate"/>
          </w:r>
          <w:r>
            <w:rPr>
              <w:rFonts w:hint="eastAsia" w:ascii="宋体" w:hAnsi="宋体" w:cs="宋体"/>
              <w:b/>
              <w:bCs/>
              <w:sz w:val="21"/>
              <w:szCs w:val="21"/>
            </w:rPr>
            <w:t>第三条</w:t>
          </w:r>
          <w:r>
            <w:rPr>
              <w:rFonts w:ascii="宋体" w:hAnsi="宋体" w:cs="宋体"/>
              <w:b/>
              <w:bCs/>
              <w:sz w:val="21"/>
              <w:szCs w:val="21"/>
            </w:rPr>
            <w:t xml:space="preserve"> </w:t>
          </w:r>
          <w:r>
            <w:rPr>
              <w:rFonts w:hint="eastAsia" w:ascii="宋体" w:hAnsi="宋体" w:cs="宋体"/>
              <w:b/>
              <w:bCs/>
              <w:sz w:val="21"/>
              <w:szCs w:val="21"/>
            </w:rPr>
            <w:t>合同有效期</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_Toc23762 \h </w:instrText>
          </w:r>
          <w:r>
            <w:rPr>
              <w:rFonts w:ascii="宋体" w:hAnsi="宋体" w:cs="宋体"/>
              <w:b/>
              <w:bCs/>
              <w:sz w:val="21"/>
              <w:szCs w:val="21"/>
            </w:rPr>
            <w:fldChar w:fldCharType="separate"/>
          </w:r>
          <w:r>
            <w:rPr>
              <w:rFonts w:ascii="宋体" w:hAnsi="宋体" w:cs="宋体"/>
              <w:b/>
              <w:bCs/>
              <w:sz w:val="21"/>
              <w:szCs w:val="21"/>
            </w:rPr>
            <w:t>4</w:t>
          </w:r>
          <w:r>
            <w:rPr>
              <w:rFonts w:ascii="宋体" w:hAnsi="宋体" w:cs="宋体"/>
              <w:b/>
              <w:bCs/>
              <w:sz w:val="21"/>
              <w:szCs w:val="21"/>
            </w:rPr>
            <w:fldChar w:fldCharType="end"/>
          </w:r>
          <w:r>
            <w:rPr>
              <w:rFonts w:ascii="宋体" w:hAnsi="宋体" w:cs="宋体"/>
              <w:b/>
              <w:bCs/>
              <w:sz w:val="21"/>
              <w:szCs w:val="21"/>
            </w:rPr>
            <w:fldChar w:fldCharType="end"/>
          </w:r>
        </w:p>
        <w:p w14:paraId="4F0CD2AD">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_Toc16380 </w:instrText>
          </w:r>
          <w:r>
            <w:rPr>
              <w:rFonts w:ascii="宋体" w:hAnsi="宋体" w:cs="宋体"/>
              <w:b/>
              <w:bCs/>
              <w:sz w:val="21"/>
              <w:szCs w:val="21"/>
            </w:rPr>
            <w:fldChar w:fldCharType="separate"/>
          </w:r>
          <w:r>
            <w:rPr>
              <w:rFonts w:hint="eastAsia" w:ascii="宋体" w:hAnsi="宋体" w:cs="宋体"/>
              <w:b/>
              <w:bCs/>
              <w:sz w:val="21"/>
              <w:szCs w:val="21"/>
            </w:rPr>
            <w:t>第四条</w:t>
          </w:r>
          <w:r>
            <w:rPr>
              <w:rFonts w:ascii="宋体" w:hAnsi="宋体" w:cs="宋体"/>
              <w:b/>
              <w:bCs/>
              <w:sz w:val="21"/>
              <w:szCs w:val="21"/>
            </w:rPr>
            <w:t xml:space="preserve"> </w:t>
          </w:r>
          <w:r>
            <w:rPr>
              <w:rFonts w:hint="eastAsia" w:ascii="宋体" w:hAnsi="宋体" w:cs="宋体"/>
              <w:b/>
              <w:bCs/>
              <w:sz w:val="21"/>
              <w:szCs w:val="21"/>
            </w:rPr>
            <w:t>商业管理费、</w:t>
          </w:r>
          <w:r>
            <w:rPr>
              <w:rFonts w:hint="eastAsia" w:ascii="宋体" w:hAnsi="宋体" w:cs="宋体"/>
              <w:b/>
              <w:bCs/>
              <w:sz w:val="21"/>
              <w:szCs w:val="21"/>
              <w:highlight w:val="none"/>
            </w:rPr>
            <w:t>商业管理保证金</w:t>
          </w:r>
          <w:r>
            <w:rPr>
              <w:rFonts w:hint="eastAsia" w:ascii="宋体" w:hAnsi="宋体" w:cs="宋体"/>
              <w:b/>
              <w:bCs/>
              <w:sz w:val="21"/>
              <w:szCs w:val="21"/>
            </w:rPr>
            <w:t>及缴费方式</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_Toc16380 \h </w:instrText>
          </w:r>
          <w:r>
            <w:rPr>
              <w:rFonts w:ascii="宋体" w:hAnsi="宋体" w:cs="宋体"/>
              <w:b/>
              <w:bCs/>
              <w:sz w:val="21"/>
              <w:szCs w:val="21"/>
            </w:rPr>
            <w:fldChar w:fldCharType="separate"/>
          </w:r>
          <w:r>
            <w:rPr>
              <w:rFonts w:ascii="宋体" w:hAnsi="宋体" w:cs="宋体"/>
              <w:b/>
              <w:bCs/>
              <w:sz w:val="21"/>
              <w:szCs w:val="21"/>
            </w:rPr>
            <w:t>4</w:t>
          </w:r>
          <w:r>
            <w:rPr>
              <w:rFonts w:ascii="宋体" w:hAnsi="宋体" w:cs="宋体"/>
              <w:b/>
              <w:bCs/>
              <w:sz w:val="21"/>
              <w:szCs w:val="21"/>
            </w:rPr>
            <w:fldChar w:fldCharType="end"/>
          </w:r>
          <w:r>
            <w:rPr>
              <w:rFonts w:ascii="宋体" w:hAnsi="宋体" w:cs="宋体"/>
              <w:b/>
              <w:bCs/>
              <w:sz w:val="21"/>
              <w:szCs w:val="21"/>
            </w:rPr>
            <w:fldChar w:fldCharType="end"/>
          </w:r>
        </w:p>
        <w:p w14:paraId="48AC5A84">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_Toc13042 </w:instrText>
          </w:r>
          <w:r>
            <w:rPr>
              <w:rFonts w:ascii="宋体" w:hAnsi="宋体" w:cs="宋体"/>
              <w:b/>
              <w:bCs/>
              <w:sz w:val="21"/>
              <w:szCs w:val="21"/>
            </w:rPr>
            <w:fldChar w:fldCharType="separate"/>
          </w:r>
          <w:r>
            <w:rPr>
              <w:rFonts w:hint="eastAsia" w:ascii="宋体" w:hAnsi="宋体" w:cs="宋体"/>
              <w:b/>
              <w:bCs/>
              <w:sz w:val="21"/>
              <w:szCs w:val="21"/>
            </w:rPr>
            <w:t>第五条</w:t>
          </w:r>
          <w:r>
            <w:rPr>
              <w:rFonts w:ascii="宋体" w:hAnsi="宋体" w:cs="宋体"/>
              <w:b/>
              <w:bCs/>
              <w:sz w:val="21"/>
              <w:szCs w:val="21"/>
            </w:rPr>
            <w:t xml:space="preserve"> </w:t>
          </w:r>
          <w:r>
            <w:rPr>
              <w:rFonts w:hint="eastAsia" w:ascii="宋体" w:hAnsi="宋体" w:cs="宋体"/>
              <w:b/>
              <w:bCs/>
              <w:sz w:val="21"/>
              <w:szCs w:val="21"/>
            </w:rPr>
            <w:t>商业街管理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_Toc13042 \h </w:instrText>
          </w:r>
          <w:r>
            <w:rPr>
              <w:rFonts w:ascii="宋体" w:hAnsi="宋体" w:cs="宋体"/>
              <w:b/>
              <w:bCs/>
              <w:sz w:val="21"/>
              <w:szCs w:val="21"/>
            </w:rPr>
            <w:fldChar w:fldCharType="separate"/>
          </w:r>
          <w:r>
            <w:rPr>
              <w:rFonts w:ascii="宋体" w:hAnsi="宋体" w:cs="宋体"/>
              <w:b/>
              <w:bCs/>
              <w:sz w:val="21"/>
              <w:szCs w:val="21"/>
            </w:rPr>
            <w:t>6</w:t>
          </w:r>
          <w:r>
            <w:rPr>
              <w:rFonts w:ascii="宋体" w:hAnsi="宋体" w:cs="宋体"/>
              <w:b/>
              <w:bCs/>
              <w:sz w:val="21"/>
              <w:szCs w:val="21"/>
            </w:rPr>
            <w:fldChar w:fldCharType="end"/>
          </w:r>
          <w:r>
            <w:rPr>
              <w:rFonts w:ascii="宋体" w:hAnsi="宋体" w:cs="宋体"/>
              <w:b/>
              <w:bCs/>
              <w:sz w:val="21"/>
              <w:szCs w:val="21"/>
            </w:rPr>
            <w:fldChar w:fldCharType="end"/>
          </w:r>
        </w:p>
        <w:p w14:paraId="5A7EF00C">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_Toc21025 </w:instrText>
          </w:r>
          <w:r>
            <w:rPr>
              <w:rFonts w:ascii="宋体" w:hAnsi="宋体" w:cs="宋体"/>
              <w:b/>
              <w:bCs/>
              <w:sz w:val="21"/>
              <w:szCs w:val="21"/>
            </w:rPr>
            <w:fldChar w:fldCharType="separate"/>
          </w:r>
          <w:r>
            <w:rPr>
              <w:rFonts w:hint="eastAsia" w:ascii="宋体" w:hAnsi="宋体" w:cs="宋体"/>
              <w:b/>
              <w:bCs/>
              <w:sz w:val="21"/>
              <w:szCs w:val="21"/>
            </w:rPr>
            <w:t>第六条</w:t>
          </w:r>
          <w:r>
            <w:rPr>
              <w:rFonts w:ascii="宋体" w:hAnsi="宋体" w:cs="宋体"/>
              <w:b/>
              <w:bCs/>
              <w:sz w:val="21"/>
              <w:szCs w:val="21"/>
            </w:rPr>
            <w:t xml:space="preserve"> </w:t>
          </w:r>
          <w:r>
            <w:rPr>
              <w:rFonts w:hint="eastAsia" w:ascii="宋体" w:hAnsi="宋体" w:cs="宋体"/>
              <w:b/>
              <w:bCs/>
              <w:sz w:val="21"/>
              <w:szCs w:val="21"/>
            </w:rPr>
            <w:t>商铺管理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_Toc21025 \h </w:instrText>
          </w:r>
          <w:r>
            <w:rPr>
              <w:rFonts w:ascii="宋体" w:hAnsi="宋体" w:cs="宋体"/>
              <w:b/>
              <w:bCs/>
              <w:sz w:val="21"/>
              <w:szCs w:val="21"/>
            </w:rPr>
            <w:fldChar w:fldCharType="separate"/>
          </w:r>
          <w:r>
            <w:rPr>
              <w:rFonts w:ascii="宋体" w:hAnsi="宋体" w:cs="宋体"/>
              <w:b/>
              <w:bCs/>
              <w:sz w:val="21"/>
              <w:szCs w:val="21"/>
            </w:rPr>
            <w:t>9</w:t>
          </w:r>
          <w:r>
            <w:rPr>
              <w:rFonts w:ascii="宋体" w:hAnsi="宋体" w:cs="宋体"/>
              <w:b/>
              <w:bCs/>
              <w:sz w:val="21"/>
              <w:szCs w:val="21"/>
            </w:rPr>
            <w:fldChar w:fldCharType="end"/>
          </w:r>
          <w:r>
            <w:rPr>
              <w:rFonts w:ascii="宋体" w:hAnsi="宋体" w:cs="宋体"/>
              <w:b/>
              <w:bCs/>
              <w:sz w:val="21"/>
              <w:szCs w:val="21"/>
            </w:rPr>
            <w:fldChar w:fldCharType="end"/>
          </w:r>
        </w:p>
        <w:p w14:paraId="2EE9D64E">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_Toc25615 </w:instrText>
          </w:r>
          <w:r>
            <w:rPr>
              <w:rFonts w:ascii="宋体" w:hAnsi="宋体" w:cs="宋体"/>
              <w:b/>
              <w:bCs/>
              <w:sz w:val="21"/>
              <w:szCs w:val="21"/>
            </w:rPr>
            <w:fldChar w:fldCharType="separate"/>
          </w:r>
          <w:r>
            <w:rPr>
              <w:rFonts w:hint="eastAsia" w:ascii="宋体" w:hAnsi="宋体" w:cs="宋体"/>
              <w:b/>
              <w:bCs/>
              <w:sz w:val="21"/>
              <w:szCs w:val="21"/>
            </w:rPr>
            <w:t>第七条</w:t>
          </w:r>
          <w:r>
            <w:rPr>
              <w:rFonts w:ascii="宋体" w:hAnsi="宋体" w:cs="宋体"/>
              <w:b/>
              <w:bCs/>
              <w:sz w:val="21"/>
              <w:szCs w:val="21"/>
            </w:rPr>
            <w:t xml:space="preserve"> </w:t>
          </w:r>
          <w:r>
            <w:rPr>
              <w:rFonts w:hint="eastAsia" w:ascii="宋体" w:hAnsi="宋体" w:cs="宋体"/>
              <w:b/>
              <w:bCs/>
              <w:sz w:val="21"/>
              <w:szCs w:val="21"/>
            </w:rPr>
            <w:t>服务质量及工作人员管理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_Toc25615 \h </w:instrText>
          </w:r>
          <w:r>
            <w:rPr>
              <w:rFonts w:ascii="宋体" w:hAnsi="宋体" w:cs="宋体"/>
              <w:b/>
              <w:bCs/>
              <w:sz w:val="21"/>
              <w:szCs w:val="21"/>
            </w:rPr>
            <w:fldChar w:fldCharType="separate"/>
          </w:r>
          <w:r>
            <w:rPr>
              <w:rFonts w:ascii="宋体" w:hAnsi="宋体" w:cs="宋体"/>
              <w:b/>
              <w:bCs/>
              <w:sz w:val="21"/>
              <w:szCs w:val="21"/>
            </w:rPr>
            <w:t>10</w:t>
          </w:r>
          <w:r>
            <w:rPr>
              <w:rFonts w:ascii="宋体" w:hAnsi="宋体" w:cs="宋体"/>
              <w:b/>
              <w:bCs/>
              <w:sz w:val="21"/>
              <w:szCs w:val="21"/>
            </w:rPr>
            <w:fldChar w:fldCharType="end"/>
          </w:r>
          <w:r>
            <w:rPr>
              <w:rFonts w:ascii="宋体" w:hAnsi="宋体" w:cs="宋体"/>
              <w:b/>
              <w:bCs/>
              <w:sz w:val="21"/>
              <w:szCs w:val="21"/>
            </w:rPr>
            <w:fldChar w:fldCharType="end"/>
          </w:r>
        </w:p>
        <w:p w14:paraId="11075402">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_Toc6342 </w:instrText>
          </w:r>
          <w:r>
            <w:rPr>
              <w:rFonts w:ascii="宋体" w:hAnsi="宋体" w:cs="宋体"/>
              <w:b/>
              <w:bCs/>
              <w:sz w:val="21"/>
              <w:szCs w:val="21"/>
            </w:rPr>
            <w:fldChar w:fldCharType="separate"/>
          </w:r>
          <w:r>
            <w:rPr>
              <w:rFonts w:hint="eastAsia" w:ascii="宋体" w:hAnsi="宋体" w:cs="宋体"/>
              <w:b/>
              <w:bCs/>
              <w:sz w:val="21"/>
              <w:szCs w:val="21"/>
            </w:rPr>
            <w:t>第八条</w:t>
          </w:r>
          <w:r>
            <w:rPr>
              <w:rFonts w:ascii="宋体" w:hAnsi="宋体" w:cs="宋体"/>
              <w:b/>
              <w:bCs/>
              <w:sz w:val="21"/>
              <w:szCs w:val="21"/>
            </w:rPr>
            <w:t xml:space="preserve"> </w:t>
          </w:r>
          <w:r>
            <w:rPr>
              <w:rFonts w:hint="eastAsia" w:ascii="宋体" w:hAnsi="宋体" w:cs="宋体"/>
              <w:b/>
              <w:bCs/>
              <w:sz w:val="21"/>
              <w:szCs w:val="21"/>
            </w:rPr>
            <w:t>售后服务管理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_Toc6342 \h </w:instrText>
          </w:r>
          <w:r>
            <w:rPr>
              <w:rFonts w:ascii="宋体" w:hAnsi="宋体" w:cs="宋体"/>
              <w:b/>
              <w:bCs/>
              <w:sz w:val="21"/>
              <w:szCs w:val="21"/>
            </w:rPr>
            <w:fldChar w:fldCharType="separate"/>
          </w:r>
          <w:r>
            <w:rPr>
              <w:rFonts w:ascii="宋体" w:hAnsi="宋体" w:cs="宋体"/>
              <w:b/>
              <w:bCs/>
              <w:sz w:val="21"/>
              <w:szCs w:val="21"/>
            </w:rPr>
            <w:t>11</w:t>
          </w:r>
          <w:r>
            <w:rPr>
              <w:rFonts w:ascii="宋体" w:hAnsi="宋体" w:cs="宋体"/>
              <w:b/>
              <w:bCs/>
              <w:sz w:val="21"/>
              <w:szCs w:val="21"/>
            </w:rPr>
            <w:fldChar w:fldCharType="end"/>
          </w:r>
          <w:r>
            <w:rPr>
              <w:rFonts w:ascii="宋体" w:hAnsi="宋体" w:cs="宋体"/>
              <w:b/>
              <w:bCs/>
              <w:sz w:val="21"/>
              <w:szCs w:val="21"/>
            </w:rPr>
            <w:fldChar w:fldCharType="end"/>
          </w:r>
        </w:p>
        <w:p w14:paraId="19113147">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_Toc20551 </w:instrText>
          </w:r>
          <w:r>
            <w:rPr>
              <w:rFonts w:ascii="宋体" w:hAnsi="宋体" w:cs="宋体"/>
              <w:b/>
              <w:bCs/>
              <w:sz w:val="21"/>
              <w:szCs w:val="21"/>
            </w:rPr>
            <w:fldChar w:fldCharType="separate"/>
          </w:r>
          <w:r>
            <w:rPr>
              <w:rFonts w:hint="eastAsia" w:ascii="宋体" w:hAnsi="宋体" w:cs="宋体"/>
              <w:b/>
              <w:bCs/>
              <w:sz w:val="21"/>
              <w:szCs w:val="21"/>
            </w:rPr>
            <w:t>第九条</w:t>
          </w:r>
          <w:r>
            <w:rPr>
              <w:rFonts w:ascii="宋体" w:hAnsi="宋体" w:cs="宋体"/>
              <w:b/>
              <w:bCs/>
              <w:sz w:val="21"/>
              <w:szCs w:val="21"/>
            </w:rPr>
            <w:t xml:space="preserve"> </w:t>
          </w:r>
          <w:r>
            <w:rPr>
              <w:rFonts w:hint="eastAsia" w:ascii="宋体" w:hAnsi="宋体" w:cs="宋体"/>
              <w:b/>
              <w:bCs/>
              <w:sz w:val="21"/>
              <w:szCs w:val="21"/>
            </w:rPr>
            <w:t>物价计量管理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_Toc20551 \h </w:instrText>
          </w:r>
          <w:r>
            <w:rPr>
              <w:rFonts w:ascii="宋体" w:hAnsi="宋体" w:cs="宋体"/>
              <w:b/>
              <w:bCs/>
              <w:sz w:val="21"/>
              <w:szCs w:val="21"/>
            </w:rPr>
            <w:fldChar w:fldCharType="separate"/>
          </w:r>
          <w:r>
            <w:rPr>
              <w:rFonts w:ascii="宋体" w:hAnsi="宋体" w:cs="宋体"/>
              <w:b/>
              <w:bCs/>
              <w:sz w:val="21"/>
              <w:szCs w:val="21"/>
            </w:rPr>
            <w:t>11</w:t>
          </w:r>
          <w:r>
            <w:rPr>
              <w:rFonts w:ascii="宋体" w:hAnsi="宋体" w:cs="宋体"/>
              <w:b/>
              <w:bCs/>
              <w:sz w:val="21"/>
              <w:szCs w:val="21"/>
            </w:rPr>
            <w:fldChar w:fldCharType="end"/>
          </w:r>
          <w:r>
            <w:rPr>
              <w:rFonts w:ascii="宋体" w:hAnsi="宋体" w:cs="宋体"/>
              <w:b/>
              <w:bCs/>
              <w:sz w:val="21"/>
              <w:szCs w:val="21"/>
            </w:rPr>
            <w:fldChar w:fldCharType="end"/>
          </w:r>
        </w:p>
        <w:p w14:paraId="4AB2BAB5">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_Toc10566 </w:instrText>
          </w:r>
          <w:r>
            <w:rPr>
              <w:rFonts w:ascii="宋体" w:hAnsi="宋体" w:cs="宋体"/>
              <w:b/>
              <w:bCs/>
              <w:sz w:val="21"/>
              <w:szCs w:val="21"/>
            </w:rPr>
            <w:fldChar w:fldCharType="separate"/>
          </w:r>
          <w:r>
            <w:rPr>
              <w:rFonts w:hint="eastAsia" w:ascii="宋体" w:hAnsi="宋体" w:cs="宋体"/>
              <w:b/>
              <w:bCs/>
              <w:sz w:val="21"/>
              <w:szCs w:val="21"/>
            </w:rPr>
            <w:t>第十条</w:t>
          </w:r>
          <w:r>
            <w:rPr>
              <w:rFonts w:ascii="宋体" w:hAnsi="宋体" w:cs="宋体"/>
              <w:b/>
              <w:bCs/>
              <w:sz w:val="21"/>
              <w:szCs w:val="21"/>
            </w:rPr>
            <w:t xml:space="preserve"> </w:t>
          </w:r>
          <w:r>
            <w:rPr>
              <w:rFonts w:hint="eastAsia" w:ascii="宋体" w:hAnsi="宋体" w:cs="宋体"/>
              <w:b/>
              <w:bCs/>
              <w:sz w:val="21"/>
              <w:szCs w:val="21"/>
            </w:rPr>
            <w:t>文化娱乐行业管理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_Toc10566 \h </w:instrText>
          </w:r>
          <w:r>
            <w:rPr>
              <w:rFonts w:ascii="宋体" w:hAnsi="宋体" w:cs="宋体"/>
              <w:b/>
              <w:bCs/>
              <w:sz w:val="21"/>
              <w:szCs w:val="21"/>
            </w:rPr>
            <w:fldChar w:fldCharType="separate"/>
          </w:r>
          <w:r>
            <w:rPr>
              <w:rFonts w:ascii="宋体" w:hAnsi="宋体" w:cs="宋体"/>
              <w:b/>
              <w:bCs/>
              <w:sz w:val="21"/>
              <w:szCs w:val="21"/>
            </w:rPr>
            <w:t>13</w:t>
          </w:r>
          <w:r>
            <w:rPr>
              <w:rFonts w:ascii="宋体" w:hAnsi="宋体" w:cs="宋体"/>
              <w:b/>
              <w:bCs/>
              <w:sz w:val="21"/>
              <w:szCs w:val="21"/>
            </w:rPr>
            <w:fldChar w:fldCharType="end"/>
          </w:r>
          <w:r>
            <w:rPr>
              <w:rFonts w:ascii="宋体" w:hAnsi="宋体" w:cs="宋体"/>
              <w:b/>
              <w:bCs/>
              <w:sz w:val="21"/>
              <w:szCs w:val="21"/>
            </w:rPr>
            <w:fldChar w:fldCharType="end"/>
          </w:r>
        </w:p>
        <w:p w14:paraId="203E3C14">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_Toc24184 </w:instrText>
          </w:r>
          <w:r>
            <w:rPr>
              <w:rFonts w:ascii="宋体" w:hAnsi="宋体" w:cs="宋体"/>
              <w:b/>
              <w:bCs/>
              <w:sz w:val="21"/>
              <w:szCs w:val="21"/>
            </w:rPr>
            <w:fldChar w:fldCharType="separate"/>
          </w:r>
          <w:r>
            <w:rPr>
              <w:rFonts w:hint="eastAsia" w:ascii="宋体" w:hAnsi="宋体" w:cs="宋体"/>
              <w:b/>
              <w:bCs/>
              <w:sz w:val="21"/>
              <w:szCs w:val="21"/>
            </w:rPr>
            <w:t>第十一条</w:t>
          </w:r>
          <w:r>
            <w:rPr>
              <w:rFonts w:ascii="宋体" w:hAnsi="宋体" w:cs="宋体"/>
              <w:b/>
              <w:bCs/>
              <w:sz w:val="21"/>
              <w:szCs w:val="21"/>
            </w:rPr>
            <w:t xml:space="preserve"> </w:t>
          </w:r>
          <w:r>
            <w:rPr>
              <w:rFonts w:hint="eastAsia" w:ascii="宋体" w:hAnsi="宋体" w:cs="宋体"/>
              <w:b/>
              <w:bCs/>
              <w:sz w:val="21"/>
              <w:szCs w:val="21"/>
            </w:rPr>
            <w:t>场所卫生管理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_Toc24184 \h </w:instrText>
          </w:r>
          <w:r>
            <w:rPr>
              <w:rFonts w:ascii="宋体" w:hAnsi="宋体" w:cs="宋体"/>
              <w:b/>
              <w:bCs/>
              <w:sz w:val="21"/>
              <w:szCs w:val="21"/>
            </w:rPr>
            <w:fldChar w:fldCharType="separate"/>
          </w:r>
          <w:r>
            <w:rPr>
              <w:rFonts w:ascii="宋体" w:hAnsi="宋体" w:cs="宋体"/>
              <w:b/>
              <w:bCs/>
              <w:sz w:val="21"/>
              <w:szCs w:val="21"/>
            </w:rPr>
            <w:t>13</w:t>
          </w:r>
          <w:r>
            <w:rPr>
              <w:rFonts w:ascii="宋体" w:hAnsi="宋体" w:cs="宋体"/>
              <w:b/>
              <w:bCs/>
              <w:sz w:val="21"/>
              <w:szCs w:val="21"/>
            </w:rPr>
            <w:fldChar w:fldCharType="end"/>
          </w:r>
          <w:r>
            <w:rPr>
              <w:rFonts w:ascii="宋体" w:hAnsi="宋体" w:cs="宋体"/>
              <w:b/>
              <w:bCs/>
              <w:sz w:val="21"/>
              <w:szCs w:val="21"/>
            </w:rPr>
            <w:fldChar w:fldCharType="end"/>
          </w:r>
        </w:p>
        <w:p w14:paraId="61FDB1AA">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_Toc578 </w:instrText>
          </w:r>
          <w:r>
            <w:rPr>
              <w:rFonts w:ascii="宋体" w:hAnsi="宋体" w:cs="宋体"/>
              <w:b/>
              <w:bCs/>
              <w:sz w:val="21"/>
              <w:szCs w:val="21"/>
            </w:rPr>
            <w:fldChar w:fldCharType="separate"/>
          </w:r>
          <w:r>
            <w:rPr>
              <w:rFonts w:hint="eastAsia" w:ascii="宋体" w:hAnsi="宋体" w:cs="宋体"/>
              <w:b/>
              <w:bCs/>
              <w:sz w:val="21"/>
              <w:szCs w:val="21"/>
            </w:rPr>
            <w:t>第十二条</w:t>
          </w:r>
          <w:r>
            <w:rPr>
              <w:rFonts w:ascii="宋体" w:hAnsi="宋体" w:cs="宋体"/>
              <w:b/>
              <w:bCs/>
              <w:sz w:val="21"/>
              <w:szCs w:val="21"/>
            </w:rPr>
            <w:t xml:space="preserve"> </w:t>
          </w:r>
          <w:r>
            <w:rPr>
              <w:rFonts w:hint="eastAsia" w:ascii="宋体" w:hAnsi="宋体" w:cs="宋体"/>
              <w:b/>
              <w:bCs/>
              <w:sz w:val="21"/>
              <w:szCs w:val="21"/>
            </w:rPr>
            <w:t>广告促销管理</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_Toc578 \h </w:instrText>
          </w:r>
          <w:r>
            <w:rPr>
              <w:rFonts w:ascii="宋体" w:hAnsi="宋体" w:cs="宋体"/>
              <w:b/>
              <w:bCs/>
              <w:sz w:val="21"/>
              <w:szCs w:val="21"/>
            </w:rPr>
            <w:fldChar w:fldCharType="separate"/>
          </w:r>
          <w:r>
            <w:rPr>
              <w:rFonts w:ascii="宋体" w:hAnsi="宋体" w:cs="宋体"/>
              <w:b/>
              <w:bCs/>
              <w:sz w:val="21"/>
              <w:szCs w:val="21"/>
            </w:rPr>
            <w:t>14</w:t>
          </w:r>
          <w:r>
            <w:rPr>
              <w:rFonts w:ascii="宋体" w:hAnsi="宋体" w:cs="宋体"/>
              <w:b/>
              <w:bCs/>
              <w:sz w:val="21"/>
              <w:szCs w:val="21"/>
            </w:rPr>
            <w:fldChar w:fldCharType="end"/>
          </w:r>
          <w:r>
            <w:rPr>
              <w:rFonts w:ascii="宋体" w:hAnsi="宋体" w:cs="宋体"/>
              <w:b/>
              <w:bCs/>
              <w:sz w:val="21"/>
              <w:szCs w:val="21"/>
            </w:rPr>
            <w:fldChar w:fldCharType="end"/>
          </w:r>
        </w:p>
        <w:p w14:paraId="2A537CFC">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_Toc246 </w:instrText>
          </w:r>
          <w:r>
            <w:rPr>
              <w:rFonts w:ascii="宋体" w:hAnsi="宋体" w:cs="宋体"/>
              <w:b/>
              <w:bCs/>
              <w:sz w:val="21"/>
              <w:szCs w:val="21"/>
            </w:rPr>
            <w:fldChar w:fldCharType="separate"/>
          </w:r>
          <w:r>
            <w:rPr>
              <w:rFonts w:hint="eastAsia" w:ascii="宋体" w:hAnsi="宋体" w:cs="宋体"/>
              <w:b/>
              <w:bCs/>
              <w:sz w:val="21"/>
              <w:szCs w:val="21"/>
            </w:rPr>
            <w:t>第十三条</w:t>
          </w:r>
          <w:r>
            <w:rPr>
              <w:rFonts w:ascii="宋体" w:hAnsi="宋体" w:cs="宋体"/>
              <w:b/>
              <w:bCs/>
              <w:sz w:val="21"/>
              <w:szCs w:val="21"/>
            </w:rPr>
            <w:t xml:space="preserve"> </w:t>
          </w:r>
          <w:r>
            <w:rPr>
              <w:rFonts w:hint="eastAsia" w:ascii="宋体" w:hAnsi="宋体" w:cs="宋体"/>
              <w:b/>
              <w:bCs/>
              <w:sz w:val="21"/>
              <w:szCs w:val="21"/>
            </w:rPr>
            <w:t>违规事项处理细则</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_Toc246 \h </w:instrText>
          </w:r>
          <w:r>
            <w:rPr>
              <w:rFonts w:ascii="宋体" w:hAnsi="宋体" w:cs="宋体"/>
              <w:b/>
              <w:bCs/>
              <w:sz w:val="21"/>
              <w:szCs w:val="21"/>
            </w:rPr>
            <w:fldChar w:fldCharType="separate"/>
          </w:r>
          <w:r>
            <w:rPr>
              <w:rFonts w:ascii="宋体" w:hAnsi="宋体" w:cs="宋体"/>
              <w:b/>
              <w:bCs/>
              <w:sz w:val="21"/>
              <w:szCs w:val="21"/>
            </w:rPr>
            <w:t>15</w:t>
          </w:r>
          <w:r>
            <w:rPr>
              <w:rFonts w:ascii="宋体" w:hAnsi="宋体" w:cs="宋体"/>
              <w:b/>
              <w:bCs/>
              <w:sz w:val="21"/>
              <w:szCs w:val="21"/>
            </w:rPr>
            <w:fldChar w:fldCharType="end"/>
          </w:r>
          <w:r>
            <w:rPr>
              <w:rFonts w:ascii="宋体" w:hAnsi="宋体" w:cs="宋体"/>
              <w:b/>
              <w:bCs/>
              <w:sz w:val="21"/>
              <w:szCs w:val="21"/>
            </w:rPr>
            <w:fldChar w:fldCharType="end"/>
          </w:r>
        </w:p>
        <w:p w14:paraId="72F7AB0B">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_Toc27154 </w:instrText>
          </w:r>
          <w:r>
            <w:rPr>
              <w:rFonts w:ascii="宋体" w:hAnsi="宋体" w:cs="宋体"/>
              <w:b/>
              <w:bCs/>
              <w:sz w:val="21"/>
              <w:szCs w:val="21"/>
            </w:rPr>
            <w:fldChar w:fldCharType="separate"/>
          </w:r>
          <w:r>
            <w:rPr>
              <w:rFonts w:hint="eastAsia" w:ascii="宋体" w:hAnsi="宋体" w:cs="宋体"/>
              <w:b/>
              <w:bCs/>
              <w:sz w:val="21"/>
              <w:szCs w:val="21"/>
            </w:rPr>
            <w:t>第十四条</w:t>
          </w:r>
          <w:r>
            <w:rPr>
              <w:rFonts w:ascii="宋体" w:hAnsi="宋体" w:cs="宋体"/>
              <w:b/>
              <w:bCs/>
              <w:sz w:val="21"/>
              <w:szCs w:val="21"/>
            </w:rPr>
            <w:t xml:space="preserve"> </w:t>
          </w:r>
          <w:r>
            <w:rPr>
              <w:rFonts w:hint="eastAsia" w:ascii="宋体" w:hAnsi="宋体" w:cs="宋体"/>
              <w:b/>
              <w:bCs/>
              <w:sz w:val="21"/>
              <w:szCs w:val="21"/>
            </w:rPr>
            <w:t>违约责任及合同的解除</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_Toc27154 \h </w:instrText>
          </w:r>
          <w:r>
            <w:rPr>
              <w:rFonts w:ascii="宋体" w:hAnsi="宋体" w:cs="宋体"/>
              <w:b/>
              <w:bCs/>
              <w:sz w:val="21"/>
              <w:szCs w:val="21"/>
            </w:rPr>
            <w:fldChar w:fldCharType="separate"/>
          </w:r>
          <w:r>
            <w:rPr>
              <w:rFonts w:ascii="宋体" w:hAnsi="宋体" w:cs="宋体"/>
              <w:b/>
              <w:bCs/>
              <w:sz w:val="21"/>
              <w:szCs w:val="21"/>
            </w:rPr>
            <w:t>16</w:t>
          </w:r>
          <w:r>
            <w:rPr>
              <w:rFonts w:ascii="宋体" w:hAnsi="宋体" w:cs="宋体"/>
              <w:b/>
              <w:bCs/>
              <w:sz w:val="21"/>
              <w:szCs w:val="21"/>
            </w:rPr>
            <w:fldChar w:fldCharType="end"/>
          </w:r>
          <w:r>
            <w:rPr>
              <w:rFonts w:ascii="宋体" w:hAnsi="宋体" w:cs="宋体"/>
              <w:b/>
              <w:bCs/>
              <w:sz w:val="21"/>
              <w:szCs w:val="21"/>
            </w:rPr>
            <w:fldChar w:fldCharType="end"/>
          </w:r>
        </w:p>
        <w:p w14:paraId="458AA897">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_Toc21699 </w:instrText>
          </w:r>
          <w:r>
            <w:rPr>
              <w:rFonts w:ascii="宋体" w:hAnsi="宋体" w:cs="宋体"/>
              <w:b/>
              <w:bCs/>
              <w:sz w:val="21"/>
              <w:szCs w:val="21"/>
            </w:rPr>
            <w:fldChar w:fldCharType="separate"/>
          </w:r>
          <w:r>
            <w:rPr>
              <w:rFonts w:hint="eastAsia" w:ascii="宋体" w:hAnsi="宋体" w:cs="宋体"/>
              <w:b/>
              <w:bCs/>
              <w:sz w:val="21"/>
              <w:szCs w:val="21"/>
            </w:rPr>
            <w:t>第十五条</w:t>
          </w:r>
          <w:r>
            <w:rPr>
              <w:rFonts w:ascii="宋体" w:hAnsi="宋体" w:cs="宋体"/>
              <w:b/>
              <w:bCs/>
              <w:sz w:val="21"/>
              <w:szCs w:val="21"/>
            </w:rPr>
            <w:t xml:space="preserve"> </w:t>
          </w:r>
          <w:r>
            <w:rPr>
              <w:rFonts w:hint="eastAsia" w:ascii="宋体" w:hAnsi="宋体" w:cs="宋体"/>
              <w:b/>
              <w:bCs/>
              <w:sz w:val="21"/>
              <w:szCs w:val="21"/>
            </w:rPr>
            <w:t>适用法律和争议的解决</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_Toc21699 \h </w:instrText>
          </w:r>
          <w:r>
            <w:rPr>
              <w:rFonts w:ascii="宋体" w:hAnsi="宋体" w:cs="宋体"/>
              <w:b/>
              <w:bCs/>
              <w:sz w:val="21"/>
              <w:szCs w:val="21"/>
            </w:rPr>
            <w:fldChar w:fldCharType="separate"/>
          </w:r>
          <w:r>
            <w:rPr>
              <w:rFonts w:ascii="宋体" w:hAnsi="宋体" w:cs="宋体"/>
              <w:b/>
              <w:bCs/>
              <w:sz w:val="21"/>
              <w:szCs w:val="21"/>
            </w:rPr>
            <w:t>16</w:t>
          </w:r>
          <w:r>
            <w:rPr>
              <w:rFonts w:ascii="宋体" w:hAnsi="宋体" w:cs="宋体"/>
              <w:b/>
              <w:bCs/>
              <w:sz w:val="21"/>
              <w:szCs w:val="21"/>
            </w:rPr>
            <w:fldChar w:fldCharType="end"/>
          </w:r>
          <w:r>
            <w:rPr>
              <w:rFonts w:ascii="宋体" w:hAnsi="宋体" w:cs="宋体"/>
              <w:b/>
              <w:bCs/>
              <w:sz w:val="21"/>
              <w:szCs w:val="21"/>
            </w:rPr>
            <w:fldChar w:fldCharType="end"/>
          </w:r>
        </w:p>
        <w:p w14:paraId="219DCFD4">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_Toc24983 </w:instrText>
          </w:r>
          <w:r>
            <w:rPr>
              <w:rFonts w:ascii="宋体" w:hAnsi="宋体" w:cs="宋体"/>
              <w:b/>
              <w:bCs/>
              <w:sz w:val="21"/>
              <w:szCs w:val="21"/>
            </w:rPr>
            <w:fldChar w:fldCharType="separate"/>
          </w:r>
          <w:r>
            <w:rPr>
              <w:rFonts w:hint="eastAsia" w:ascii="宋体" w:hAnsi="宋体" w:cs="宋体"/>
              <w:b/>
              <w:bCs/>
              <w:sz w:val="21"/>
              <w:szCs w:val="21"/>
            </w:rPr>
            <w:t>第十六条</w:t>
          </w:r>
          <w:r>
            <w:rPr>
              <w:rFonts w:ascii="宋体" w:hAnsi="宋体" w:cs="宋体"/>
              <w:b/>
              <w:bCs/>
              <w:sz w:val="21"/>
              <w:szCs w:val="21"/>
            </w:rPr>
            <w:t xml:space="preserve"> </w:t>
          </w:r>
          <w:r>
            <w:rPr>
              <w:rFonts w:hint="eastAsia" w:ascii="宋体" w:hAnsi="宋体" w:cs="宋体"/>
              <w:b/>
              <w:bCs/>
              <w:sz w:val="21"/>
              <w:szCs w:val="21"/>
            </w:rPr>
            <w:t>不可抗力</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_Toc24983 \h </w:instrText>
          </w:r>
          <w:r>
            <w:rPr>
              <w:rFonts w:ascii="宋体" w:hAnsi="宋体" w:cs="宋体"/>
              <w:b/>
              <w:bCs/>
              <w:sz w:val="21"/>
              <w:szCs w:val="21"/>
            </w:rPr>
            <w:fldChar w:fldCharType="separate"/>
          </w:r>
          <w:r>
            <w:rPr>
              <w:rFonts w:ascii="宋体" w:hAnsi="宋体" w:cs="宋体"/>
              <w:b/>
              <w:bCs/>
              <w:sz w:val="21"/>
              <w:szCs w:val="21"/>
            </w:rPr>
            <w:t>16</w:t>
          </w:r>
          <w:r>
            <w:rPr>
              <w:rFonts w:ascii="宋体" w:hAnsi="宋体" w:cs="宋体"/>
              <w:b/>
              <w:bCs/>
              <w:sz w:val="21"/>
              <w:szCs w:val="21"/>
            </w:rPr>
            <w:fldChar w:fldCharType="end"/>
          </w:r>
          <w:r>
            <w:rPr>
              <w:rFonts w:ascii="宋体" w:hAnsi="宋体" w:cs="宋体"/>
              <w:b/>
              <w:bCs/>
              <w:sz w:val="21"/>
              <w:szCs w:val="21"/>
            </w:rPr>
            <w:fldChar w:fldCharType="end"/>
          </w:r>
        </w:p>
        <w:p w14:paraId="4426EC14">
          <w:pPr>
            <w:pStyle w:val="22"/>
            <w:tabs>
              <w:tab w:val="right" w:leader="dot" w:pos="9412"/>
            </w:tabs>
            <w:rPr>
              <w:rFonts w:ascii="宋体" w:hAnsi="宋体" w:cs="宋体"/>
              <w:b/>
              <w:bCs/>
              <w:sz w:val="21"/>
              <w:szCs w:val="21"/>
            </w:rPr>
          </w:pPr>
          <w:r>
            <w:rPr>
              <w:rFonts w:ascii="宋体" w:hAnsi="宋体" w:cs="宋体"/>
              <w:b/>
              <w:bCs/>
              <w:sz w:val="21"/>
              <w:szCs w:val="21"/>
            </w:rPr>
            <w:fldChar w:fldCharType="begin"/>
          </w:r>
          <w:r>
            <w:rPr>
              <w:rFonts w:ascii="宋体" w:hAnsi="宋体" w:cs="宋体"/>
              <w:b/>
              <w:bCs/>
              <w:sz w:val="21"/>
              <w:szCs w:val="21"/>
            </w:rPr>
            <w:instrText xml:space="preserve"> HYPERLINK \l _Toc22422 </w:instrText>
          </w:r>
          <w:r>
            <w:rPr>
              <w:rFonts w:ascii="宋体" w:hAnsi="宋体" w:cs="宋体"/>
              <w:b/>
              <w:bCs/>
              <w:sz w:val="21"/>
              <w:szCs w:val="21"/>
            </w:rPr>
            <w:fldChar w:fldCharType="separate"/>
          </w:r>
          <w:r>
            <w:rPr>
              <w:rFonts w:hint="eastAsia" w:ascii="宋体" w:hAnsi="宋体" w:cs="宋体"/>
              <w:b/>
              <w:bCs/>
              <w:sz w:val="21"/>
              <w:szCs w:val="21"/>
            </w:rPr>
            <w:t>第十七条</w:t>
          </w:r>
          <w:r>
            <w:rPr>
              <w:rFonts w:ascii="宋体" w:hAnsi="宋体" w:cs="宋体"/>
              <w:b/>
              <w:bCs/>
              <w:sz w:val="21"/>
              <w:szCs w:val="21"/>
            </w:rPr>
            <w:t xml:space="preserve"> </w:t>
          </w:r>
          <w:r>
            <w:rPr>
              <w:rFonts w:hint="eastAsia" w:ascii="宋体" w:hAnsi="宋体" w:cs="宋体"/>
              <w:b/>
              <w:bCs/>
              <w:sz w:val="21"/>
              <w:szCs w:val="21"/>
            </w:rPr>
            <w:t>其他约定</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_Toc22422 \h </w:instrText>
          </w:r>
          <w:r>
            <w:rPr>
              <w:rFonts w:ascii="宋体" w:hAnsi="宋体" w:cs="宋体"/>
              <w:b/>
              <w:bCs/>
              <w:sz w:val="21"/>
              <w:szCs w:val="21"/>
            </w:rPr>
            <w:fldChar w:fldCharType="separate"/>
          </w:r>
          <w:r>
            <w:rPr>
              <w:rFonts w:ascii="宋体" w:hAnsi="宋体" w:cs="宋体"/>
              <w:b/>
              <w:bCs/>
              <w:sz w:val="21"/>
              <w:szCs w:val="21"/>
            </w:rPr>
            <w:t>17</w:t>
          </w:r>
          <w:r>
            <w:rPr>
              <w:rFonts w:ascii="宋体" w:hAnsi="宋体" w:cs="宋体"/>
              <w:b/>
              <w:bCs/>
              <w:sz w:val="21"/>
              <w:szCs w:val="21"/>
            </w:rPr>
            <w:fldChar w:fldCharType="end"/>
          </w:r>
          <w:r>
            <w:rPr>
              <w:rFonts w:ascii="宋体" w:hAnsi="宋体" w:cs="宋体"/>
              <w:b/>
              <w:bCs/>
              <w:sz w:val="21"/>
              <w:szCs w:val="21"/>
            </w:rPr>
            <w:fldChar w:fldCharType="end"/>
          </w:r>
        </w:p>
        <w:p w14:paraId="3657E118">
          <w:pPr>
            <w:pStyle w:val="22"/>
            <w:tabs>
              <w:tab w:val="right" w:leader="dot" w:pos="9412"/>
            </w:tabs>
            <w:rPr>
              <w:rFonts w:ascii="宋体" w:hAnsi="宋体" w:cs="宋体"/>
              <w:b/>
              <w:bCs/>
              <w:sz w:val="21"/>
              <w:szCs w:val="21"/>
            </w:rPr>
          </w:pPr>
          <w:r>
            <w:rPr>
              <w:rFonts w:hint="eastAsia" w:ascii="宋体" w:hAnsi="宋体" w:cs="宋体"/>
              <w:b/>
              <w:bCs/>
              <w:sz w:val="21"/>
              <w:szCs w:val="21"/>
            </w:rPr>
            <w:t>附件一</w:t>
          </w:r>
          <w:r>
            <w:rPr>
              <w:rFonts w:ascii="宋体" w:hAnsi="宋体" w:cs="宋体"/>
              <w:b/>
              <w:bCs/>
              <w:sz w:val="21"/>
              <w:szCs w:val="21"/>
            </w:rPr>
            <w:fldChar w:fldCharType="begin"/>
          </w:r>
          <w:r>
            <w:rPr>
              <w:rFonts w:ascii="宋体" w:hAnsi="宋体" w:cs="宋体"/>
              <w:b/>
              <w:bCs/>
              <w:sz w:val="21"/>
              <w:szCs w:val="21"/>
            </w:rPr>
            <w:instrText xml:space="preserve"> HYPERLINK \l _Toc22167 </w:instrText>
          </w:r>
          <w:r>
            <w:rPr>
              <w:rFonts w:ascii="宋体" w:hAnsi="宋体" w:cs="宋体"/>
              <w:b/>
              <w:bCs/>
              <w:sz w:val="21"/>
              <w:szCs w:val="21"/>
            </w:rPr>
            <w:fldChar w:fldCharType="separate"/>
          </w:r>
          <w:r>
            <w:rPr>
              <w:rFonts w:hint="eastAsia" w:ascii="宋体" w:hAnsi="宋体" w:cs="宋体"/>
              <w:b/>
              <w:bCs/>
              <w:sz w:val="21"/>
              <w:szCs w:val="21"/>
            </w:rPr>
            <w:t>龙岩未来</w:t>
          </w:r>
          <w:r>
            <w:rPr>
              <w:rFonts w:hint="eastAsia" w:ascii="宋体" w:hAnsi="宋体" w:cs="宋体"/>
              <w:b/>
              <w:bCs/>
              <w:sz w:val="21"/>
              <w:szCs w:val="21"/>
              <w:lang w:eastAsia="zh-CN"/>
            </w:rPr>
            <w:t>新天地</w:t>
          </w:r>
          <w:r>
            <w:rPr>
              <w:rFonts w:hint="eastAsia" w:ascii="宋体" w:hAnsi="宋体" w:cs="宋体"/>
              <w:b/>
              <w:bCs/>
              <w:sz w:val="21"/>
              <w:szCs w:val="21"/>
            </w:rPr>
            <w:t>商业街消防安全责任书</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_Toc22167 \h </w:instrText>
          </w:r>
          <w:r>
            <w:rPr>
              <w:rFonts w:ascii="宋体" w:hAnsi="宋体" w:cs="宋体"/>
              <w:b/>
              <w:bCs/>
              <w:sz w:val="21"/>
              <w:szCs w:val="21"/>
            </w:rPr>
            <w:fldChar w:fldCharType="separate"/>
          </w:r>
          <w:r>
            <w:rPr>
              <w:rFonts w:ascii="宋体" w:hAnsi="宋体" w:cs="宋体"/>
              <w:b/>
              <w:bCs/>
              <w:sz w:val="21"/>
              <w:szCs w:val="21"/>
            </w:rPr>
            <w:t>19</w:t>
          </w:r>
          <w:r>
            <w:rPr>
              <w:rFonts w:ascii="宋体" w:hAnsi="宋体" w:cs="宋体"/>
              <w:b/>
              <w:bCs/>
              <w:sz w:val="21"/>
              <w:szCs w:val="21"/>
            </w:rPr>
            <w:fldChar w:fldCharType="end"/>
          </w:r>
          <w:r>
            <w:rPr>
              <w:rFonts w:ascii="宋体" w:hAnsi="宋体" w:cs="宋体"/>
              <w:b/>
              <w:bCs/>
              <w:sz w:val="21"/>
              <w:szCs w:val="21"/>
            </w:rPr>
            <w:fldChar w:fldCharType="end"/>
          </w:r>
        </w:p>
        <w:p w14:paraId="55F2D77E">
          <w:pPr>
            <w:pStyle w:val="22"/>
            <w:tabs>
              <w:tab w:val="right" w:leader="dot" w:pos="9412"/>
            </w:tabs>
            <w:rPr>
              <w:rFonts w:ascii="宋体" w:hAnsi="宋体" w:cs="宋体"/>
              <w:b/>
              <w:bCs/>
              <w:sz w:val="21"/>
              <w:szCs w:val="21"/>
            </w:rPr>
          </w:pPr>
          <w:r>
            <w:rPr>
              <w:rFonts w:hint="eastAsia" w:ascii="宋体" w:hAnsi="宋体" w:cs="宋体"/>
              <w:b/>
              <w:bCs/>
              <w:sz w:val="21"/>
              <w:szCs w:val="21"/>
            </w:rPr>
            <w:t>附件二</w:t>
          </w:r>
          <w:r>
            <w:rPr>
              <w:rFonts w:ascii="宋体" w:hAnsi="宋体" w:cs="宋体"/>
              <w:b/>
              <w:bCs/>
              <w:sz w:val="21"/>
              <w:szCs w:val="21"/>
            </w:rPr>
            <w:fldChar w:fldCharType="begin"/>
          </w:r>
          <w:r>
            <w:rPr>
              <w:rFonts w:ascii="宋体" w:hAnsi="宋体" w:cs="宋体"/>
              <w:b/>
              <w:bCs/>
              <w:sz w:val="21"/>
              <w:szCs w:val="21"/>
            </w:rPr>
            <w:instrText xml:space="preserve"> HYPERLINK \l _Toc21318 </w:instrText>
          </w:r>
          <w:r>
            <w:rPr>
              <w:rFonts w:ascii="宋体" w:hAnsi="宋体" w:cs="宋体"/>
              <w:b/>
              <w:bCs/>
              <w:sz w:val="21"/>
              <w:szCs w:val="21"/>
            </w:rPr>
            <w:fldChar w:fldCharType="separate"/>
          </w:r>
          <w:r>
            <w:rPr>
              <w:rFonts w:hint="eastAsia" w:ascii="宋体" w:hAnsi="宋体" w:cs="宋体"/>
              <w:b/>
              <w:bCs/>
              <w:sz w:val="21"/>
              <w:szCs w:val="21"/>
            </w:rPr>
            <w:t>龙岩未来</w:t>
          </w:r>
          <w:r>
            <w:rPr>
              <w:rFonts w:hint="eastAsia" w:ascii="宋体" w:hAnsi="宋体" w:cs="宋体"/>
              <w:b/>
              <w:bCs/>
              <w:sz w:val="21"/>
              <w:szCs w:val="21"/>
              <w:lang w:eastAsia="zh-CN"/>
            </w:rPr>
            <w:t>新天地</w:t>
          </w:r>
          <w:r>
            <w:rPr>
              <w:rFonts w:hint="eastAsia" w:ascii="宋体" w:hAnsi="宋体" w:cs="宋体"/>
              <w:b/>
              <w:bCs/>
              <w:sz w:val="21"/>
              <w:szCs w:val="21"/>
            </w:rPr>
            <w:t>商业街卫生责任书</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_Toc21318 \h </w:instrText>
          </w:r>
          <w:r>
            <w:rPr>
              <w:rFonts w:ascii="宋体" w:hAnsi="宋体" w:cs="宋体"/>
              <w:b/>
              <w:bCs/>
              <w:sz w:val="21"/>
              <w:szCs w:val="21"/>
            </w:rPr>
            <w:fldChar w:fldCharType="separate"/>
          </w:r>
          <w:r>
            <w:rPr>
              <w:rFonts w:ascii="宋体" w:hAnsi="宋体" w:cs="宋体"/>
              <w:b/>
              <w:bCs/>
              <w:sz w:val="21"/>
              <w:szCs w:val="21"/>
            </w:rPr>
            <w:t>20</w:t>
          </w:r>
          <w:r>
            <w:rPr>
              <w:rFonts w:ascii="宋体" w:hAnsi="宋体" w:cs="宋体"/>
              <w:b/>
              <w:bCs/>
              <w:sz w:val="21"/>
              <w:szCs w:val="21"/>
            </w:rPr>
            <w:fldChar w:fldCharType="end"/>
          </w:r>
          <w:r>
            <w:rPr>
              <w:rFonts w:ascii="宋体" w:hAnsi="宋体" w:cs="宋体"/>
              <w:b/>
              <w:bCs/>
              <w:sz w:val="21"/>
              <w:szCs w:val="21"/>
            </w:rPr>
            <w:fldChar w:fldCharType="end"/>
          </w:r>
        </w:p>
        <w:p w14:paraId="7AF397A4">
          <w:pPr>
            <w:pStyle w:val="22"/>
            <w:tabs>
              <w:tab w:val="right" w:leader="dot" w:pos="9412"/>
            </w:tabs>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附件三铺位承租人保证书.................................................................21</w:t>
          </w:r>
        </w:p>
        <w:p w14:paraId="6916A69E">
          <w:pPr>
            <w:pStyle w:val="22"/>
            <w:tabs>
              <w:tab w:val="right" w:leader="dot" w:pos="9412"/>
            </w:tabs>
            <w:rPr>
              <w:rFonts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四</w:t>
          </w:r>
          <w:r>
            <w:rPr>
              <w:rFonts w:ascii="宋体" w:hAnsi="宋体" w:cs="宋体"/>
              <w:b/>
              <w:bCs/>
              <w:sz w:val="21"/>
              <w:szCs w:val="21"/>
            </w:rPr>
            <w:fldChar w:fldCharType="begin"/>
          </w:r>
          <w:r>
            <w:rPr>
              <w:rFonts w:ascii="宋体" w:hAnsi="宋体" w:cs="宋体"/>
              <w:b/>
              <w:bCs/>
              <w:sz w:val="21"/>
              <w:szCs w:val="21"/>
            </w:rPr>
            <w:instrText xml:space="preserve"> HYPERLINK \l _Toc23060 </w:instrText>
          </w:r>
          <w:r>
            <w:rPr>
              <w:rFonts w:ascii="宋体" w:hAnsi="宋体" w:cs="宋体"/>
              <w:b/>
              <w:bCs/>
              <w:sz w:val="21"/>
              <w:szCs w:val="21"/>
            </w:rPr>
            <w:fldChar w:fldCharType="separate"/>
          </w:r>
          <w:r>
            <w:rPr>
              <w:rFonts w:hint="eastAsia" w:ascii="宋体" w:hAnsi="宋体" w:cs="宋体"/>
              <w:b/>
              <w:bCs/>
              <w:sz w:val="21"/>
              <w:szCs w:val="21"/>
            </w:rPr>
            <w:t>龙岩未来</w:t>
          </w:r>
          <w:r>
            <w:rPr>
              <w:rFonts w:hint="eastAsia" w:ascii="宋体" w:hAnsi="宋体" w:cs="宋体"/>
              <w:b/>
              <w:bCs/>
              <w:sz w:val="21"/>
              <w:szCs w:val="21"/>
              <w:lang w:eastAsia="zh-CN"/>
            </w:rPr>
            <w:t>新天地</w:t>
          </w:r>
          <w:r>
            <w:rPr>
              <w:rFonts w:hint="eastAsia" w:ascii="宋体" w:hAnsi="宋体" w:cs="宋体"/>
              <w:b/>
              <w:bCs/>
              <w:sz w:val="21"/>
              <w:szCs w:val="21"/>
            </w:rPr>
            <w:t>商业街防火安全管理规定</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_Toc23060 \h </w:instrText>
          </w:r>
          <w:r>
            <w:rPr>
              <w:rFonts w:ascii="宋体" w:hAnsi="宋体" w:cs="宋体"/>
              <w:b/>
              <w:bCs/>
              <w:sz w:val="21"/>
              <w:szCs w:val="21"/>
            </w:rPr>
            <w:fldChar w:fldCharType="separate"/>
          </w:r>
          <w:r>
            <w:rPr>
              <w:rFonts w:ascii="宋体" w:hAnsi="宋体" w:cs="宋体"/>
              <w:b/>
              <w:bCs/>
              <w:sz w:val="21"/>
              <w:szCs w:val="21"/>
            </w:rPr>
            <w:t>22</w:t>
          </w:r>
          <w:r>
            <w:rPr>
              <w:rFonts w:ascii="宋体" w:hAnsi="宋体" w:cs="宋体"/>
              <w:b/>
              <w:bCs/>
              <w:sz w:val="21"/>
              <w:szCs w:val="21"/>
            </w:rPr>
            <w:fldChar w:fldCharType="end"/>
          </w:r>
          <w:r>
            <w:rPr>
              <w:rFonts w:ascii="宋体" w:hAnsi="宋体" w:cs="宋体"/>
              <w:b/>
              <w:bCs/>
              <w:sz w:val="21"/>
              <w:szCs w:val="21"/>
            </w:rPr>
            <w:fldChar w:fldCharType="end"/>
          </w:r>
        </w:p>
        <w:p w14:paraId="4F29E55E">
          <w:pPr>
            <w:pStyle w:val="22"/>
            <w:tabs>
              <w:tab w:val="right" w:leader="dot" w:pos="9412"/>
            </w:tabs>
            <w:rPr>
              <w:rFonts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五</w:t>
          </w:r>
          <w:r>
            <w:rPr>
              <w:rFonts w:ascii="宋体" w:hAnsi="宋体" w:cs="宋体"/>
              <w:b/>
              <w:bCs/>
              <w:sz w:val="21"/>
              <w:szCs w:val="21"/>
            </w:rPr>
            <w:fldChar w:fldCharType="begin"/>
          </w:r>
          <w:r>
            <w:rPr>
              <w:rFonts w:ascii="宋体" w:hAnsi="宋体" w:cs="宋体"/>
              <w:b/>
              <w:bCs/>
              <w:sz w:val="21"/>
              <w:szCs w:val="21"/>
            </w:rPr>
            <w:instrText xml:space="preserve"> HYPERLINK \l _Toc20810 </w:instrText>
          </w:r>
          <w:r>
            <w:rPr>
              <w:rFonts w:ascii="宋体" w:hAnsi="宋体" w:cs="宋体"/>
              <w:b/>
              <w:bCs/>
              <w:sz w:val="21"/>
              <w:szCs w:val="21"/>
            </w:rPr>
            <w:fldChar w:fldCharType="separate"/>
          </w:r>
          <w:r>
            <w:rPr>
              <w:rFonts w:hint="eastAsia" w:ascii="宋体" w:hAnsi="宋体" w:cs="宋体"/>
              <w:b/>
              <w:bCs/>
              <w:sz w:val="21"/>
              <w:szCs w:val="21"/>
            </w:rPr>
            <w:t>龙岩未来</w:t>
          </w:r>
          <w:r>
            <w:rPr>
              <w:rFonts w:hint="eastAsia" w:ascii="宋体" w:hAnsi="宋体" w:cs="宋体"/>
              <w:b/>
              <w:bCs/>
              <w:sz w:val="21"/>
              <w:szCs w:val="21"/>
              <w:lang w:eastAsia="zh-CN"/>
            </w:rPr>
            <w:t>新天地</w:t>
          </w:r>
          <w:r>
            <w:rPr>
              <w:rFonts w:hint="eastAsia" w:ascii="宋体" w:hAnsi="宋体" w:cs="宋体"/>
              <w:b/>
              <w:bCs/>
              <w:sz w:val="21"/>
              <w:szCs w:val="21"/>
            </w:rPr>
            <w:t>商业街文明经商管理规定</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_Toc20810 \h </w:instrText>
          </w:r>
          <w:r>
            <w:rPr>
              <w:rFonts w:ascii="宋体" w:hAnsi="宋体" w:cs="宋体"/>
              <w:b/>
              <w:bCs/>
              <w:sz w:val="21"/>
              <w:szCs w:val="21"/>
            </w:rPr>
            <w:fldChar w:fldCharType="separate"/>
          </w:r>
          <w:r>
            <w:rPr>
              <w:rFonts w:ascii="宋体" w:hAnsi="宋体" w:cs="宋体"/>
              <w:b/>
              <w:bCs/>
              <w:sz w:val="21"/>
              <w:szCs w:val="21"/>
            </w:rPr>
            <w:t>23</w:t>
          </w:r>
          <w:r>
            <w:rPr>
              <w:rFonts w:ascii="宋体" w:hAnsi="宋体" w:cs="宋体"/>
              <w:b/>
              <w:bCs/>
              <w:sz w:val="21"/>
              <w:szCs w:val="21"/>
            </w:rPr>
            <w:fldChar w:fldCharType="end"/>
          </w:r>
          <w:r>
            <w:rPr>
              <w:rFonts w:ascii="宋体" w:hAnsi="宋体" w:cs="宋体"/>
              <w:b/>
              <w:bCs/>
              <w:sz w:val="21"/>
              <w:szCs w:val="21"/>
            </w:rPr>
            <w:fldChar w:fldCharType="end"/>
          </w:r>
        </w:p>
        <w:p w14:paraId="08B83991">
          <w:pPr>
            <w:pStyle w:val="22"/>
            <w:tabs>
              <w:tab w:val="right" w:leader="dot" w:pos="9412"/>
            </w:tabs>
            <w:rPr>
              <w:rFonts w:ascii="宋体" w:hAnsi="宋体" w:cs="宋体"/>
              <w:b/>
              <w:bCs/>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六</w:t>
          </w:r>
          <w:r>
            <w:rPr>
              <w:rFonts w:ascii="宋体" w:hAnsi="宋体" w:cs="宋体"/>
              <w:b/>
              <w:bCs/>
              <w:sz w:val="21"/>
              <w:szCs w:val="21"/>
            </w:rPr>
            <w:fldChar w:fldCharType="begin"/>
          </w:r>
          <w:r>
            <w:rPr>
              <w:rFonts w:ascii="宋体" w:hAnsi="宋体" w:cs="宋体"/>
              <w:b/>
              <w:bCs/>
              <w:sz w:val="21"/>
              <w:szCs w:val="21"/>
            </w:rPr>
            <w:instrText xml:space="preserve"> HYPERLINK \l _Toc569 </w:instrText>
          </w:r>
          <w:r>
            <w:rPr>
              <w:rFonts w:ascii="宋体" w:hAnsi="宋体" w:cs="宋体"/>
              <w:b/>
              <w:bCs/>
              <w:sz w:val="21"/>
              <w:szCs w:val="21"/>
            </w:rPr>
            <w:fldChar w:fldCharType="separate"/>
          </w:r>
          <w:r>
            <w:rPr>
              <w:rFonts w:hint="eastAsia" w:ascii="宋体" w:hAnsi="宋体" w:cs="宋体"/>
              <w:b/>
              <w:bCs/>
              <w:sz w:val="21"/>
              <w:szCs w:val="21"/>
            </w:rPr>
            <w:t>龙岩未来</w:t>
          </w:r>
          <w:r>
            <w:rPr>
              <w:rFonts w:hint="eastAsia" w:ascii="宋体" w:hAnsi="宋体" w:cs="宋体"/>
              <w:b/>
              <w:bCs/>
              <w:sz w:val="21"/>
              <w:szCs w:val="21"/>
              <w:lang w:eastAsia="zh-CN"/>
            </w:rPr>
            <w:t>新天地</w:t>
          </w:r>
          <w:r>
            <w:rPr>
              <w:rFonts w:hint="eastAsia" w:ascii="宋体" w:hAnsi="宋体" w:cs="宋体"/>
              <w:b/>
              <w:bCs/>
              <w:sz w:val="21"/>
              <w:szCs w:val="21"/>
            </w:rPr>
            <w:t>商业街卫生管理规定</w:t>
          </w:r>
          <w:r>
            <w:rPr>
              <w:rFonts w:ascii="宋体" w:hAnsi="宋体" w:cs="宋体"/>
              <w:b/>
              <w:bCs/>
              <w:sz w:val="21"/>
              <w:szCs w:val="21"/>
            </w:rPr>
            <w:tab/>
          </w:r>
          <w:r>
            <w:rPr>
              <w:rFonts w:ascii="宋体" w:hAnsi="宋体" w:cs="宋体"/>
              <w:b/>
              <w:bCs/>
              <w:sz w:val="21"/>
              <w:szCs w:val="21"/>
            </w:rPr>
            <w:fldChar w:fldCharType="begin"/>
          </w:r>
          <w:r>
            <w:rPr>
              <w:rFonts w:ascii="宋体" w:hAnsi="宋体" w:cs="宋体"/>
              <w:b/>
              <w:bCs/>
              <w:sz w:val="21"/>
              <w:szCs w:val="21"/>
            </w:rPr>
            <w:instrText xml:space="preserve"> PAGEREF _Toc569 \h </w:instrText>
          </w:r>
          <w:r>
            <w:rPr>
              <w:rFonts w:ascii="宋体" w:hAnsi="宋体" w:cs="宋体"/>
              <w:b/>
              <w:bCs/>
              <w:sz w:val="21"/>
              <w:szCs w:val="21"/>
            </w:rPr>
            <w:fldChar w:fldCharType="separate"/>
          </w:r>
          <w:r>
            <w:rPr>
              <w:rFonts w:ascii="宋体" w:hAnsi="宋体" w:cs="宋体"/>
              <w:b/>
              <w:bCs/>
              <w:sz w:val="21"/>
              <w:szCs w:val="21"/>
            </w:rPr>
            <w:t>24</w:t>
          </w:r>
          <w:r>
            <w:rPr>
              <w:rFonts w:ascii="宋体" w:hAnsi="宋体" w:cs="宋体"/>
              <w:b/>
              <w:bCs/>
              <w:sz w:val="21"/>
              <w:szCs w:val="21"/>
            </w:rPr>
            <w:fldChar w:fldCharType="end"/>
          </w:r>
          <w:r>
            <w:rPr>
              <w:rFonts w:ascii="宋体" w:hAnsi="宋体" w:cs="宋体"/>
              <w:b/>
              <w:bCs/>
              <w:sz w:val="21"/>
              <w:szCs w:val="21"/>
            </w:rPr>
            <w:fldChar w:fldCharType="end"/>
          </w:r>
        </w:p>
        <w:p w14:paraId="7CE5DE4E">
          <w:pPr>
            <w:jc w:val="both"/>
            <w:rPr>
              <w:rFonts w:hint="default" w:ascii="宋体" w:hAnsi="宋体" w:eastAsia="宋体"/>
              <w:b/>
              <w:bCs/>
              <w:sz w:val="21"/>
              <w:szCs w:val="21"/>
              <w:lang w:val="en-US"/>
            </w:rPr>
          </w:pPr>
          <w:r>
            <w:rPr>
              <w:rFonts w:hint="eastAsia" w:ascii="宋体" w:hAnsi="宋体"/>
              <w:b/>
              <w:bCs/>
              <w:sz w:val="21"/>
              <w:szCs w:val="21"/>
              <w:lang w:val="en-US" w:eastAsia="zh-CN"/>
            </w:rPr>
            <w:t>附件七</w:t>
          </w:r>
          <w:r>
            <w:rPr>
              <w:rFonts w:hint="eastAsia" w:ascii="宋体" w:hAnsi="宋体" w:eastAsia="宋体"/>
              <w:b/>
              <w:bCs/>
              <w:sz w:val="21"/>
              <w:szCs w:val="21"/>
              <w:lang w:val="en-US" w:eastAsia="zh-CN"/>
            </w:rPr>
            <w:t>承租商</w:t>
          </w:r>
          <w:r>
            <w:rPr>
              <w:rFonts w:hint="eastAsia" w:ascii="宋体" w:hAnsi="宋体" w:eastAsia="宋体"/>
              <w:b/>
              <w:bCs/>
              <w:sz w:val="21"/>
              <w:szCs w:val="21"/>
            </w:rPr>
            <w:t>安全生产管理责任书</w:t>
          </w:r>
          <w:r>
            <w:rPr>
              <w:rFonts w:hint="eastAsia" w:ascii="宋体" w:hAnsi="宋体"/>
              <w:b/>
              <w:bCs/>
              <w:sz w:val="21"/>
              <w:szCs w:val="21"/>
              <w:lang w:val="en-US" w:eastAsia="zh-CN"/>
            </w:rPr>
            <w:t>.</w:t>
          </w:r>
          <w:r>
            <w:rPr>
              <w:rFonts w:hint="eastAsia" w:ascii="宋体" w:hAnsi="宋体" w:cs="宋体"/>
              <w:b/>
              <w:bCs/>
              <w:sz w:val="21"/>
              <w:szCs w:val="21"/>
              <w:lang w:val="en-US" w:eastAsia="zh-CN"/>
            </w:rPr>
            <w:t>........................................................25</w:t>
          </w:r>
        </w:p>
        <w:p w14:paraId="0AEDAE9B">
          <w:pPr>
            <w:pStyle w:val="22"/>
            <w:tabs>
              <w:tab w:val="right" w:leader="dot" w:pos="9412"/>
            </w:tabs>
            <w:rPr>
              <w:rFonts w:hint="eastAsia" w:ascii="宋体" w:hAnsi="宋体"/>
              <w:b/>
              <w:bCs/>
              <w:sz w:val="21"/>
              <w:szCs w:val="21"/>
              <w:lang w:val="en-US" w:eastAsia="zh-CN"/>
            </w:rPr>
          </w:pPr>
          <w:r>
            <w:rPr>
              <w:rFonts w:hint="eastAsia" w:ascii="宋体" w:hAnsi="宋体"/>
              <w:b/>
              <w:bCs/>
              <w:sz w:val="21"/>
              <w:szCs w:val="21"/>
              <w:lang w:val="en-US" w:eastAsia="zh-CN"/>
            </w:rPr>
            <w:t>附件八</w:t>
          </w:r>
          <w:r>
            <w:rPr>
              <w:rFonts w:hint="eastAsia" w:ascii="宋体" w:hAnsi="宋体" w:eastAsia="宋体"/>
              <w:b/>
              <w:bCs/>
              <w:sz w:val="21"/>
              <w:szCs w:val="21"/>
              <w:lang w:val="en-US" w:eastAsia="zh-CN"/>
            </w:rPr>
            <w:t>商业街服务单位</w:t>
          </w:r>
          <w:r>
            <w:rPr>
              <w:rFonts w:hint="eastAsia" w:ascii="宋体" w:hAnsi="宋体" w:eastAsia="宋体"/>
              <w:b/>
              <w:bCs/>
              <w:sz w:val="21"/>
              <w:szCs w:val="21"/>
            </w:rPr>
            <w:t>廉洁自律承诺书</w:t>
          </w:r>
          <w:r>
            <w:rPr>
              <w:rFonts w:hint="eastAsia" w:ascii="宋体" w:hAnsi="宋体"/>
              <w:b/>
              <w:bCs/>
              <w:sz w:val="21"/>
              <w:szCs w:val="21"/>
              <w:lang w:val="en-US" w:eastAsia="zh-CN"/>
            </w:rPr>
            <w:t>.....................................................27</w:t>
          </w:r>
        </w:p>
        <w:p w14:paraId="17A593C7">
          <w:pPr>
            <w:pStyle w:val="22"/>
            <w:tabs>
              <w:tab w:val="right" w:leader="dot" w:pos="9412"/>
            </w:tabs>
            <w:rPr>
              <w:rFonts w:hint="default" w:ascii="宋体" w:hAnsi="宋体" w:eastAsia="宋体" w:cs="宋体"/>
              <w:b/>
              <w:bCs/>
              <w:sz w:val="21"/>
              <w:szCs w:val="21"/>
              <w:lang w:val="en-US" w:eastAsia="zh-CN"/>
            </w:rPr>
          </w:pPr>
          <w:r>
            <w:rPr>
              <w:rFonts w:hint="eastAsia" w:ascii="宋体" w:hAnsi="宋体"/>
              <w:b/>
              <w:bCs/>
              <w:sz w:val="21"/>
              <w:szCs w:val="21"/>
              <w:lang w:val="en-US" w:eastAsia="zh-CN"/>
            </w:rPr>
            <w:t>附件九</w:t>
          </w:r>
          <w:r>
            <w:rPr>
              <w:rFonts w:hint="eastAsia" w:ascii="宋体" w:hAnsi="宋体" w:cs="宋体"/>
              <w:b/>
              <w:bCs/>
              <w:sz w:val="21"/>
              <w:szCs w:val="21"/>
              <w:lang w:val="en-US" w:eastAsia="zh-CN"/>
            </w:rPr>
            <w:t>承诺确认书</w:t>
          </w:r>
          <w:r>
            <w:rPr>
              <w:rFonts w:ascii="宋体" w:hAnsi="宋体" w:cs="宋体"/>
              <w:b/>
              <w:bCs/>
              <w:sz w:val="21"/>
              <w:szCs w:val="21"/>
            </w:rPr>
            <w:tab/>
          </w:r>
          <w:r>
            <w:rPr>
              <w:rFonts w:hint="eastAsia" w:ascii="宋体" w:hAnsi="宋体" w:cs="宋体"/>
              <w:b/>
              <w:bCs/>
              <w:sz w:val="21"/>
              <w:szCs w:val="21"/>
              <w:lang w:val="en-US" w:eastAsia="zh-CN"/>
            </w:rPr>
            <w:t>28</w:t>
          </w:r>
        </w:p>
        <w:p w14:paraId="6071C74D">
          <w:pPr>
            <w:pStyle w:val="22"/>
            <w:tabs>
              <w:tab w:val="right" w:leader="dot" w:pos="9412"/>
            </w:tabs>
            <w:rPr>
              <w:rFonts w:hint="eastAsia" w:ascii="宋体" w:hAnsi="宋体"/>
              <w:b/>
              <w:bCs/>
              <w:sz w:val="21"/>
              <w:szCs w:val="21"/>
              <w:lang w:val="en-US" w:eastAsia="zh-CN"/>
            </w:rPr>
          </w:pPr>
        </w:p>
        <w:p w14:paraId="3B51D1F6">
          <w:pPr>
            <w:pStyle w:val="22"/>
            <w:tabs>
              <w:tab w:val="right" w:leader="dot" w:pos="9412"/>
            </w:tabs>
            <w:rPr>
              <w:rFonts w:hint="eastAsia" w:ascii="宋体" w:hAnsi="宋体"/>
              <w:b/>
              <w:bCs/>
              <w:sz w:val="21"/>
              <w:szCs w:val="21"/>
              <w:lang w:val="en-US" w:eastAsia="zh-CN"/>
            </w:rPr>
          </w:pPr>
        </w:p>
        <w:p w14:paraId="21F4C2E5">
          <w:r>
            <w:fldChar w:fldCharType="end"/>
          </w:r>
        </w:p>
      </w:sdtContent>
    </w:sdt>
    <w:p w14:paraId="570A8DDA">
      <w:pPr>
        <w:tabs>
          <w:tab w:val="left" w:pos="315"/>
        </w:tabs>
        <w:spacing w:line="360" w:lineRule="auto"/>
        <w:rPr>
          <w:b/>
          <w:sz w:val="24"/>
        </w:rPr>
      </w:pPr>
    </w:p>
    <w:p w14:paraId="0488E2D9">
      <w:pPr>
        <w:tabs>
          <w:tab w:val="left" w:pos="315"/>
        </w:tabs>
        <w:spacing w:line="360" w:lineRule="auto"/>
        <w:rPr>
          <w:b/>
          <w:sz w:val="24"/>
        </w:rPr>
      </w:pPr>
    </w:p>
    <w:p w14:paraId="15A82A9C">
      <w:pPr>
        <w:tabs>
          <w:tab w:val="left" w:pos="315"/>
        </w:tabs>
        <w:spacing w:line="360" w:lineRule="auto"/>
        <w:rPr>
          <w:b/>
          <w:sz w:val="24"/>
        </w:rPr>
      </w:pPr>
    </w:p>
    <w:p w14:paraId="337D1B47">
      <w:pPr>
        <w:tabs>
          <w:tab w:val="left" w:pos="315"/>
        </w:tabs>
        <w:spacing w:line="360" w:lineRule="auto"/>
        <w:rPr>
          <w:b/>
          <w:sz w:val="24"/>
        </w:rPr>
      </w:pPr>
    </w:p>
    <w:p w14:paraId="1D744C39">
      <w:pPr>
        <w:tabs>
          <w:tab w:val="left" w:pos="315"/>
        </w:tabs>
        <w:spacing w:line="360" w:lineRule="auto"/>
        <w:rPr>
          <w:b/>
          <w:sz w:val="24"/>
        </w:rPr>
      </w:pPr>
    </w:p>
    <w:p w14:paraId="35C2B609">
      <w:pPr>
        <w:tabs>
          <w:tab w:val="left" w:pos="315"/>
        </w:tabs>
        <w:spacing w:line="360" w:lineRule="auto"/>
        <w:rPr>
          <w:b/>
          <w:sz w:val="24"/>
        </w:rPr>
      </w:pPr>
    </w:p>
    <w:p w14:paraId="59BCC84F">
      <w:pPr>
        <w:tabs>
          <w:tab w:val="left" w:pos="315"/>
        </w:tabs>
        <w:spacing w:line="360" w:lineRule="auto"/>
        <w:rPr>
          <w:b/>
          <w:sz w:val="24"/>
        </w:rPr>
      </w:pPr>
    </w:p>
    <w:p w14:paraId="27AB7EAF">
      <w:pPr>
        <w:tabs>
          <w:tab w:val="left" w:pos="315"/>
        </w:tabs>
        <w:spacing w:line="360" w:lineRule="auto"/>
        <w:rPr>
          <w:b/>
          <w:sz w:val="24"/>
        </w:rPr>
      </w:pPr>
    </w:p>
    <w:p w14:paraId="11EC13B6">
      <w:pPr>
        <w:tabs>
          <w:tab w:val="left" w:pos="315"/>
        </w:tabs>
        <w:spacing w:line="360" w:lineRule="auto"/>
        <w:rPr>
          <w:b/>
          <w:sz w:val="24"/>
        </w:rPr>
      </w:pPr>
    </w:p>
    <w:p w14:paraId="33B07DF2">
      <w:pPr>
        <w:tabs>
          <w:tab w:val="left" w:pos="315"/>
        </w:tabs>
        <w:spacing w:line="360" w:lineRule="auto"/>
        <w:rPr>
          <w:b/>
          <w:sz w:val="24"/>
        </w:rPr>
      </w:pPr>
    </w:p>
    <w:p w14:paraId="40415D1A">
      <w:pPr>
        <w:tabs>
          <w:tab w:val="left" w:pos="315"/>
        </w:tabs>
        <w:spacing w:line="360" w:lineRule="auto"/>
        <w:jc w:val="center"/>
        <w:outlineLvl w:val="0"/>
        <w:rPr>
          <w:b/>
          <w:sz w:val="24"/>
        </w:rPr>
      </w:pPr>
      <w:bookmarkStart w:id="0" w:name="_Toc16930"/>
      <w:r>
        <w:rPr>
          <w:rFonts w:hint="eastAsia"/>
          <w:b/>
          <w:sz w:val="24"/>
        </w:rPr>
        <w:t>第一条 合同总则</w:t>
      </w:r>
      <w:bookmarkEnd w:id="0"/>
    </w:p>
    <w:p w14:paraId="444E480E">
      <w:pPr>
        <w:tabs>
          <w:tab w:val="left" w:pos="315"/>
        </w:tabs>
        <w:spacing w:line="360" w:lineRule="auto"/>
        <w:ind w:firstLine="480" w:firstLineChars="200"/>
        <w:rPr>
          <w:sz w:val="24"/>
        </w:rPr>
      </w:pPr>
      <w:r>
        <w:rPr>
          <w:rFonts w:hint="eastAsia"/>
          <w:bCs/>
          <w:sz w:val="24"/>
        </w:rPr>
        <w:t>乙方与甲方</w:t>
      </w:r>
      <w:r>
        <w:rPr>
          <w:rFonts w:hint="eastAsia"/>
          <w:bCs/>
          <w:sz w:val="24"/>
          <w:lang w:val="en-US" w:eastAsia="zh-CN"/>
        </w:rPr>
        <w:t>于</w:t>
      </w:r>
      <w:r>
        <w:rPr>
          <w:rFonts w:hint="eastAsia"/>
          <w:bCs/>
          <w:sz w:val="24"/>
          <w:u w:val="single"/>
        </w:rPr>
        <w:t>202</w:t>
      </w:r>
      <w:r>
        <w:rPr>
          <w:rFonts w:hint="eastAsia"/>
          <w:bCs/>
          <w:sz w:val="24"/>
          <w:u w:val="single"/>
          <w:lang w:val="en-US" w:eastAsia="zh-CN"/>
        </w:rPr>
        <w:t>5</w:t>
      </w:r>
      <w:r>
        <w:rPr>
          <w:rFonts w:hint="eastAsia"/>
          <w:bCs/>
          <w:sz w:val="24"/>
          <w:u w:val="single"/>
        </w:rPr>
        <w:t xml:space="preserve"> 年</w:t>
      </w:r>
      <w:r>
        <w:rPr>
          <w:rFonts w:hint="eastAsia"/>
          <w:bCs/>
          <w:sz w:val="24"/>
          <w:u w:val="single"/>
          <w:lang w:val="en-US" w:eastAsia="zh-CN"/>
        </w:rPr>
        <w:t xml:space="preserve">  </w:t>
      </w:r>
      <w:r>
        <w:rPr>
          <w:rFonts w:hint="eastAsia"/>
          <w:bCs/>
          <w:sz w:val="24"/>
          <w:u w:val="single"/>
        </w:rPr>
        <w:t xml:space="preserve">月 </w:t>
      </w:r>
      <w:r>
        <w:rPr>
          <w:rFonts w:hint="eastAsia"/>
          <w:bCs/>
          <w:sz w:val="24"/>
          <w:u w:val="single"/>
          <w:lang w:val="en-US" w:eastAsia="zh-CN"/>
        </w:rPr>
        <w:t xml:space="preserve"> </w:t>
      </w:r>
      <w:r>
        <w:rPr>
          <w:rFonts w:hint="eastAsia"/>
          <w:bCs/>
          <w:sz w:val="24"/>
          <w:u w:val="single"/>
        </w:rPr>
        <w:t>日</w:t>
      </w:r>
      <w:r>
        <w:rPr>
          <w:rFonts w:hint="eastAsia"/>
          <w:bCs/>
          <w:sz w:val="24"/>
        </w:rPr>
        <w:t xml:space="preserve"> 签订编号</w:t>
      </w:r>
      <w:r>
        <w:rPr>
          <w:rFonts w:hint="eastAsia"/>
          <w:bCs/>
          <w:sz w:val="24"/>
          <w:lang w:val="en-US" w:eastAsia="zh-CN"/>
        </w:rPr>
        <w:t>为</w:t>
      </w:r>
      <w:r>
        <w:rPr>
          <w:rFonts w:hint="eastAsia" w:ascii="黑体" w:hAnsi="黑体" w:eastAsia="黑体" w:cs="黑体"/>
          <w:sz w:val="32"/>
          <w:szCs w:val="32"/>
          <w:u w:val="single"/>
          <w:lang w:val="en-US" w:eastAsia="zh-CN"/>
        </w:rPr>
        <w:t xml:space="preserve">             </w:t>
      </w:r>
      <w:r>
        <w:rPr>
          <w:rFonts w:hint="eastAsia"/>
          <w:bCs/>
          <w:sz w:val="24"/>
          <w:u w:val="none"/>
          <w:lang w:val="en-US" w:eastAsia="zh-CN"/>
        </w:rPr>
        <w:t>的</w:t>
      </w:r>
      <w:r>
        <w:rPr>
          <w:rFonts w:hint="eastAsia"/>
          <w:bCs/>
          <w:sz w:val="24"/>
        </w:rPr>
        <w:t>《未来</w:t>
      </w:r>
      <w:r>
        <w:rPr>
          <w:rFonts w:hint="eastAsia"/>
          <w:bCs/>
          <w:sz w:val="24"/>
          <w:lang w:val="en-US" w:eastAsia="zh-CN"/>
        </w:rPr>
        <w:t>新天地</w:t>
      </w:r>
      <w:r>
        <w:rPr>
          <w:rFonts w:hint="eastAsia"/>
          <w:bCs/>
          <w:sz w:val="24"/>
        </w:rPr>
        <w:t>商业街铺面租赁合同》（以下简称“租赁合同”）。本合同的签署应以租赁合同的生效为前提，并应尊重租赁合同之约定。本合同未约定事项或约定不明的，甲乙双方承诺按租赁合同的立约原则及相关条款执行。</w:t>
      </w:r>
    </w:p>
    <w:p w14:paraId="5A4A61E7">
      <w:pPr>
        <w:pStyle w:val="11"/>
        <w:tabs>
          <w:tab w:val="left" w:pos="630"/>
        </w:tabs>
        <w:spacing w:after="0" w:line="360" w:lineRule="auto"/>
        <w:ind w:left="0" w:leftChars="0" w:firstLine="480" w:firstLineChars="200"/>
        <w:rPr>
          <w:sz w:val="24"/>
          <w:szCs w:val="24"/>
        </w:rPr>
      </w:pPr>
      <w:r>
        <w:rPr>
          <w:rFonts w:hint="eastAsia"/>
          <w:sz w:val="24"/>
          <w:szCs w:val="24"/>
        </w:rPr>
        <w:t>甲方依照《中华人民共和国民法典》等国家、地方的有关法律法规和政策，对</w:t>
      </w:r>
      <w:r>
        <w:rPr>
          <w:rFonts w:hint="eastAsia" w:ascii="宋体" w:hAnsi="宋体"/>
          <w:sz w:val="24"/>
          <w:szCs w:val="24"/>
        </w:rPr>
        <w:t>未来</w:t>
      </w:r>
      <w:r>
        <w:rPr>
          <w:rFonts w:hint="eastAsia" w:ascii="宋体" w:hAnsi="宋体"/>
          <w:sz w:val="24"/>
          <w:szCs w:val="24"/>
          <w:lang w:val="en-US" w:eastAsia="zh-CN"/>
        </w:rPr>
        <w:t>新天地</w:t>
      </w:r>
      <w:r>
        <w:rPr>
          <w:rFonts w:hint="eastAsia" w:ascii="宋体" w:hAnsi="宋体"/>
          <w:sz w:val="24"/>
          <w:szCs w:val="24"/>
        </w:rPr>
        <w:t>商业街</w:t>
      </w:r>
      <w:r>
        <w:rPr>
          <w:rFonts w:hint="eastAsia"/>
          <w:sz w:val="24"/>
          <w:szCs w:val="24"/>
        </w:rPr>
        <w:t xml:space="preserve"> </w:t>
      </w:r>
      <w:r>
        <w:rPr>
          <w:rFonts w:hint="eastAsia"/>
          <w:sz w:val="24"/>
          <w:szCs w:val="24"/>
          <w:lang w:val="en-US" w:eastAsia="zh-CN"/>
        </w:rPr>
        <w:t>[</w:t>
      </w:r>
      <w:r>
        <w:rPr>
          <w:rFonts w:hint="eastAsia"/>
          <w:sz w:val="24"/>
          <w:szCs w:val="24"/>
        </w:rPr>
        <w:t>以下简称商业街]的整体经营管理、经营策划、宣传推广、商业形象、经营秩序、装修等事务行使管理权，全体商户及有关人员均应服从管理，支持配合管理公司工作。</w:t>
      </w:r>
    </w:p>
    <w:p w14:paraId="01D7D831">
      <w:pPr>
        <w:numPr>
          <w:ilvl w:val="0"/>
          <w:numId w:val="1"/>
        </w:numPr>
        <w:tabs>
          <w:tab w:val="left" w:pos="315"/>
        </w:tabs>
        <w:spacing w:line="360" w:lineRule="auto"/>
        <w:ind w:firstLine="480" w:firstLineChars="200"/>
        <w:rPr>
          <w:sz w:val="24"/>
        </w:rPr>
      </w:pPr>
      <w:r>
        <w:rPr>
          <w:rFonts w:hint="eastAsia"/>
          <w:sz w:val="24"/>
        </w:rPr>
        <w:t>乙双方应严格履行各自的权利、责任和义务，并明白对自己的行为承担相应的法律责任。甲、乙双方在遵守本合同的同时，还须严格执行国家、省、市有关政策和法律。</w:t>
      </w:r>
    </w:p>
    <w:p w14:paraId="5970731D">
      <w:pPr>
        <w:numPr>
          <w:ilvl w:val="255"/>
          <w:numId w:val="0"/>
        </w:numPr>
        <w:tabs>
          <w:tab w:val="left" w:pos="315"/>
        </w:tabs>
        <w:spacing w:line="360" w:lineRule="auto"/>
        <w:rPr>
          <w:b/>
          <w:sz w:val="24"/>
        </w:rPr>
      </w:pPr>
    </w:p>
    <w:p w14:paraId="7A9A5FD0">
      <w:pPr>
        <w:tabs>
          <w:tab w:val="left" w:pos="315"/>
        </w:tabs>
        <w:spacing w:line="360" w:lineRule="auto"/>
        <w:jc w:val="center"/>
        <w:outlineLvl w:val="0"/>
        <w:rPr>
          <w:b/>
          <w:sz w:val="24"/>
        </w:rPr>
      </w:pPr>
      <w:bookmarkStart w:id="1" w:name="_Toc24665"/>
      <w:r>
        <w:rPr>
          <w:rFonts w:hint="eastAsia"/>
          <w:b/>
          <w:sz w:val="24"/>
        </w:rPr>
        <w:t>第二条 商铺的基本情况</w:t>
      </w:r>
      <w:bookmarkEnd w:id="1"/>
    </w:p>
    <w:p w14:paraId="36C34CFC">
      <w:pPr>
        <w:tabs>
          <w:tab w:val="left" w:pos="525"/>
          <w:tab w:val="left" w:pos="945"/>
        </w:tabs>
        <w:wordWrap w:val="0"/>
        <w:spacing w:line="360" w:lineRule="auto"/>
        <w:ind w:firstLine="480" w:firstLineChars="200"/>
        <w:rPr>
          <w:rFonts w:hint="default" w:cs="Times New Roman"/>
          <w:sz w:val="24"/>
          <w:szCs w:val="24"/>
          <w:highlight w:val="none"/>
          <w:u w:val="single"/>
          <w:lang w:val="en-US" w:eastAsia="zh-CN"/>
        </w:rPr>
      </w:pPr>
      <w:r>
        <w:rPr>
          <w:rFonts w:hint="eastAsia"/>
          <w:sz w:val="24"/>
        </w:rPr>
        <w:t>乙方经营的商铺坐落位置为：</w:t>
      </w:r>
      <w:r>
        <w:rPr>
          <w:rFonts w:hint="eastAsia" w:ascii="Times New Roman" w:hAnsi="Times New Roman" w:cs="Times New Roman"/>
          <w:sz w:val="24"/>
          <w:szCs w:val="24"/>
          <w:highlight w:val="none"/>
          <w:u w:val="single"/>
        </w:rPr>
        <w:t>福建省龙岩市新罗区紫阳路291号未来新天地商业街</w:t>
      </w:r>
      <w:r>
        <w:rPr>
          <w:rFonts w:hint="eastAsia" w:cs="Times New Roman"/>
          <w:sz w:val="24"/>
          <w:szCs w:val="24"/>
          <w:highlight w:val="none"/>
          <w:u w:val="none"/>
          <w:lang w:eastAsia="zh-CN"/>
        </w:rPr>
        <w:t>，</w:t>
      </w:r>
      <w:r>
        <w:rPr>
          <w:rFonts w:hint="eastAsia" w:ascii="宋体" w:hAnsi="宋体"/>
          <w:sz w:val="24"/>
        </w:rPr>
        <w:t>商铺编号为：</w:t>
      </w:r>
      <w:r>
        <w:rPr>
          <w:rFonts w:hint="eastAsia" w:ascii="宋体" w:hAnsi="宋体"/>
          <w:sz w:val="24"/>
          <w:u w:val="single"/>
          <w:lang w:val="en-US" w:eastAsia="zh-CN"/>
        </w:rPr>
        <w:t xml:space="preserve">      </w:t>
      </w:r>
      <w:r>
        <w:rPr>
          <w:rFonts w:hint="default" w:ascii="Times New Roman" w:hAnsi="Times New Roman" w:cs="Times New Roman"/>
          <w:sz w:val="24"/>
          <w:szCs w:val="24"/>
          <w:highlight w:val="none"/>
          <w:u w:val="none"/>
        </w:rPr>
        <w:t>号商铺</w:t>
      </w:r>
      <w:r>
        <w:rPr>
          <w:rFonts w:hint="eastAsia" w:ascii="宋体" w:hAnsi="宋体"/>
          <w:sz w:val="24"/>
          <w:highlight w:val="none"/>
          <w:u w:val="none"/>
        </w:rPr>
        <w:t>（</w:t>
      </w:r>
      <w:r>
        <w:rPr>
          <w:rFonts w:hint="eastAsia" w:ascii="宋体" w:hAnsi="宋体"/>
          <w:sz w:val="24"/>
          <w:highlight w:val="none"/>
        </w:rPr>
        <w:t>以下简称商铺）</w:t>
      </w:r>
      <w:r>
        <w:rPr>
          <w:rFonts w:hint="eastAsia" w:ascii="宋体" w:hAnsi="宋体"/>
          <w:bCs/>
          <w:kern w:val="32"/>
          <w:sz w:val="24"/>
          <w:highlight w:val="none"/>
        </w:rPr>
        <w:t>，建筑</w:t>
      </w:r>
      <w:r>
        <w:rPr>
          <w:rFonts w:hint="eastAsia"/>
          <w:sz w:val="24"/>
          <w:highlight w:val="none"/>
        </w:rPr>
        <w:t>面积：</w:t>
      </w:r>
      <w:r>
        <w:rPr>
          <w:rFonts w:hint="eastAsia"/>
          <w:sz w:val="24"/>
          <w:highlight w:val="none"/>
          <w:u w:val="single"/>
          <w:lang w:val="en-US" w:eastAsia="zh-CN"/>
        </w:rPr>
        <w:t xml:space="preserve">         </w:t>
      </w:r>
      <w:r>
        <w:rPr>
          <w:rFonts w:hint="default" w:ascii="Times New Roman" w:hAnsi="Times New Roman" w:cs="Times New Roman"/>
          <w:bCs w:val="0"/>
          <w:sz w:val="24"/>
          <w:highlight w:val="none"/>
          <w:u w:val="none"/>
          <w:lang w:val="en-US" w:eastAsia="zh-CN"/>
        </w:rPr>
        <w:t>平方米</w:t>
      </w:r>
      <w:r>
        <w:rPr>
          <w:rFonts w:hint="eastAsia"/>
          <w:bCs/>
          <w:sz w:val="24"/>
          <w:highlight w:val="none"/>
        </w:rPr>
        <w:t>。</w:t>
      </w:r>
      <w:r>
        <w:rPr>
          <w:rFonts w:hint="eastAsia" w:ascii="宋体" w:hAnsi="宋体"/>
          <w:sz w:val="24"/>
          <w:highlight w:val="none"/>
        </w:rPr>
        <w:t>商铺经营名称：</w:t>
      </w:r>
      <w:r>
        <w:rPr>
          <w:rFonts w:hint="eastAsia" w:ascii="宋体" w:hAnsi="宋体"/>
          <w:sz w:val="24"/>
          <w:highlight w:val="none"/>
          <w:u w:val="single"/>
          <w:lang w:val="en-US" w:eastAsia="zh-CN"/>
        </w:rPr>
        <w:t xml:space="preserve">             </w:t>
      </w:r>
      <w:r>
        <w:rPr>
          <w:rFonts w:hint="eastAsia" w:ascii="宋体" w:hAnsi="宋体"/>
          <w:sz w:val="24"/>
          <w:highlight w:val="none"/>
        </w:rPr>
        <w:t>；经营业态：</w:t>
      </w:r>
      <w:r>
        <w:rPr>
          <w:rFonts w:hint="eastAsia" w:ascii="宋体" w:hAnsi="宋体"/>
          <w:sz w:val="24"/>
          <w:highlight w:val="none"/>
          <w:u w:val="single"/>
          <w:lang w:val="en-US" w:eastAsia="zh-CN"/>
        </w:rPr>
        <w:t xml:space="preserve">                </w:t>
      </w:r>
      <w:r>
        <w:rPr>
          <w:rFonts w:hint="eastAsia" w:cs="Times New Roman"/>
          <w:sz w:val="24"/>
          <w:szCs w:val="24"/>
          <w:highlight w:val="none"/>
          <w:u w:val="none"/>
          <w:lang w:val="en-US" w:eastAsia="zh-CN"/>
        </w:rPr>
        <w:t>。</w:t>
      </w:r>
    </w:p>
    <w:p w14:paraId="3E04D3D9">
      <w:pPr>
        <w:tabs>
          <w:tab w:val="left" w:pos="525"/>
          <w:tab w:val="left" w:pos="945"/>
        </w:tabs>
        <w:wordWrap w:val="0"/>
        <w:spacing w:line="360" w:lineRule="auto"/>
        <w:ind w:firstLine="480" w:firstLineChars="200"/>
        <w:rPr>
          <w:color w:val="000000" w:themeColor="text1"/>
          <w:sz w:val="24"/>
          <w14:textFill>
            <w14:solidFill>
              <w14:schemeClr w14:val="tx1"/>
            </w14:solidFill>
          </w14:textFill>
        </w:rPr>
      </w:pPr>
    </w:p>
    <w:p w14:paraId="0FEAB81E">
      <w:pPr>
        <w:tabs>
          <w:tab w:val="left" w:pos="315"/>
        </w:tabs>
        <w:spacing w:line="360" w:lineRule="auto"/>
        <w:jc w:val="center"/>
        <w:outlineLvl w:val="0"/>
        <w:rPr>
          <w:color w:val="000000" w:themeColor="text1"/>
          <w:sz w:val="24"/>
          <w14:textFill>
            <w14:solidFill>
              <w14:schemeClr w14:val="tx1"/>
            </w14:solidFill>
          </w14:textFill>
        </w:rPr>
      </w:pPr>
      <w:bookmarkStart w:id="2" w:name="_Toc23762"/>
      <w:r>
        <w:rPr>
          <w:rFonts w:hint="eastAsia"/>
          <w:b/>
          <w:sz w:val="24"/>
        </w:rPr>
        <w:t>第三条 合同有效期</w:t>
      </w:r>
      <w:bookmarkEnd w:id="2"/>
    </w:p>
    <w:p w14:paraId="18D7F7D3">
      <w:pPr>
        <w:shd w:val="clear"/>
        <w:spacing w:line="360" w:lineRule="auto"/>
        <w:rPr>
          <w:rFonts w:hint="default"/>
          <w:color w:val="FF0000"/>
          <w:sz w:val="24"/>
          <w:lang w:val="en-US" w:eastAsia="zh-CN"/>
        </w:rPr>
      </w:pPr>
      <w:r>
        <w:rPr>
          <w:rFonts w:hint="eastAsia"/>
          <w:color w:val="000000" w:themeColor="text1"/>
          <w:sz w:val="24"/>
          <w:lang w:val="en-US" w:eastAsia="zh-CN"/>
          <w14:textFill>
            <w14:solidFill>
              <w14:schemeClr w14:val="tx1"/>
            </w14:solidFill>
          </w14:textFill>
        </w:rPr>
        <w:t xml:space="preserve">1. </w:t>
      </w:r>
      <w:r>
        <w:rPr>
          <w:rFonts w:hint="eastAsia"/>
          <w:color w:val="000000" w:themeColor="text1"/>
          <w:sz w:val="24"/>
          <w14:textFill>
            <w14:solidFill>
              <w14:schemeClr w14:val="tx1"/>
            </w14:solidFill>
          </w14:textFill>
        </w:rPr>
        <w:t>本合同有效</w:t>
      </w:r>
      <w:r>
        <w:rPr>
          <w:rFonts w:hint="eastAsia"/>
          <w:color w:val="000000" w:themeColor="text1"/>
          <w:sz w:val="24"/>
          <w:highlight w:val="none"/>
          <w14:textFill>
            <w14:solidFill>
              <w14:schemeClr w14:val="tx1"/>
            </w14:solidFill>
          </w14:textFill>
        </w:rPr>
        <w:t>期从</w:t>
      </w:r>
      <w:r>
        <w:rPr>
          <w:rFonts w:hint="eastAsia"/>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s="Times New Roman"/>
          <w:sz w:val="24"/>
          <w:szCs w:val="24"/>
          <w:highlight w:val="none"/>
          <w:u w:val="single"/>
          <w:lang w:val="en-US" w:eastAsia="zh-CN"/>
        </w:rPr>
        <w:t xml:space="preserve">年   月    日至    </w:t>
      </w:r>
      <w:r>
        <w:rPr>
          <w:rFonts w:hint="default" w:cs="Times New Roman"/>
          <w:sz w:val="24"/>
          <w:szCs w:val="24"/>
          <w:highlight w:val="none"/>
          <w:u w:val="single"/>
          <w:lang w:val="en-US" w:eastAsia="zh-CN"/>
        </w:rPr>
        <w:t>年</w:t>
      </w:r>
      <w:r>
        <w:rPr>
          <w:rFonts w:hint="eastAsia" w:cs="Times New Roman"/>
          <w:sz w:val="24"/>
          <w:szCs w:val="24"/>
          <w:highlight w:val="none"/>
          <w:u w:val="single"/>
          <w:lang w:val="en-US" w:eastAsia="zh-CN"/>
        </w:rPr>
        <w:t xml:space="preserve">   </w:t>
      </w:r>
      <w:r>
        <w:rPr>
          <w:rFonts w:hint="default" w:cs="Times New Roman"/>
          <w:sz w:val="24"/>
          <w:szCs w:val="24"/>
          <w:highlight w:val="none"/>
          <w:u w:val="single"/>
          <w:lang w:val="en-US" w:eastAsia="zh-CN"/>
        </w:rPr>
        <w:t>月</w:t>
      </w:r>
      <w:r>
        <w:rPr>
          <w:rFonts w:hint="eastAsia" w:cs="Times New Roman"/>
          <w:sz w:val="24"/>
          <w:szCs w:val="24"/>
          <w:highlight w:val="none"/>
          <w:u w:val="single"/>
          <w:lang w:val="en-US" w:eastAsia="zh-CN"/>
        </w:rPr>
        <w:t xml:space="preserve">  </w:t>
      </w:r>
      <w:r>
        <w:rPr>
          <w:rFonts w:hint="default" w:cs="Times New Roman"/>
          <w:sz w:val="24"/>
          <w:szCs w:val="24"/>
          <w:highlight w:val="none"/>
          <w:u w:val="single"/>
          <w:lang w:val="en-US" w:eastAsia="zh-CN"/>
        </w:rPr>
        <w:t>日</w:t>
      </w:r>
      <w:r>
        <w:rPr>
          <w:rFonts w:hint="eastAsia" w:cs="Times New Roman"/>
          <w:sz w:val="24"/>
          <w:szCs w:val="24"/>
          <w:highlight w:val="none"/>
          <w:u w:val="single"/>
          <w:lang w:val="en-US" w:eastAsia="zh-CN"/>
        </w:rPr>
        <w:t>止</w:t>
      </w:r>
      <w:r>
        <w:rPr>
          <w:rFonts w:hint="eastAsia" w:ascii="宋体" w:hAnsi="宋体" w:cs="宋体"/>
          <w:color w:val="000000" w:themeColor="text1"/>
          <w:sz w:val="24"/>
          <w:highlight w:val="none"/>
          <w14:textFill>
            <w14:solidFill>
              <w14:schemeClr w14:val="tx1"/>
            </w14:solidFill>
          </w14:textFill>
        </w:rPr>
        <w:t>。</w:t>
      </w:r>
    </w:p>
    <w:p w14:paraId="73B1B435">
      <w:pPr>
        <w:shd w:val="clear"/>
        <w:adjustRightInd w:val="0"/>
        <w:snapToGrid w:val="0"/>
        <w:spacing w:line="400" w:lineRule="exact"/>
        <w:ind w:left="2640" w:hanging="2640" w:hangingChars="1100"/>
        <w:rPr>
          <w:rFonts w:hint="default"/>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 免缴</w:t>
      </w:r>
      <w:r>
        <w:rPr>
          <w:rFonts w:hint="default"/>
          <w:color w:val="000000" w:themeColor="text1"/>
          <w:sz w:val="24"/>
          <w:highlight w:val="none"/>
          <w14:textFill>
            <w14:solidFill>
              <w14:schemeClr w14:val="tx1"/>
            </w14:solidFill>
          </w14:textFill>
        </w:rPr>
        <w:t>期：甲方同意给予乙方</w:t>
      </w:r>
      <w:r>
        <w:rPr>
          <w:rFonts w:hint="eastAsia"/>
          <w:color w:val="000000" w:themeColor="text1"/>
          <w:sz w:val="24"/>
          <w:highlight w:val="none"/>
          <w:u w:val="single"/>
          <w:lang w:val="en-US" w:eastAsia="zh-CN"/>
          <w14:textFill>
            <w14:solidFill>
              <w14:schemeClr w14:val="tx1"/>
            </w14:solidFill>
          </w14:textFill>
        </w:rPr>
        <w:t xml:space="preserve">        </w:t>
      </w:r>
      <w:r>
        <w:rPr>
          <w:rFonts w:hint="default"/>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商业管理费</w:t>
      </w:r>
      <w:r>
        <w:rPr>
          <w:rFonts w:hint="default"/>
          <w:color w:val="000000" w:themeColor="text1"/>
          <w:sz w:val="24"/>
          <w:highlight w:val="none"/>
          <w14:textFill>
            <w14:solidFill>
              <w14:schemeClr w14:val="tx1"/>
            </w14:solidFill>
          </w14:textFill>
        </w:rPr>
        <w:t>免</w:t>
      </w:r>
      <w:r>
        <w:rPr>
          <w:rFonts w:hint="eastAsia"/>
          <w:color w:val="000000" w:themeColor="text1"/>
          <w:sz w:val="24"/>
          <w:highlight w:val="none"/>
          <w:lang w:val="en-US" w:eastAsia="zh-CN"/>
          <w14:textFill>
            <w14:solidFill>
              <w14:schemeClr w14:val="tx1"/>
            </w14:solidFill>
          </w14:textFill>
        </w:rPr>
        <w:t>缴</w:t>
      </w:r>
      <w:r>
        <w:rPr>
          <w:rFonts w:hint="default"/>
          <w:color w:val="000000" w:themeColor="text1"/>
          <w:sz w:val="24"/>
          <w:highlight w:val="none"/>
          <w14:textFill>
            <w14:solidFill>
              <w14:schemeClr w14:val="tx1"/>
            </w14:solidFill>
          </w14:textFill>
        </w:rPr>
        <w:t>期（包含装修期</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从</w:t>
      </w:r>
      <w:r>
        <w:rPr>
          <w:rFonts w:hint="eastAsia"/>
          <w:color w:val="000000" w:themeColor="text1"/>
          <w:sz w:val="24"/>
          <w:highlight w:val="none"/>
          <w:u w:val="single"/>
          <w:lang w:val="en-US" w:eastAsia="zh-CN"/>
          <w14:textFill>
            <w14:solidFill>
              <w14:schemeClr w14:val="tx1"/>
            </w14:solidFill>
          </w14:textFill>
        </w:rPr>
        <w:t xml:space="preserve">    至 </w:t>
      </w:r>
      <w:r>
        <w:rPr>
          <w:rFonts w:hint="eastAsia" w:cs="Times New Roman"/>
          <w:sz w:val="24"/>
          <w:szCs w:val="24"/>
          <w:highlight w:val="none"/>
          <w:u w:val="single"/>
          <w:lang w:val="en-US" w:eastAsia="zh-CN"/>
        </w:rPr>
        <w:t>止</w:t>
      </w:r>
      <w:r>
        <w:rPr>
          <w:rFonts w:hint="default"/>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p>
    <w:p w14:paraId="2A6F41B8">
      <w:pPr>
        <w:spacing w:line="360" w:lineRule="auto"/>
        <w:ind w:firstLine="424" w:firstLineChars="177"/>
        <w:rPr>
          <w:rFonts w:ascii="宋体" w:hAnsi="宋体" w:cs="宋体"/>
          <w:color w:val="000000" w:themeColor="text1"/>
          <w:sz w:val="24"/>
          <w:u w:val="single"/>
          <w14:textFill>
            <w14:solidFill>
              <w14:schemeClr w14:val="tx1"/>
            </w14:solidFill>
          </w14:textFill>
        </w:rPr>
      </w:pPr>
    </w:p>
    <w:p w14:paraId="70B1573D">
      <w:pPr>
        <w:tabs>
          <w:tab w:val="left" w:pos="2100"/>
        </w:tabs>
        <w:spacing w:line="360" w:lineRule="auto"/>
        <w:jc w:val="center"/>
        <w:outlineLvl w:val="0"/>
        <w:rPr>
          <w:rFonts w:ascii="宋体" w:hAnsi="宋体"/>
          <w:b/>
          <w:bCs/>
          <w:color w:val="000000"/>
          <w:sz w:val="24"/>
        </w:rPr>
      </w:pPr>
      <w:bookmarkStart w:id="3" w:name="_Toc16380"/>
      <w:r>
        <w:rPr>
          <w:rFonts w:hint="eastAsia"/>
          <w:b/>
          <w:bCs/>
          <w:color w:val="000000"/>
          <w:sz w:val="24"/>
        </w:rPr>
        <w:t xml:space="preserve">第四条 </w:t>
      </w:r>
      <w:r>
        <w:rPr>
          <w:rFonts w:hint="eastAsia"/>
          <w:b/>
          <w:color w:val="000000"/>
          <w:sz w:val="24"/>
        </w:rPr>
        <w:t>商业</w:t>
      </w:r>
      <w:r>
        <w:rPr>
          <w:rFonts w:hint="eastAsia" w:ascii="宋体" w:hAnsi="宋体"/>
          <w:b/>
          <w:bCs/>
          <w:color w:val="000000"/>
          <w:sz w:val="24"/>
        </w:rPr>
        <w:t>管理费、商业管理保证金及缴费方式</w:t>
      </w:r>
      <w:bookmarkEnd w:id="3"/>
    </w:p>
    <w:p w14:paraId="155445AF">
      <w:pPr>
        <w:adjustRightInd w:val="0"/>
        <w:snapToGrid w:val="0"/>
        <w:spacing w:line="400" w:lineRule="exact"/>
        <w:rPr>
          <w:rFonts w:hint="eastAsia" w:ascii="宋体" w:hAnsi="宋体"/>
          <w:bCs/>
          <w:color w:val="000000"/>
          <w:sz w:val="24"/>
          <w:highlight w:val="none"/>
        </w:rPr>
      </w:pPr>
      <w:r>
        <w:rPr>
          <w:rFonts w:hint="eastAsia" w:ascii="宋体" w:hAnsi="宋体"/>
          <w:bCs/>
          <w:color w:val="000000"/>
          <w:sz w:val="24"/>
          <w:highlight w:val="none"/>
        </w:rPr>
        <w:t>1. 商业管理费每平方米每月单价为</w:t>
      </w:r>
      <w:r>
        <w:rPr>
          <w:rFonts w:hint="eastAsia" w:ascii="宋体" w:hAnsi="宋体"/>
          <w:b w:val="0"/>
          <w:bCs/>
          <w:color w:val="000000"/>
          <w:sz w:val="24"/>
          <w:highlight w:val="none"/>
          <w:u w:val="single"/>
          <w:lang w:val="en-US" w:eastAsia="zh-CN"/>
        </w:rPr>
        <w:t>10</w:t>
      </w:r>
      <w:r>
        <w:rPr>
          <w:rFonts w:hint="eastAsia" w:ascii="宋体" w:hAnsi="宋体"/>
          <w:bCs/>
          <w:color w:val="000000"/>
          <w:sz w:val="24"/>
          <w:highlight w:val="none"/>
        </w:rPr>
        <w:t>元，乙方租赁商铺建筑面积为</w:t>
      </w:r>
      <w:r>
        <w:rPr>
          <w:rFonts w:hint="eastAsia" w:ascii="宋体" w:hAnsi="宋体"/>
          <w:bCs/>
          <w:color w:val="000000"/>
          <w:sz w:val="24"/>
          <w:highlight w:val="none"/>
          <w:u w:val="single"/>
          <w:lang w:val="en-US" w:eastAsia="zh-CN"/>
        </w:rPr>
        <w:t>1089.76</w:t>
      </w:r>
      <w:r>
        <w:rPr>
          <w:rFonts w:hint="eastAsia" w:cs="Times New Roman"/>
          <w:bCs w:val="0"/>
          <w:sz w:val="24"/>
          <w:highlight w:val="none"/>
          <w:u w:val="none"/>
          <w:lang w:val="en-US" w:eastAsia="zh-CN"/>
        </w:rPr>
        <w:t>平方米</w:t>
      </w:r>
      <w:r>
        <w:rPr>
          <w:rFonts w:hint="eastAsia" w:ascii="宋体" w:hAnsi="宋体"/>
          <w:bCs/>
          <w:color w:val="000000"/>
          <w:sz w:val="24"/>
          <w:highlight w:val="none"/>
        </w:rPr>
        <w:t>，每月商业管理费为</w:t>
      </w:r>
      <w:r>
        <w:rPr>
          <w:rFonts w:hint="eastAsia" w:ascii="宋体" w:hAnsi="宋体"/>
          <w:bCs/>
          <w:color w:val="000000"/>
          <w:sz w:val="24"/>
          <w:highlight w:val="none"/>
          <w:u w:val="single"/>
          <w:lang w:val="en-US" w:eastAsia="zh-CN"/>
        </w:rPr>
        <w:t>10897.6元</w:t>
      </w:r>
      <w:r>
        <w:rPr>
          <w:rFonts w:hint="eastAsia" w:ascii="宋体" w:hAnsi="宋体"/>
          <w:bCs/>
          <w:color w:val="000000"/>
          <w:sz w:val="24"/>
          <w:highlight w:val="none"/>
        </w:rPr>
        <w:t>（大写：</w:t>
      </w:r>
      <w:r>
        <w:rPr>
          <w:rFonts w:hint="eastAsia" w:ascii="宋体" w:hAnsi="宋体"/>
          <w:bCs/>
          <w:color w:val="000000"/>
          <w:sz w:val="24"/>
          <w:highlight w:val="none"/>
          <w:u w:val="single"/>
          <w:lang w:val="en-US" w:eastAsia="zh-CN"/>
        </w:rPr>
        <w:t>壹万零捌佰玖拾柒元陆角</w:t>
      </w:r>
      <w:r>
        <w:rPr>
          <w:rFonts w:hint="eastAsia" w:ascii="宋体" w:hAnsi="宋体"/>
          <w:bCs/>
          <w:color w:val="000000"/>
          <w:sz w:val="24"/>
          <w:highlight w:val="none"/>
        </w:rPr>
        <w:t>）</w:t>
      </w:r>
      <w:r>
        <w:rPr>
          <w:rFonts w:hint="eastAsia" w:ascii="宋体" w:hAnsi="宋体"/>
          <w:bCs/>
          <w:color w:val="000000"/>
          <w:sz w:val="24"/>
          <w:highlight w:val="none"/>
          <w:lang w:val="en-US" w:eastAsia="zh-CN"/>
        </w:rPr>
        <w:t>。</w:t>
      </w:r>
      <w:r>
        <w:rPr>
          <w:rFonts w:hint="eastAsia" w:ascii="宋体" w:hAnsi="宋体"/>
          <w:bCs/>
          <w:color w:val="000000"/>
          <w:sz w:val="24"/>
          <w:highlight w:val="none"/>
        </w:rPr>
        <w:t>商业管理费付款方式为：季度付，</w:t>
      </w:r>
      <w:r>
        <w:rPr>
          <w:rFonts w:hint="eastAsia" w:ascii="宋体" w:hAnsi="宋体"/>
          <w:bCs/>
          <w:color w:val="000000"/>
          <w:sz w:val="24"/>
          <w:highlight w:val="none"/>
          <w:lang w:val="en-US" w:eastAsia="zh-CN"/>
        </w:rPr>
        <w:t>季度商业管理费为</w:t>
      </w:r>
      <w:r>
        <w:rPr>
          <w:rFonts w:hint="eastAsia" w:ascii="宋体" w:hAnsi="宋体"/>
          <w:bCs/>
          <w:color w:val="000000"/>
          <w:sz w:val="24"/>
          <w:highlight w:val="none"/>
          <w:u w:val="single"/>
          <w:lang w:val="en-US" w:eastAsia="zh-CN"/>
        </w:rPr>
        <w:t>32692.8元</w:t>
      </w:r>
      <w:r>
        <w:rPr>
          <w:rFonts w:hint="eastAsia" w:ascii="宋体" w:hAnsi="宋体"/>
          <w:bCs/>
          <w:color w:val="000000"/>
          <w:sz w:val="24"/>
          <w:highlight w:val="none"/>
        </w:rPr>
        <w:t>（大写</w:t>
      </w:r>
      <w:r>
        <w:rPr>
          <w:rFonts w:hint="eastAsia" w:ascii="宋体" w:hAnsi="宋体"/>
          <w:bCs/>
          <w:color w:val="000000"/>
          <w:sz w:val="24"/>
          <w:highlight w:val="none"/>
          <w:lang w:eastAsia="zh-CN"/>
        </w:rPr>
        <w:t>：</w:t>
      </w:r>
      <w:r>
        <w:rPr>
          <w:rFonts w:hint="eastAsia" w:ascii="宋体" w:hAnsi="宋体"/>
          <w:bCs/>
          <w:color w:val="000000"/>
          <w:sz w:val="24"/>
          <w:highlight w:val="none"/>
          <w:u w:val="single"/>
          <w:lang w:val="en-US" w:eastAsia="zh-CN"/>
        </w:rPr>
        <w:t>叁万贰仟陆佰玖拾贰元捌角</w:t>
      </w:r>
      <w:r>
        <w:rPr>
          <w:rFonts w:hint="eastAsia" w:ascii="宋体" w:hAnsi="宋体"/>
          <w:bCs/>
          <w:color w:val="000000"/>
          <w:sz w:val="24"/>
          <w:highlight w:val="none"/>
        </w:rPr>
        <w:t>），不含商家生产经营产生垃圾清运费及其他费用。甲方收到商业管理费后应向乙方出具出具增值税发票。</w:t>
      </w:r>
    </w:p>
    <w:p w14:paraId="48EA956F">
      <w:pPr>
        <w:adjustRightInd w:val="0"/>
        <w:snapToGrid w:val="0"/>
        <w:spacing w:line="400" w:lineRule="exact"/>
        <w:rPr>
          <w:sz w:val="24"/>
          <w:shd w:val="clear" w:fill="FFFF00"/>
          <w:lang w:eastAsia="zh-Hans"/>
        </w:rPr>
      </w:pPr>
      <w:r>
        <w:rPr>
          <w:rFonts w:hint="eastAsia" w:ascii="宋体" w:hAnsi="宋体"/>
          <w:bCs/>
          <w:color w:val="000000"/>
          <w:sz w:val="24"/>
          <w:highlight w:val="none"/>
        </w:rPr>
        <w:t>2. 商业管理保证金：在签订商业管理合同时，乙方须缴纳人民币</w:t>
      </w:r>
      <w:r>
        <w:rPr>
          <w:rFonts w:hint="eastAsia" w:ascii="宋体" w:hAnsi="宋体"/>
          <w:bCs/>
          <w:color w:val="000000"/>
          <w:sz w:val="24"/>
          <w:highlight w:val="none"/>
          <w:u w:val="single"/>
          <w:lang w:val="en-US" w:eastAsia="zh-CN"/>
        </w:rPr>
        <w:t>21795.2</w:t>
      </w:r>
      <w:r>
        <w:rPr>
          <w:rFonts w:hint="eastAsia" w:ascii="宋体" w:hAnsi="宋体"/>
          <w:bCs/>
          <w:color w:val="000000"/>
          <w:sz w:val="24"/>
          <w:highlight w:val="none"/>
          <w:u w:val="single"/>
        </w:rPr>
        <w:t>元</w:t>
      </w:r>
      <w:r>
        <w:rPr>
          <w:rFonts w:hint="eastAsia" w:ascii="宋体" w:hAnsi="宋体"/>
          <w:bCs/>
          <w:color w:val="000000"/>
          <w:sz w:val="24"/>
          <w:highlight w:val="none"/>
        </w:rPr>
        <w:t>（大写：</w:t>
      </w:r>
      <w:r>
        <w:rPr>
          <w:rFonts w:hint="eastAsia" w:ascii="宋体" w:hAnsi="宋体"/>
          <w:bCs/>
          <w:color w:val="000000"/>
          <w:sz w:val="24"/>
          <w:highlight w:val="none"/>
          <w:u w:val="single"/>
          <w:lang w:val="en-US" w:eastAsia="zh-CN"/>
        </w:rPr>
        <w:t>贰万壹仟柒佰玖拾伍元贰角</w:t>
      </w:r>
      <w:r>
        <w:rPr>
          <w:rFonts w:hint="eastAsia"/>
          <w:b w:val="0"/>
          <w:bCs w:val="0"/>
          <w:color w:val="000000"/>
          <w:sz w:val="24"/>
          <w:highlight w:val="none"/>
        </w:rPr>
        <w:t>）</w:t>
      </w:r>
      <w:r>
        <w:rPr>
          <w:rFonts w:hint="eastAsia"/>
          <w:color w:val="000000"/>
          <w:sz w:val="24"/>
          <w:highlight w:val="none"/>
        </w:rPr>
        <w:t>作为本合同保证金</w:t>
      </w:r>
      <w:r>
        <w:rPr>
          <w:rFonts w:hint="eastAsia"/>
          <w:color w:val="000000"/>
          <w:sz w:val="24"/>
          <w:highlight w:val="none"/>
          <w:lang w:eastAsia="zh-CN"/>
        </w:rPr>
        <w:t>，</w:t>
      </w:r>
      <w:r>
        <w:rPr>
          <w:rFonts w:hint="eastAsia"/>
          <w:color w:val="000000"/>
          <w:sz w:val="24"/>
          <w:highlight w:val="none"/>
        </w:rPr>
        <w:t>乙方</w:t>
      </w:r>
      <w:r>
        <w:rPr>
          <w:rFonts w:hint="eastAsia"/>
          <w:color w:val="000000"/>
          <w:sz w:val="24"/>
          <w:highlight w:val="none"/>
          <w:lang w:val="en-US" w:eastAsia="zh-CN"/>
        </w:rPr>
        <w:t>须于本合同签订之日起2个工作日内将商管保证金缴清</w:t>
      </w:r>
      <w:r>
        <w:rPr>
          <w:rFonts w:hint="eastAsia"/>
          <w:color w:val="000000"/>
          <w:sz w:val="24"/>
          <w:highlight w:val="none"/>
          <w:lang w:eastAsia="zh-CN"/>
        </w:rPr>
        <w:t>，</w:t>
      </w:r>
      <w:r>
        <w:rPr>
          <w:rFonts w:hint="eastAsia"/>
          <w:color w:val="000000"/>
          <w:sz w:val="24"/>
          <w:highlight w:val="none"/>
          <w:lang w:val="en-US" w:eastAsia="zh-CN"/>
        </w:rPr>
        <w:t>商管保证金按照2个月商管费进行收取</w:t>
      </w:r>
      <w:r>
        <w:rPr>
          <w:rFonts w:hint="eastAsia"/>
          <w:color w:val="000000"/>
          <w:sz w:val="24"/>
          <w:highlight w:val="none"/>
          <w:lang w:eastAsia="zh-CN"/>
        </w:rPr>
        <w:t>。</w:t>
      </w:r>
      <w:r>
        <w:rPr>
          <w:rFonts w:hint="eastAsia"/>
          <w:color w:val="000000"/>
          <w:sz w:val="24"/>
          <w:highlight w:val="none"/>
        </w:rPr>
        <w:t>该保证金在乙方全面履行本</w:t>
      </w:r>
      <w:r>
        <w:rPr>
          <w:rFonts w:hint="eastAsia"/>
          <w:sz w:val="24"/>
          <w:highlight w:val="none"/>
        </w:rPr>
        <w:t>合同各项条款和保证甲方或出租人出租商铺完好的情况下，租赁期满，乙方按约退还租赁商铺并经甲方验收合格，结清应交的各项费用之后甲方将</w:t>
      </w:r>
      <w:r>
        <w:rPr>
          <w:rFonts w:hint="eastAsia"/>
          <w:sz w:val="24"/>
          <w:highlight w:val="none"/>
          <w:lang w:val="en-US" w:eastAsia="zh-CN"/>
        </w:rPr>
        <w:t>保证金</w:t>
      </w:r>
      <w:r>
        <w:rPr>
          <w:rFonts w:hint="eastAsia"/>
          <w:sz w:val="24"/>
          <w:highlight w:val="none"/>
        </w:rPr>
        <w:t>不计息退还给对方。</w:t>
      </w:r>
      <w:r>
        <w:rPr>
          <w:rFonts w:hint="eastAsia"/>
          <w:sz w:val="24"/>
        </w:rPr>
        <w:t>合同期内，若乙方违约或违反相关管理规定被要求支付违约金或罚金，而</w:t>
      </w:r>
      <w:r>
        <w:rPr>
          <w:rFonts w:hint="eastAsia"/>
          <w:sz w:val="24"/>
          <w:lang w:eastAsia="zh-Hans"/>
        </w:rPr>
        <w:t>乙方逾期未支付违约金或罚金的，甲方有权从</w:t>
      </w:r>
      <w:r>
        <w:rPr>
          <w:rFonts w:hint="eastAsia"/>
          <w:sz w:val="24"/>
        </w:rPr>
        <w:t>商业管理</w:t>
      </w:r>
      <w:r>
        <w:rPr>
          <w:rFonts w:hint="eastAsia"/>
          <w:sz w:val="24"/>
          <w:lang w:eastAsia="zh-Hans"/>
        </w:rPr>
        <w:t>保证金中扣除违约金或罚金；</w:t>
      </w:r>
      <w:r>
        <w:rPr>
          <w:rFonts w:hint="eastAsia"/>
          <w:sz w:val="24"/>
          <w:lang w:val="en-US" w:eastAsia="zh-CN"/>
        </w:rPr>
        <w:t>对于扣除商业管理保证金后的不足部分</w:t>
      </w:r>
      <w:r>
        <w:rPr>
          <w:rFonts w:hint="eastAsia"/>
          <w:sz w:val="24"/>
        </w:rPr>
        <w:t>，乙方应在</w:t>
      </w:r>
      <w:r>
        <w:rPr>
          <w:rFonts w:hint="eastAsia"/>
          <w:sz w:val="24"/>
          <w:lang w:eastAsia="zh-Hans"/>
        </w:rPr>
        <w:t>甲方书面通知补足之日起</w:t>
      </w:r>
      <w:r>
        <w:rPr>
          <w:sz w:val="24"/>
          <w:lang w:eastAsia="zh-Hans"/>
        </w:rPr>
        <w:t>3</w:t>
      </w:r>
      <w:r>
        <w:rPr>
          <w:rFonts w:hint="eastAsia"/>
          <w:sz w:val="24"/>
          <w:lang w:eastAsia="zh-Hans"/>
        </w:rPr>
        <w:t>日内</w:t>
      </w:r>
      <w:r>
        <w:rPr>
          <w:rFonts w:hint="eastAsia"/>
          <w:sz w:val="24"/>
        </w:rPr>
        <w:t>补足，</w:t>
      </w:r>
      <w:r>
        <w:rPr>
          <w:rFonts w:hint="eastAsia"/>
          <w:sz w:val="24"/>
          <w:lang w:eastAsia="zh-Hans"/>
        </w:rPr>
        <w:t>否则甲方按未补足保证金每日</w:t>
      </w:r>
      <w:r>
        <w:rPr>
          <w:rFonts w:hint="eastAsia"/>
          <w:sz w:val="24"/>
          <w:lang w:eastAsia="zh-CN"/>
        </w:rPr>
        <w:t>万分之五</w:t>
      </w:r>
      <w:r>
        <w:rPr>
          <w:rFonts w:hint="eastAsia"/>
          <w:sz w:val="24"/>
          <w:lang w:eastAsia="zh-Hans"/>
        </w:rPr>
        <w:t>计收逾期违约金。</w:t>
      </w:r>
    </w:p>
    <w:p w14:paraId="247707C0">
      <w:pPr>
        <w:tabs>
          <w:tab w:val="left" w:pos="2100"/>
        </w:tabs>
        <w:spacing w:line="360" w:lineRule="auto"/>
        <w:rPr>
          <w:rFonts w:ascii="宋体" w:hAnsi="宋体"/>
          <w:bCs/>
          <w:sz w:val="24"/>
        </w:rPr>
      </w:pPr>
      <w:r>
        <w:rPr>
          <w:rFonts w:hint="eastAsia" w:ascii="宋体" w:hAnsi="宋体"/>
          <w:bCs/>
          <w:color w:val="000000"/>
          <w:sz w:val="24"/>
        </w:rPr>
        <w:t>3. 商业管理</w:t>
      </w:r>
      <w:r>
        <w:rPr>
          <w:rFonts w:hint="eastAsia" w:ascii="宋体" w:hAnsi="宋体"/>
          <w:color w:val="000000"/>
          <w:sz w:val="24"/>
        </w:rPr>
        <w:t>费用于未来</w:t>
      </w:r>
      <w:r>
        <w:rPr>
          <w:rFonts w:hint="eastAsia" w:ascii="宋体" w:hAnsi="宋体"/>
          <w:color w:val="000000"/>
          <w:sz w:val="24"/>
          <w:lang w:val="en-US" w:eastAsia="zh-CN"/>
        </w:rPr>
        <w:t>新天地</w:t>
      </w:r>
      <w:r>
        <w:rPr>
          <w:rFonts w:hint="eastAsia" w:ascii="宋体" w:hAnsi="宋体"/>
          <w:color w:val="000000"/>
          <w:sz w:val="24"/>
        </w:rPr>
        <w:t>商业街</w:t>
      </w:r>
      <w:r>
        <w:rPr>
          <w:rFonts w:hint="eastAsia"/>
          <w:sz w:val="24"/>
        </w:rPr>
        <w:t>的整体经营管理、经营策划、商管运作等。</w:t>
      </w:r>
      <w:r>
        <w:rPr>
          <w:rFonts w:hint="eastAsia" w:ascii="宋体" w:hAnsi="宋体"/>
          <w:bCs/>
          <w:sz w:val="24"/>
        </w:rPr>
        <w:t>乙方经营涉及的税费（包括但不限于工商管理费、治安管理费等）及其他费用（包括但不限于水电、制冷、通讯、网络、物业管理费以及国家有关部门收取的费用等）均不包括在商业管理费当中。</w:t>
      </w:r>
    </w:p>
    <w:p w14:paraId="6973A3D5">
      <w:pPr>
        <w:tabs>
          <w:tab w:val="left" w:pos="2100"/>
        </w:tabs>
        <w:spacing w:line="360" w:lineRule="auto"/>
        <w:rPr>
          <w:rFonts w:ascii="宋体" w:hAnsi="宋体"/>
          <w:sz w:val="24"/>
        </w:rPr>
      </w:pPr>
      <w:r>
        <w:rPr>
          <w:rFonts w:hint="eastAsia" w:ascii="宋体" w:hAnsi="宋体"/>
          <w:bCs/>
          <w:sz w:val="24"/>
        </w:rPr>
        <w:t xml:space="preserve">4. </w:t>
      </w:r>
      <w:r>
        <w:rPr>
          <w:rFonts w:hint="eastAsia" w:ascii="宋体" w:hAnsi="宋体"/>
          <w:sz w:val="24"/>
        </w:rPr>
        <w:t>缴费方式、时间</w:t>
      </w:r>
    </w:p>
    <w:p w14:paraId="30FB2565">
      <w:pPr>
        <w:tabs>
          <w:tab w:val="left" w:pos="2205"/>
        </w:tabs>
        <w:spacing w:line="360" w:lineRule="auto"/>
        <w:rPr>
          <w:rFonts w:ascii="宋体" w:hAnsi="宋体"/>
          <w:sz w:val="24"/>
        </w:rPr>
      </w:pPr>
      <w:r>
        <w:rPr>
          <w:rFonts w:hint="eastAsia" w:ascii="宋体" w:hAnsi="宋体"/>
          <w:sz w:val="24"/>
        </w:rPr>
        <w:t>4.1 缴费方式：</w:t>
      </w:r>
    </w:p>
    <w:p w14:paraId="18E8B996">
      <w:pPr>
        <w:tabs>
          <w:tab w:val="left" w:pos="525"/>
        </w:tabs>
        <w:spacing w:line="360" w:lineRule="auto"/>
        <w:rPr>
          <w:rFonts w:ascii="宋体" w:hAnsi="宋体"/>
          <w:sz w:val="24"/>
        </w:rPr>
      </w:pPr>
      <w:r>
        <w:rPr>
          <w:rFonts w:hint="eastAsia" w:ascii="宋体" w:hAnsi="宋体"/>
          <w:sz w:val="24"/>
        </w:rPr>
        <w:t>乙方应按时将商业管理费及其他各项费用支付至甲方指定银行账户，账号信息如下：</w:t>
      </w:r>
    </w:p>
    <w:p w14:paraId="1545C837">
      <w:pPr>
        <w:tabs>
          <w:tab w:val="left" w:pos="525"/>
        </w:tabs>
        <w:spacing w:line="360" w:lineRule="auto"/>
        <w:rPr>
          <w:rFonts w:ascii="宋体" w:hAnsi="宋体"/>
          <w:sz w:val="24"/>
          <w:u w:val="single"/>
        </w:rPr>
      </w:pPr>
      <w:r>
        <w:rPr>
          <w:rFonts w:hint="eastAsia" w:ascii="宋体" w:hAnsi="宋体"/>
          <w:sz w:val="24"/>
          <w:u w:val="single"/>
        </w:rPr>
        <w:t>账户名称：福建龙岩弘龙旅游开发有限公司</w:t>
      </w:r>
    </w:p>
    <w:p w14:paraId="37C5D8DE">
      <w:pPr>
        <w:tabs>
          <w:tab w:val="left" w:pos="525"/>
        </w:tabs>
        <w:spacing w:line="360" w:lineRule="auto"/>
        <w:rPr>
          <w:rFonts w:ascii="宋体" w:hAnsi="宋体"/>
          <w:sz w:val="24"/>
          <w:u w:val="single"/>
        </w:rPr>
      </w:pPr>
      <w:r>
        <w:rPr>
          <w:rFonts w:hint="eastAsia" w:ascii="宋体" w:hAnsi="宋体"/>
          <w:sz w:val="24"/>
          <w:u w:val="single"/>
        </w:rPr>
        <w:t>税    号：91350800MA32BTPY03</w:t>
      </w:r>
    </w:p>
    <w:p w14:paraId="706A9FC7">
      <w:pPr>
        <w:tabs>
          <w:tab w:val="left" w:pos="525"/>
        </w:tabs>
        <w:spacing w:line="360" w:lineRule="auto"/>
        <w:rPr>
          <w:rFonts w:ascii="宋体" w:hAnsi="宋体"/>
          <w:sz w:val="24"/>
          <w:u w:val="single"/>
        </w:rPr>
      </w:pPr>
      <w:r>
        <w:rPr>
          <w:rFonts w:hint="eastAsia" w:ascii="宋体" w:hAnsi="宋体"/>
          <w:sz w:val="24"/>
          <w:u w:val="single"/>
        </w:rPr>
        <w:t>联系地址：福建省龙岩市新罗区东城街道龙川东路88号</w:t>
      </w:r>
    </w:p>
    <w:p w14:paraId="6F21C355">
      <w:pPr>
        <w:tabs>
          <w:tab w:val="left" w:pos="525"/>
        </w:tabs>
        <w:spacing w:line="360" w:lineRule="auto"/>
        <w:rPr>
          <w:rFonts w:hint="default" w:ascii="宋体" w:hAnsi="宋体" w:eastAsia="宋体"/>
          <w:sz w:val="24"/>
          <w:u w:val="single"/>
          <w:lang w:val="en-US" w:eastAsia="zh-CN"/>
        </w:rPr>
      </w:pPr>
      <w:r>
        <w:rPr>
          <w:rFonts w:hint="eastAsia" w:ascii="宋体" w:hAnsi="宋体"/>
          <w:sz w:val="24"/>
          <w:u w:val="single"/>
        </w:rPr>
        <w:t>联系电话：0597-3229598</w:t>
      </w:r>
      <w:r>
        <w:rPr>
          <w:rFonts w:hint="eastAsia" w:ascii="宋体" w:hAnsi="宋体"/>
          <w:sz w:val="24"/>
          <w:u w:val="single"/>
          <w:lang w:val="en-US" w:eastAsia="zh-CN"/>
        </w:rPr>
        <w:t xml:space="preserve">  </w:t>
      </w:r>
    </w:p>
    <w:p w14:paraId="2A92236B">
      <w:pPr>
        <w:tabs>
          <w:tab w:val="left" w:pos="525"/>
        </w:tabs>
        <w:adjustRightInd/>
        <w:snapToGrid/>
        <w:spacing w:line="360" w:lineRule="auto"/>
        <w:rPr>
          <w:rFonts w:hint="default" w:ascii="宋体" w:hAnsi="宋体"/>
          <w:sz w:val="24"/>
          <w:u w:val="single"/>
          <w:lang w:val="en-US"/>
        </w:rPr>
      </w:pPr>
      <w:r>
        <w:rPr>
          <w:rFonts w:hint="eastAsia" w:ascii="宋体" w:hAnsi="宋体"/>
          <w:sz w:val="24"/>
          <w:u w:val="single"/>
        </w:rPr>
        <w:t>开户银行：</w:t>
      </w:r>
      <w:r>
        <w:rPr>
          <w:rFonts w:hint="eastAsia" w:ascii="宋体" w:hAnsi="宋体" w:eastAsia="宋体" w:cs="Times New Roman"/>
          <w:b w:val="0"/>
          <w:bCs w:val="0"/>
          <w:sz w:val="24"/>
          <w:szCs w:val="24"/>
          <w:u w:val="single"/>
          <w:lang w:val="en-US" w:eastAsia="zh-CN"/>
        </w:rPr>
        <w:t>泉州银行龙岩分行</w:t>
      </w:r>
      <w:r>
        <w:rPr>
          <w:rFonts w:hint="eastAsia" w:ascii="宋体" w:hAnsi="宋体"/>
          <w:sz w:val="24"/>
          <w:u w:val="single"/>
          <w:lang w:val="en-US" w:eastAsia="zh-CN"/>
        </w:rPr>
        <w:t xml:space="preserve">  </w:t>
      </w:r>
    </w:p>
    <w:p w14:paraId="495639CF">
      <w:pPr>
        <w:tabs>
          <w:tab w:val="left" w:pos="525"/>
        </w:tabs>
        <w:spacing w:line="360" w:lineRule="auto"/>
        <w:rPr>
          <w:rFonts w:hint="eastAsia" w:ascii="宋体" w:hAnsi="宋体"/>
          <w:sz w:val="24"/>
          <w:u w:val="single"/>
        </w:rPr>
      </w:pPr>
      <w:r>
        <w:rPr>
          <w:rFonts w:hint="eastAsia" w:ascii="宋体" w:hAnsi="宋体"/>
          <w:sz w:val="24"/>
          <w:u w:val="single"/>
        </w:rPr>
        <w:t>账    号：</w:t>
      </w:r>
      <w:r>
        <w:rPr>
          <w:rFonts w:hint="eastAsia" w:ascii="宋体" w:hAnsi="宋体" w:eastAsia="宋体" w:cs="Times New Roman"/>
          <w:b w:val="0"/>
          <w:bCs w:val="0"/>
          <w:sz w:val="24"/>
          <w:szCs w:val="24"/>
          <w:u w:val="single"/>
          <w:lang w:val="en-US" w:eastAsia="zh-CN"/>
        </w:rPr>
        <w:t>0000016935859012</w:t>
      </w:r>
      <w:r>
        <w:rPr>
          <w:rFonts w:hint="eastAsia" w:ascii="宋体" w:hAnsi="宋体" w:eastAsia="宋体" w:cs="Times New Roman"/>
          <w:b w:val="0"/>
          <w:bCs w:val="0"/>
          <w:sz w:val="24"/>
          <w:szCs w:val="24"/>
          <w:u w:val="single"/>
          <w:lang w:eastAsia="zh-CN"/>
        </w:rPr>
        <w:t xml:space="preserve"> </w:t>
      </w:r>
      <w:r>
        <w:rPr>
          <w:rFonts w:hint="eastAsia" w:ascii="宋体" w:hAnsi="宋体"/>
          <w:sz w:val="24"/>
          <w:u w:val="single"/>
        </w:rPr>
        <w:t xml:space="preserve"> </w:t>
      </w:r>
    </w:p>
    <w:p w14:paraId="066195D8">
      <w:pPr>
        <w:tabs>
          <w:tab w:val="left" w:pos="2205"/>
        </w:tabs>
        <w:spacing w:line="360" w:lineRule="auto"/>
        <w:rPr>
          <w:rFonts w:ascii="宋体" w:hAnsi="宋体"/>
          <w:sz w:val="24"/>
        </w:rPr>
      </w:pPr>
      <w:r>
        <w:rPr>
          <w:rFonts w:hint="eastAsia" w:ascii="宋体" w:hAnsi="宋体"/>
          <w:sz w:val="24"/>
        </w:rPr>
        <w:t>4.2 缴费时间：</w:t>
      </w:r>
    </w:p>
    <w:p w14:paraId="138BBD38">
      <w:pPr>
        <w:tabs>
          <w:tab w:val="left" w:pos="525"/>
        </w:tabs>
        <w:spacing w:line="360" w:lineRule="auto"/>
        <w:rPr>
          <w:rFonts w:hint="eastAsia" w:ascii="宋体" w:hAnsi="宋体"/>
          <w:sz w:val="24"/>
          <w:highlight w:val="none"/>
        </w:rPr>
      </w:pPr>
      <w:r>
        <w:rPr>
          <w:rFonts w:hint="eastAsia" w:ascii="宋体" w:hAnsi="宋体"/>
          <w:sz w:val="24"/>
          <w:highlight w:val="none"/>
        </w:rPr>
        <w:t>商业管理费付款方式为：</w:t>
      </w:r>
      <w:r>
        <w:rPr>
          <w:rFonts w:hint="eastAsia" w:ascii="宋体" w:hAnsi="宋体"/>
          <w:sz w:val="24"/>
          <w:highlight w:val="none"/>
          <w:u w:val="single"/>
          <w:lang w:val="en-US" w:eastAsia="zh-CN"/>
        </w:rPr>
        <w:t>季度</w:t>
      </w:r>
      <w:r>
        <w:rPr>
          <w:rFonts w:hint="eastAsia" w:ascii="宋体" w:hAnsi="宋体"/>
          <w:sz w:val="24"/>
          <w:highlight w:val="none"/>
          <w:u w:val="none"/>
        </w:rPr>
        <w:t>付</w:t>
      </w:r>
      <w:r>
        <w:rPr>
          <w:rFonts w:hint="eastAsia" w:ascii="宋体" w:hAnsi="宋体"/>
          <w:sz w:val="24"/>
          <w:highlight w:val="none"/>
        </w:rPr>
        <w:t>，乙方应在每个计租期开始的前5日一次性足额支付给甲方。乙方须按商铺独立记录表所示，根据甲方或出租方出具的缴费通知单，在</w:t>
      </w:r>
      <w:r>
        <w:rPr>
          <w:rFonts w:hint="eastAsia" w:ascii="宋体" w:hAnsi="宋体"/>
          <w:sz w:val="24"/>
          <w:highlight w:val="none"/>
          <w:lang w:val="en-US" w:eastAsia="zh-CN"/>
        </w:rPr>
        <w:t>当</w:t>
      </w:r>
      <w:r>
        <w:rPr>
          <w:rFonts w:hint="eastAsia" w:ascii="宋体" w:hAnsi="宋体"/>
          <w:sz w:val="24"/>
          <w:highlight w:val="none"/>
        </w:rPr>
        <w:t>月1</w:t>
      </w:r>
      <w:r>
        <w:rPr>
          <w:rFonts w:hint="eastAsia" w:ascii="宋体" w:hAnsi="宋体"/>
          <w:sz w:val="24"/>
          <w:highlight w:val="none"/>
          <w:lang w:val="en-US" w:eastAsia="zh-CN"/>
        </w:rPr>
        <w:t>5</w:t>
      </w:r>
      <w:r>
        <w:rPr>
          <w:rFonts w:hint="eastAsia" w:ascii="宋体" w:hAnsi="宋体"/>
          <w:sz w:val="24"/>
          <w:highlight w:val="none"/>
        </w:rPr>
        <w:t>号前支付所有因使用商铺而产生的水、电、燃气、电话</w:t>
      </w:r>
      <w:r>
        <w:rPr>
          <w:rFonts w:hint="eastAsia" w:ascii="宋体" w:hAnsi="宋体"/>
          <w:sz w:val="24"/>
          <w:highlight w:val="none"/>
          <w:lang w:val="en-US" w:eastAsia="zh-CN"/>
        </w:rPr>
        <w:t>等</w:t>
      </w:r>
      <w:r>
        <w:rPr>
          <w:rFonts w:hint="eastAsia" w:ascii="宋体" w:hAnsi="宋体"/>
          <w:sz w:val="24"/>
          <w:highlight w:val="none"/>
        </w:rPr>
        <w:t>费用及其他费用，乙方未按时支付的，经甲方书面通知并在指定的期限内乙方仍未履行的，每延误一日，应支付应付金额</w:t>
      </w:r>
      <w:r>
        <w:rPr>
          <w:rFonts w:hint="eastAsia" w:ascii="宋体" w:hAnsi="宋体"/>
          <w:sz w:val="24"/>
          <w:highlight w:val="none"/>
          <w:lang w:eastAsia="zh-CN"/>
        </w:rPr>
        <w:t>万分之五</w:t>
      </w:r>
      <w:r>
        <w:rPr>
          <w:rFonts w:hint="eastAsia" w:ascii="宋体" w:hAnsi="宋体"/>
          <w:sz w:val="24"/>
          <w:highlight w:val="none"/>
        </w:rPr>
        <w:t>的违约金。若乙方逾期缴纳上述费用达5天及以上的，甲方有权采取包括但不限于停止供应水、电及其他公用设施或阻止乙方使用商铺</w:t>
      </w:r>
      <w:r>
        <w:rPr>
          <w:rFonts w:hint="eastAsia" w:ascii="宋体" w:hAnsi="宋体"/>
          <w:sz w:val="24"/>
          <w:highlight w:val="none"/>
          <w:lang w:val="en-US" w:eastAsia="zh-CN"/>
        </w:rPr>
        <w:t>及终止合同收回租赁物</w:t>
      </w:r>
      <w:r>
        <w:rPr>
          <w:rFonts w:hint="eastAsia" w:ascii="宋体" w:hAnsi="宋体"/>
          <w:sz w:val="24"/>
          <w:highlight w:val="none"/>
        </w:rPr>
        <w:t>等措施</w:t>
      </w:r>
      <w:r>
        <w:rPr>
          <w:rFonts w:hint="eastAsia" w:ascii="宋体" w:hAnsi="宋体"/>
          <w:color w:val="auto"/>
          <w:sz w:val="24"/>
          <w:highlight w:val="none"/>
        </w:rPr>
        <w:t>，因此造成的一切后果由乙方自行承担，甲方双方另有约定的除外。</w:t>
      </w:r>
    </w:p>
    <w:p w14:paraId="6BB77E00">
      <w:pPr>
        <w:tabs>
          <w:tab w:val="left" w:pos="525"/>
        </w:tabs>
        <w:adjustRightInd/>
        <w:snapToGrid/>
        <w:spacing w:line="360" w:lineRule="auto"/>
        <w:rPr>
          <w:rFonts w:hint="eastAsia" w:ascii="宋体" w:hAnsi="宋体" w:cs="Times New Roman"/>
          <w:sz w:val="24"/>
          <w:szCs w:val="24"/>
        </w:rPr>
      </w:pPr>
      <w:r>
        <w:rPr>
          <w:rFonts w:hint="eastAsia" w:ascii="宋体" w:hAnsi="宋体" w:cs="Times New Roman"/>
          <w:sz w:val="24"/>
          <w:szCs w:val="24"/>
          <w:highlight w:val="none"/>
        </w:rPr>
        <w:t>由甲方代收代缴的费用，如水、电费</w:t>
      </w:r>
      <w:r>
        <w:rPr>
          <w:rFonts w:hint="eastAsia" w:ascii="宋体" w:hAnsi="宋体"/>
          <w:sz w:val="24"/>
          <w:highlight w:val="none"/>
        </w:rPr>
        <w:t>、燃气费</w:t>
      </w:r>
      <w:r>
        <w:rPr>
          <w:rFonts w:hint="eastAsia" w:ascii="宋体" w:hAnsi="宋体" w:cs="Times New Roman"/>
          <w:sz w:val="24"/>
          <w:szCs w:val="24"/>
          <w:highlight w:val="none"/>
        </w:rPr>
        <w:t>等，甲方仅需向乙方出具费用收缴公共</w:t>
      </w:r>
      <w:r>
        <w:rPr>
          <w:rFonts w:hint="eastAsia" w:ascii="宋体" w:hAnsi="宋体" w:cs="Times New Roman"/>
          <w:sz w:val="24"/>
          <w:szCs w:val="24"/>
        </w:rPr>
        <w:t>事业单位出具的本项目缴纳的总费用发票复印件</w:t>
      </w:r>
      <w:r>
        <w:rPr>
          <w:rFonts w:hint="eastAsia" w:ascii="宋体" w:hAnsi="宋体" w:cs="Times New Roman"/>
          <w:sz w:val="24"/>
          <w:szCs w:val="24"/>
          <w:highlight w:val="none"/>
        </w:rPr>
        <w:t>或由甲方出具的收款收据凭证，乙方应无条件接受</w:t>
      </w:r>
      <w:r>
        <w:rPr>
          <w:rFonts w:hint="eastAsia" w:ascii="宋体" w:hAnsi="宋体" w:cs="Times New Roman"/>
          <w:sz w:val="24"/>
          <w:szCs w:val="24"/>
        </w:rPr>
        <w:t>，不得为此拒缴代收代缴的费用，否则甲方可采取相应断水、断电、断气</w:t>
      </w:r>
      <w:r>
        <w:rPr>
          <w:rFonts w:hint="eastAsia" w:ascii="宋体" w:hAnsi="宋体" w:cs="Times New Roman"/>
          <w:sz w:val="24"/>
          <w:szCs w:val="24"/>
          <w:lang w:val="en-US" w:eastAsia="zh-CN"/>
        </w:rPr>
        <w:t>及终止合同收回租赁物</w:t>
      </w:r>
      <w:r>
        <w:rPr>
          <w:rFonts w:hint="eastAsia" w:ascii="宋体" w:hAnsi="宋体" w:cs="Times New Roman"/>
          <w:sz w:val="24"/>
          <w:szCs w:val="24"/>
        </w:rPr>
        <w:t>等措施，由此产生任何损失由乙方自行承担。</w:t>
      </w:r>
    </w:p>
    <w:p w14:paraId="00052EE2">
      <w:pPr>
        <w:numPr>
          <w:ilvl w:val="0"/>
          <w:numId w:val="2"/>
        </w:numPr>
        <w:tabs>
          <w:tab w:val="left" w:pos="2520"/>
        </w:tabs>
        <w:spacing w:line="360" w:lineRule="auto"/>
        <w:rPr>
          <w:rFonts w:ascii="宋体" w:hAnsi="宋体"/>
          <w:sz w:val="24"/>
        </w:rPr>
      </w:pPr>
      <w:r>
        <w:rPr>
          <w:rFonts w:hint="eastAsia" w:ascii="宋体" w:hAnsi="宋体"/>
          <w:sz w:val="24"/>
        </w:rPr>
        <w:t>其他约定</w:t>
      </w:r>
    </w:p>
    <w:p w14:paraId="424AB4D3">
      <w:pPr>
        <w:spacing w:line="360" w:lineRule="auto"/>
        <w:rPr>
          <w:rFonts w:ascii="宋体" w:hAnsi="宋体"/>
          <w:bCs/>
          <w:color w:val="000000"/>
          <w:sz w:val="24"/>
        </w:rPr>
      </w:pPr>
      <w:r>
        <w:rPr>
          <w:rFonts w:hint="eastAsia" w:ascii="宋体" w:hAnsi="宋体"/>
          <w:bCs/>
          <w:color w:val="000000"/>
          <w:sz w:val="24"/>
        </w:rPr>
        <w:t>5.1 实际租赁天数不足一个月的，则商业管理费以乙方该月实际租赁天数按比例收取。</w:t>
      </w:r>
    </w:p>
    <w:p w14:paraId="5C25EE2E">
      <w:pPr>
        <w:spacing w:line="360" w:lineRule="auto"/>
        <w:rPr>
          <w:rFonts w:hint="eastAsia" w:ascii="宋体" w:hAnsi="宋体" w:eastAsia="宋体"/>
          <w:bCs/>
          <w:color w:val="000000"/>
          <w:sz w:val="24"/>
          <w:lang w:eastAsia="zh-CN"/>
        </w:rPr>
      </w:pPr>
      <w:r>
        <w:rPr>
          <w:rFonts w:hint="eastAsia" w:ascii="宋体" w:hAnsi="宋体"/>
          <w:bCs/>
          <w:color w:val="000000"/>
          <w:sz w:val="24"/>
        </w:rPr>
        <w:t>5.2 乙方在租赁期间，不论任何原因产生歇业、暂停营业、或任何形式终止租约时，在歇业期、暂停营业期、场地搬迁期或空置期均应支付商业管理费，若未支付，视为乙方违约，商管保证金作为违约金不予退还，且甲方有权要求乙方支付尚欠的商业管理费</w:t>
      </w:r>
      <w:r>
        <w:rPr>
          <w:rFonts w:hint="eastAsia" w:ascii="宋体" w:hAnsi="宋体"/>
          <w:bCs/>
          <w:color w:val="000000"/>
          <w:sz w:val="24"/>
          <w:lang w:eastAsia="zh-CN"/>
        </w:rPr>
        <w:t>的</w:t>
      </w:r>
      <w:r>
        <w:rPr>
          <w:rFonts w:hint="eastAsia" w:ascii="宋体" w:hAnsi="宋体"/>
          <w:bCs/>
          <w:color w:val="000000"/>
          <w:sz w:val="24"/>
          <w:lang w:val="en-US" w:eastAsia="zh-CN"/>
        </w:rPr>
        <w:t>5</w:t>
      </w:r>
      <w:r>
        <w:rPr>
          <w:rFonts w:hint="eastAsia" w:ascii="宋体" w:hAnsi="宋体"/>
          <w:bCs/>
          <w:color w:val="000000"/>
          <w:sz w:val="24"/>
        </w:rPr>
        <w:t>倍计算的资金占用费。</w:t>
      </w:r>
    </w:p>
    <w:p w14:paraId="3D916153">
      <w:pPr>
        <w:spacing w:line="360" w:lineRule="auto"/>
        <w:rPr>
          <w:rFonts w:ascii="宋体" w:hAnsi="宋体"/>
          <w:bCs/>
          <w:color w:val="000000"/>
          <w:sz w:val="24"/>
          <w:lang w:eastAsia="zh-Hans"/>
        </w:rPr>
      </w:pPr>
      <w:r>
        <w:rPr>
          <w:rFonts w:hint="eastAsia" w:ascii="宋体" w:hAnsi="宋体"/>
          <w:bCs/>
          <w:color w:val="000000"/>
          <w:sz w:val="24"/>
        </w:rPr>
        <w:t>5.3 乙方同意甲方根据市场变化情况或与业主的约定，对商业管理费收费标准进行相应调整，乙方应按调整后的收费标准向甲方支付商业管理费。商业管理费的收费标准不应违反相关法律法规的规定。</w:t>
      </w:r>
      <w:r>
        <w:rPr>
          <w:rFonts w:hint="eastAsia" w:ascii="宋体" w:hAnsi="宋体"/>
          <w:bCs/>
          <w:color w:val="000000"/>
          <w:sz w:val="24"/>
          <w:lang w:eastAsia="zh-Hans"/>
        </w:rPr>
        <w:t>甲方应提前一个月向乙方发出书面通知或者相关公告，告知乙方</w:t>
      </w:r>
      <w:r>
        <w:rPr>
          <w:rFonts w:hint="eastAsia" w:ascii="宋体" w:hAnsi="宋体"/>
          <w:bCs/>
          <w:color w:val="000000"/>
          <w:sz w:val="24"/>
        </w:rPr>
        <w:t>商业管理费</w:t>
      </w:r>
      <w:r>
        <w:rPr>
          <w:rFonts w:hint="eastAsia" w:ascii="宋体" w:hAnsi="宋体"/>
          <w:bCs/>
          <w:color w:val="000000"/>
          <w:sz w:val="24"/>
          <w:lang w:eastAsia="zh-Hans"/>
        </w:rPr>
        <w:t>新标准，乙方在甲方通知或公告后应严格按甲方单方通知或公告的</w:t>
      </w:r>
      <w:r>
        <w:rPr>
          <w:rFonts w:hint="eastAsia" w:ascii="宋体" w:hAnsi="宋体"/>
          <w:bCs/>
          <w:color w:val="000000"/>
          <w:sz w:val="24"/>
        </w:rPr>
        <w:t>商业管理费</w:t>
      </w:r>
      <w:r>
        <w:rPr>
          <w:rFonts w:hint="eastAsia" w:ascii="宋体" w:hAnsi="宋体"/>
          <w:bCs/>
          <w:color w:val="000000"/>
          <w:sz w:val="24"/>
          <w:lang w:eastAsia="zh-Hans"/>
        </w:rPr>
        <w:t>新标准缴纳</w:t>
      </w:r>
      <w:r>
        <w:rPr>
          <w:rFonts w:hint="eastAsia" w:ascii="宋体" w:hAnsi="宋体"/>
          <w:bCs/>
          <w:color w:val="000000"/>
          <w:sz w:val="24"/>
        </w:rPr>
        <w:t>商业管理费</w:t>
      </w:r>
      <w:r>
        <w:rPr>
          <w:rFonts w:hint="eastAsia" w:ascii="宋体" w:hAnsi="宋体"/>
          <w:bCs/>
          <w:color w:val="000000"/>
          <w:sz w:val="24"/>
          <w:lang w:eastAsia="zh-Hans"/>
        </w:rPr>
        <w:t>。</w:t>
      </w:r>
    </w:p>
    <w:p w14:paraId="025E19C3">
      <w:pPr>
        <w:spacing w:line="360" w:lineRule="auto"/>
        <w:rPr>
          <w:rFonts w:ascii="宋体" w:hAnsi="宋体"/>
          <w:bCs/>
          <w:color w:val="000000"/>
          <w:sz w:val="24"/>
        </w:rPr>
      </w:pPr>
      <w:r>
        <w:rPr>
          <w:rFonts w:hint="eastAsia" w:ascii="宋体" w:hAnsi="宋体"/>
          <w:bCs/>
          <w:color w:val="000000"/>
          <w:sz w:val="24"/>
        </w:rPr>
        <w:t>5.4 为促进和提升</w:t>
      </w:r>
      <w:r>
        <w:rPr>
          <w:rFonts w:hint="eastAsia" w:ascii="宋体" w:hAnsi="宋体"/>
          <w:color w:val="000000"/>
          <w:sz w:val="24"/>
        </w:rPr>
        <w:t>未来</w:t>
      </w:r>
      <w:r>
        <w:rPr>
          <w:rFonts w:hint="eastAsia" w:ascii="宋体" w:hAnsi="宋体"/>
          <w:color w:val="000000"/>
          <w:sz w:val="24"/>
          <w:lang w:val="en-US" w:eastAsia="zh-CN"/>
        </w:rPr>
        <w:t>新天地</w:t>
      </w:r>
      <w:r>
        <w:rPr>
          <w:rFonts w:hint="eastAsia" w:ascii="宋体" w:hAnsi="宋体"/>
          <w:bCs/>
          <w:color w:val="000000"/>
          <w:sz w:val="24"/>
        </w:rPr>
        <w:t>商业街整体的综合商业经营活力，甲方将不定期在</w:t>
      </w:r>
      <w:r>
        <w:rPr>
          <w:rFonts w:hint="eastAsia" w:ascii="宋体" w:hAnsi="宋体"/>
          <w:color w:val="000000"/>
          <w:sz w:val="24"/>
        </w:rPr>
        <w:t>未来</w:t>
      </w:r>
      <w:r>
        <w:rPr>
          <w:rFonts w:hint="eastAsia" w:ascii="宋体" w:hAnsi="宋体"/>
          <w:color w:val="000000"/>
          <w:sz w:val="24"/>
          <w:lang w:val="en-US" w:eastAsia="zh-CN"/>
        </w:rPr>
        <w:t>新天地</w:t>
      </w:r>
      <w:r>
        <w:rPr>
          <w:rFonts w:hint="eastAsia" w:ascii="宋体" w:hAnsi="宋体"/>
          <w:bCs/>
          <w:color w:val="000000"/>
          <w:sz w:val="24"/>
        </w:rPr>
        <w:t>商业街组织进行商业</w:t>
      </w:r>
      <w:r>
        <w:rPr>
          <w:rFonts w:hint="eastAsia" w:ascii="宋体" w:hAnsi="宋体"/>
          <w:bCs/>
          <w:sz w:val="24"/>
        </w:rPr>
        <w:t>活动推广，乙方同意接受甲方的推广活动安排，并承诺为此向甲方支付活动推广费等费用</w:t>
      </w:r>
      <w:r>
        <w:rPr>
          <w:rFonts w:hint="eastAsia" w:ascii="宋体" w:hAnsi="宋体"/>
          <w:bCs/>
          <w:sz w:val="24"/>
          <w:lang w:eastAsia="zh-CN"/>
        </w:rPr>
        <w:t>，</w:t>
      </w:r>
      <w:r>
        <w:rPr>
          <w:rFonts w:hint="eastAsia" w:ascii="宋体" w:hAnsi="宋体"/>
          <w:bCs/>
          <w:sz w:val="24"/>
        </w:rPr>
        <w:t>活动推广</w:t>
      </w:r>
      <w:r>
        <w:rPr>
          <w:rFonts w:hint="eastAsia" w:ascii="宋体" w:hAnsi="宋体"/>
          <w:bCs/>
          <w:color w:val="000000"/>
          <w:sz w:val="24"/>
        </w:rPr>
        <w:t>费的收费标准和内容以日后甲乙双方约定或补充协议规定为准。</w:t>
      </w:r>
    </w:p>
    <w:p w14:paraId="1989C020">
      <w:pPr>
        <w:spacing w:line="360" w:lineRule="auto"/>
        <w:rPr>
          <w:rFonts w:hint="eastAsia" w:ascii="宋体" w:hAnsi="宋体"/>
          <w:bCs/>
          <w:color w:val="000000"/>
          <w:sz w:val="24"/>
        </w:rPr>
      </w:pPr>
      <w:r>
        <w:rPr>
          <w:rFonts w:hint="eastAsia" w:ascii="宋体" w:hAnsi="宋体"/>
          <w:bCs/>
          <w:color w:val="000000"/>
          <w:sz w:val="24"/>
        </w:rPr>
        <w:t>5.5 合同有效期内，乙方不得以任何理由要求甲方从乙方交纳的商业管理保证金中抵扣其必须向甲方支付的费用，经甲方同意抵扣的除外。</w:t>
      </w:r>
    </w:p>
    <w:p w14:paraId="4E150B7E">
      <w:pPr>
        <w:spacing w:line="360" w:lineRule="auto"/>
        <w:rPr>
          <w:rFonts w:ascii="宋体" w:hAnsi="宋体"/>
          <w:bCs/>
          <w:color w:val="000000"/>
          <w:sz w:val="24"/>
        </w:rPr>
      </w:pPr>
      <w:r>
        <w:rPr>
          <w:rFonts w:hint="eastAsia" w:ascii="宋体" w:hAnsi="宋体"/>
          <w:bCs/>
          <w:color w:val="000000"/>
          <w:sz w:val="24"/>
        </w:rPr>
        <w:t>5.6 乙方不得以甲方的服务、设施不合格或双方存在争议等为理由，减少或停止支付商业管理费及其他费用。</w:t>
      </w:r>
    </w:p>
    <w:p w14:paraId="444967B4">
      <w:pPr>
        <w:spacing w:line="360" w:lineRule="auto"/>
        <w:rPr>
          <w:rFonts w:ascii="宋体" w:hAnsi="宋体"/>
          <w:bCs/>
          <w:color w:val="000000"/>
          <w:sz w:val="24"/>
        </w:rPr>
      </w:pPr>
      <w:r>
        <w:rPr>
          <w:rFonts w:hint="eastAsia" w:ascii="宋体" w:hAnsi="宋体"/>
          <w:bCs/>
          <w:color w:val="000000"/>
          <w:sz w:val="24"/>
        </w:rPr>
        <w:t>5.7 甲方接受乙方支付的各项费用及违约金，不得被视作甲方放弃其向乙方追究乙方违反、不遵守、不履行本合同项下乙方须遵守及履行的任何协议、规定及条件的权利。</w:t>
      </w:r>
    </w:p>
    <w:p w14:paraId="281E49A4">
      <w:pPr>
        <w:spacing w:line="360" w:lineRule="auto"/>
        <w:rPr>
          <w:b/>
          <w:bCs/>
          <w:color w:val="000000"/>
          <w:sz w:val="24"/>
        </w:rPr>
      </w:pPr>
    </w:p>
    <w:p w14:paraId="1A3BA24A">
      <w:pPr>
        <w:numPr>
          <w:ilvl w:val="255"/>
          <w:numId w:val="0"/>
        </w:numPr>
        <w:spacing w:line="360" w:lineRule="auto"/>
        <w:jc w:val="center"/>
        <w:outlineLvl w:val="0"/>
        <w:rPr>
          <w:rFonts w:ascii="宋体" w:hAnsi="宋体"/>
          <w:sz w:val="24"/>
        </w:rPr>
      </w:pPr>
      <w:bookmarkStart w:id="4" w:name="_Toc13042"/>
      <w:r>
        <w:rPr>
          <w:rFonts w:hint="eastAsia"/>
          <w:b/>
          <w:bCs/>
          <w:color w:val="000000"/>
          <w:sz w:val="24"/>
        </w:rPr>
        <w:t>第五条 商业街管理</w:t>
      </w:r>
      <w:bookmarkEnd w:id="4"/>
    </w:p>
    <w:p w14:paraId="5A09BC4F">
      <w:pPr>
        <w:tabs>
          <w:tab w:val="left" w:pos="2100"/>
        </w:tabs>
        <w:spacing w:line="360" w:lineRule="auto"/>
        <w:rPr>
          <w:rFonts w:ascii="宋体" w:hAnsi="宋体"/>
          <w:sz w:val="24"/>
        </w:rPr>
      </w:pPr>
      <w:r>
        <w:rPr>
          <w:rFonts w:hint="eastAsia" w:ascii="宋体" w:hAnsi="宋体"/>
          <w:sz w:val="24"/>
        </w:rPr>
        <w:t>1. 商业街营业时间：</w:t>
      </w:r>
    </w:p>
    <w:p w14:paraId="4D25B9CD">
      <w:pPr>
        <w:tabs>
          <w:tab w:val="left" w:pos="2520"/>
        </w:tabs>
        <w:spacing w:line="360" w:lineRule="auto"/>
        <w:rPr>
          <w:rFonts w:hint="eastAsia" w:ascii="宋体" w:hAnsi="宋体"/>
          <w:sz w:val="24"/>
          <w:lang w:val="en-US" w:eastAsia="zh-CN"/>
        </w:rPr>
      </w:pPr>
      <w:r>
        <w:rPr>
          <w:rFonts w:hint="eastAsia" w:ascii="宋体" w:hAnsi="宋体"/>
          <w:sz w:val="24"/>
        </w:rPr>
        <w:t xml:space="preserve">1.1 </w:t>
      </w:r>
      <w:r>
        <w:rPr>
          <w:rFonts w:hint="eastAsia" w:ascii="宋体" w:hAnsi="宋体"/>
          <w:sz w:val="24"/>
          <w:shd w:val="clear"/>
        </w:rPr>
        <w:t>商业街正常营业时间</w:t>
      </w:r>
      <w:r>
        <w:rPr>
          <w:rFonts w:hint="eastAsia" w:ascii="宋体" w:hAnsi="宋体"/>
          <w:sz w:val="24"/>
          <w:shd w:val="clear"/>
          <w:lang w:val="en-US" w:eastAsia="zh-CN"/>
        </w:rPr>
        <w:t>为</w:t>
      </w:r>
      <w:r>
        <w:rPr>
          <w:rFonts w:hint="eastAsia" w:ascii="宋体" w:hAnsi="宋体"/>
          <w:sz w:val="24"/>
          <w:u w:val="single"/>
          <w:shd w:val="clear"/>
          <w:lang w:val="en-US" w:eastAsia="zh-CN"/>
        </w:rPr>
        <w:t>周一至周四上午10:00至晚上20:00；周五至周日及法定节假日上午10:00至晚上21:00</w:t>
      </w:r>
      <w:r>
        <w:rPr>
          <w:rFonts w:hint="eastAsia" w:ascii="宋体" w:hAnsi="宋体"/>
          <w:sz w:val="24"/>
        </w:rPr>
        <w:t>，如营业时间有调整以甲方发出的通知为准，除不可抗力外，乙方不得以任何借口暂停、中断营业或撤离派驻人员、商品，也不得无故延后或提早结束营业。甲乙双方同意，</w:t>
      </w:r>
      <w:r>
        <w:rPr>
          <w:rFonts w:hint="eastAsia" w:ascii="宋体" w:hAnsi="宋体"/>
          <w:sz w:val="24"/>
          <w:lang w:val="en-US" w:eastAsia="zh-CN"/>
        </w:rPr>
        <w:t>如乙方未按甲方规定的时间正常营业连续超过三天或一个季度内累计超过五天未正常营业或乙方违反与甲方签订的商业管理等相关协议的，则视为乙方违约，甲方有权立即单方解除原协议及补充协议并收回租赁铺面，且无需向乙方进行赔偿，由此造成的损失由乙方自行承担。</w:t>
      </w:r>
    </w:p>
    <w:p w14:paraId="76946E38">
      <w:pPr>
        <w:tabs>
          <w:tab w:val="left" w:pos="1050"/>
        </w:tabs>
        <w:spacing w:line="360" w:lineRule="auto"/>
        <w:rPr>
          <w:rFonts w:ascii="宋体" w:hAnsi="宋体"/>
          <w:sz w:val="24"/>
        </w:rPr>
      </w:pPr>
      <w:r>
        <w:rPr>
          <w:rFonts w:hint="eastAsia" w:ascii="宋体" w:hAnsi="宋体"/>
          <w:sz w:val="24"/>
        </w:rPr>
        <w:t xml:space="preserve">1.2 </w:t>
      </w:r>
      <w:r>
        <w:rPr>
          <w:rFonts w:hint="eastAsia"/>
          <w:sz w:val="24"/>
        </w:rPr>
        <w:t>如出现甲方不能控制的意外情况或非甲方原因，而使商业街内任何设备正常运行中断，如水、电、煤气的正常供应中断，则甲方全力督促相关单位恢复正常，但甲方不对任何可能引起乙方的损失承担赔偿责任。同时，本合同的规定及乙方应缴付商业管理费及其它费用的责任亦不能因此而受到任何影响。</w:t>
      </w:r>
    </w:p>
    <w:p w14:paraId="20FDF5E0">
      <w:pPr>
        <w:tabs>
          <w:tab w:val="left" w:pos="2520"/>
        </w:tabs>
        <w:spacing w:line="360" w:lineRule="auto"/>
        <w:rPr>
          <w:rFonts w:ascii="宋体" w:hAnsi="宋体"/>
          <w:bCs/>
          <w:sz w:val="24"/>
        </w:rPr>
      </w:pPr>
      <w:r>
        <w:rPr>
          <w:rFonts w:hint="eastAsia" w:ascii="宋体" w:hAnsi="宋体"/>
          <w:sz w:val="24"/>
        </w:rPr>
        <w:t xml:space="preserve">1.3 </w:t>
      </w:r>
      <w:r>
        <w:rPr>
          <w:rFonts w:hint="eastAsia" w:ascii="宋体" w:hAnsi="宋体"/>
          <w:bCs/>
          <w:sz w:val="24"/>
        </w:rPr>
        <w:t>乙方经营过程中所产生的一切债权债务均由乙方自行负责，与甲方无关。乙方如因纠纷等被法院及有关部门查封商铺或商铺内的财物，或者被有关部门行政处罚，对甲方造成损失的，乙方应承担相应的赔偿责任；查封期间的商铺占用费及管理费不予以减免。</w:t>
      </w:r>
    </w:p>
    <w:p w14:paraId="5830D93E">
      <w:pPr>
        <w:tabs>
          <w:tab w:val="left" w:pos="2520"/>
        </w:tabs>
        <w:spacing w:line="360" w:lineRule="auto"/>
        <w:rPr>
          <w:rFonts w:ascii="宋体" w:hAnsi="宋体"/>
          <w:bCs/>
          <w:sz w:val="24"/>
        </w:rPr>
      </w:pPr>
      <w:r>
        <w:rPr>
          <w:rFonts w:hint="eastAsia" w:ascii="宋体" w:hAnsi="宋体"/>
          <w:bCs/>
          <w:sz w:val="24"/>
        </w:rPr>
        <w:t>1.4 甲方有</w:t>
      </w:r>
      <w:r>
        <w:rPr>
          <w:rFonts w:hint="eastAsia" w:ascii="宋体" w:hAnsi="宋体"/>
          <w:bCs/>
          <w:sz w:val="24"/>
          <w:lang w:eastAsia="zh-Hans"/>
        </w:rPr>
        <w:t>权自行</w:t>
      </w:r>
      <w:r>
        <w:rPr>
          <w:rFonts w:hint="eastAsia" w:ascii="宋体" w:hAnsi="宋体"/>
          <w:bCs/>
          <w:sz w:val="24"/>
        </w:rPr>
        <w:t>变更商业街名称，甲方变更商业街名称的，无须对乙方作出任何补偿，也不因此构成协议终止或协议变更的条件。</w:t>
      </w:r>
    </w:p>
    <w:p w14:paraId="2AB28477">
      <w:pPr>
        <w:tabs>
          <w:tab w:val="left" w:pos="2100"/>
        </w:tabs>
        <w:spacing w:line="360" w:lineRule="auto"/>
        <w:rPr>
          <w:rFonts w:ascii="宋体" w:hAnsi="宋体"/>
          <w:sz w:val="24"/>
        </w:rPr>
      </w:pPr>
      <w:r>
        <w:rPr>
          <w:rFonts w:hint="eastAsia" w:ascii="宋体" w:hAnsi="宋体"/>
          <w:bCs/>
          <w:sz w:val="24"/>
        </w:rPr>
        <w:t>1.5 乙方应做好该商铺内的安全、防火、防盗工作。每天营业结束后，乙方应仔细检查商铺内的物品，并做好防盗措施，锁闭门、窗、柜等，并关闭电器、切断电源后离开。因乙方原因或在乙方该商铺范围内所发生的火灾、盗窃等安全事故，由乙方负责。由此而导致的甲方和第三方的所有损失，均由乙方负责赔偿。</w:t>
      </w:r>
    </w:p>
    <w:p w14:paraId="1FF888FD">
      <w:pPr>
        <w:tabs>
          <w:tab w:val="left" w:pos="2100"/>
        </w:tabs>
        <w:spacing w:line="360" w:lineRule="auto"/>
        <w:rPr>
          <w:rFonts w:hint="eastAsia" w:ascii="宋体" w:hAnsi="宋体"/>
          <w:bCs/>
          <w:sz w:val="24"/>
        </w:rPr>
      </w:pPr>
      <w:r>
        <w:rPr>
          <w:rFonts w:hint="eastAsia" w:ascii="宋体" w:hAnsi="宋体"/>
          <w:bCs/>
          <w:sz w:val="24"/>
        </w:rPr>
        <w:t>1.6 乙方应保障所租赁的商铺内甲方或业主提供给乙方使用的所有设施、设备完好无损，未经甲方批准，乙方不得在商铺内添加设备、设施。经甲方批准添加设备设施的，其费用由乙方自行承担。乙方在协议期内应自行维护该商铺内的设施及设备，协议期满应完好移交给甲方或业主。如损坏设备、设施的，应当按甲方或业主的购买价赔偿；乙方如果故意损坏设备、设施，除按购买价赔偿外，乙方</w:t>
      </w:r>
      <w:r>
        <w:rPr>
          <w:rFonts w:hint="eastAsia" w:ascii="宋体" w:hAnsi="宋体"/>
          <w:bCs/>
          <w:color w:val="000000"/>
          <w:sz w:val="24"/>
        </w:rPr>
        <w:t>缴纳</w:t>
      </w:r>
      <w:r>
        <w:rPr>
          <w:rFonts w:hint="eastAsia" w:ascii="宋体" w:hAnsi="宋体"/>
          <w:bCs/>
          <w:sz w:val="24"/>
        </w:rPr>
        <w:t>的商业管理保证金作为违约金不予退还，如涉及毁坏财物等刑事犯罪的，甲方有权移送司法机关处理。</w:t>
      </w:r>
    </w:p>
    <w:p w14:paraId="35E40082">
      <w:pPr>
        <w:tabs>
          <w:tab w:val="left" w:pos="2100"/>
        </w:tabs>
        <w:spacing w:line="360" w:lineRule="auto"/>
        <w:rPr>
          <w:rFonts w:ascii="宋体" w:hAnsi="宋体"/>
          <w:bCs/>
          <w:sz w:val="24"/>
        </w:rPr>
      </w:pPr>
      <w:r>
        <w:rPr>
          <w:rFonts w:hint="eastAsia" w:ascii="宋体" w:hAnsi="宋体"/>
          <w:bCs/>
          <w:color w:val="000000"/>
          <w:sz w:val="24"/>
        </w:rPr>
        <w:t xml:space="preserve">1.7 </w:t>
      </w:r>
      <w:r>
        <w:rPr>
          <w:rFonts w:hint="eastAsia" w:ascii="宋体" w:hAnsi="宋体"/>
          <w:bCs/>
          <w:sz w:val="24"/>
        </w:rPr>
        <w:t>未经甲方书面批准，乙方不得在该商铺及其营业名称、营业商品中使用含有“未来</w:t>
      </w:r>
      <w:r>
        <w:rPr>
          <w:rFonts w:hint="eastAsia" w:ascii="宋体" w:hAnsi="宋体"/>
          <w:bCs/>
          <w:sz w:val="24"/>
          <w:lang w:val="en-US" w:eastAsia="zh-CN"/>
        </w:rPr>
        <w:t>新天地</w:t>
      </w:r>
      <w:r>
        <w:rPr>
          <w:rFonts w:hint="eastAsia" w:ascii="宋体" w:hAnsi="宋体"/>
          <w:bCs/>
          <w:sz w:val="24"/>
        </w:rPr>
        <w:t>商业街”、“龙岩</w:t>
      </w:r>
      <w:r>
        <w:rPr>
          <w:rFonts w:hint="eastAsia" w:ascii="宋体" w:hAnsi="宋体"/>
          <w:bCs/>
          <w:sz w:val="24"/>
          <w:lang w:val="en-US" w:eastAsia="zh-CN"/>
        </w:rPr>
        <w:t>新天地</w:t>
      </w:r>
      <w:r>
        <w:rPr>
          <w:rFonts w:hint="eastAsia" w:ascii="宋体" w:hAnsi="宋体"/>
          <w:bCs/>
          <w:sz w:val="24"/>
        </w:rPr>
        <w:t>”“弘龙旅游”相同或相似的字样、图形标识等名称、标识。</w:t>
      </w:r>
    </w:p>
    <w:p w14:paraId="3EB05CA6">
      <w:pPr>
        <w:tabs>
          <w:tab w:val="left" w:pos="2100"/>
        </w:tabs>
        <w:spacing w:line="360" w:lineRule="auto"/>
        <w:rPr>
          <w:rFonts w:ascii="宋体" w:hAnsi="宋体"/>
          <w:bCs/>
          <w:color w:val="000000"/>
          <w:sz w:val="24"/>
          <w:highlight w:val="none"/>
        </w:rPr>
      </w:pPr>
      <w:r>
        <w:rPr>
          <w:rFonts w:hint="eastAsia" w:ascii="宋体" w:hAnsi="宋体"/>
          <w:bCs/>
          <w:color w:val="000000"/>
          <w:sz w:val="24"/>
        </w:rPr>
        <w:t>1.8 乙方的企业法定代表人是质量工作的第一责任者， 应严格遵守《中华人民共和国产品质量法》《中华人民共和国商标法》等有关法律法规的规定，为消费者提供优质合格、符合保障人身、财产安全</w:t>
      </w:r>
      <w:r>
        <w:rPr>
          <w:rFonts w:hint="eastAsia" w:ascii="宋体" w:hAnsi="宋体"/>
          <w:bCs/>
          <w:color w:val="000000"/>
          <w:sz w:val="24"/>
          <w:highlight w:val="none"/>
        </w:rPr>
        <w:t>要求的商品和服务。</w:t>
      </w:r>
    </w:p>
    <w:p w14:paraId="2FF25814">
      <w:pPr>
        <w:tabs>
          <w:tab w:val="left" w:pos="2100"/>
        </w:tabs>
        <w:spacing w:line="360" w:lineRule="auto"/>
        <w:rPr>
          <w:rFonts w:hint="eastAsia" w:ascii="宋体" w:hAnsi="宋体"/>
          <w:bCs/>
          <w:color w:val="000000"/>
          <w:sz w:val="24"/>
        </w:rPr>
      </w:pPr>
      <w:r>
        <w:rPr>
          <w:rFonts w:hint="eastAsia" w:ascii="宋体" w:hAnsi="宋体"/>
          <w:bCs/>
          <w:color w:val="000000"/>
          <w:sz w:val="24"/>
          <w:highlight w:val="none"/>
        </w:rPr>
        <w:t xml:space="preserve">1.9 </w:t>
      </w:r>
      <w:r>
        <w:rPr>
          <w:rFonts w:hint="eastAsia" w:ascii="宋体" w:hAnsi="宋体"/>
          <w:bCs/>
          <w:color w:val="000000"/>
          <w:sz w:val="24"/>
          <w:highlight w:val="none"/>
          <w:shd w:val="clear"/>
        </w:rPr>
        <w:t>商铺仅供乙方经营用作为</w:t>
      </w:r>
      <w:r>
        <w:rPr>
          <w:rFonts w:hint="eastAsia" w:ascii="宋体" w:hAnsi="宋体"/>
          <w:bCs/>
          <w:color w:val="000000"/>
          <w:sz w:val="24"/>
          <w:highlight w:val="none"/>
          <w:u w:val="single"/>
          <w:shd w:val="clear"/>
          <w:lang w:val="en-US" w:eastAsia="zh-CN"/>
        </w:rPr>
        <w:t>休闲娱乐、科普教育综合业态</w:t>
      </w:r>
      <w:r>
        <w:rPr>
          <w:rFonts w:hint="eastAsia" w:ascii="宋体" w:hAnsi="宋体"/>
          <w:bCs/>
          <w:color w:val="000000"/>
          <w:sz w:val="24"/>
          <w:highlight w:val="none"/>
          <w:shd w:val="clear"/>
        </w:rPr>
        <w:t>，</w:t>
      </w:r>
      <w:r>
        <w:rPr>
          <w:rFonts w:hint="eastAsia" w:ascii="宋体" w:hAnsi="宋体"/>
          <w:bCs/>
          <w:color w:val="000000"/>
          <w:sz w:val="24"/>
          <w:highlight w:val="none"/>
          <w:shd w:val="clear"/>
          <w:lang w:val="en-US" w:eastAsia="zh-CN"/>
        </w:rPr>
        <w:t>不可作为办公室、小仓库使用，须进行商业经营</w:t>
      </w:r>
      <w:r>
        <w:rPr>
          <w:rFonts w:hint="eastAsia" w:ascii="宋体" w:hAnsi="宋体"/>
          <w:bCs/>
          <w:color w:val="000000"/>
          <w:sz w:val="24"/>
          <w:highlight w:val="none"/>
          <w:shd w:val="clear"/>
        </w:rPr>
        <w:t>。</w:t>
      </w:r>
      <w:r>
        <w:rPr>
          <w:rFonts w:hint="eastAsia" w:ascii="宋体" w:hAnsi="宋体"/>
          <w:bCs/>
          <w:color w:val="000000"/>
          <w:sz w:val="24"/>
          <w:highlight w:val="none"/>
        </w:rPr>
        <w:t>经甲</w:t>
      </w:r>
      <w:r>
        <w:rPr>
          <w:rFonts w:hint="eastAsia" w:ascii="宋体" w:hAnsi="宋体"/>
          <w:bCs/>
          <w:color w:val="000000"/>
          <w:sz w:val="24"/>
        </w:rPr>
        <w:t>方书面同意，乙方可代理其它品牌，但乙方应当提交品牌授权书，同时应当在品牌授权范围内进行经营活动，不得任意延伸品牌的使用范围。若乙方实际经营内容与获授权范围不符的，视为乙方违约，甲方有权采取相应措施要求其限期改正或暂停经营。</w:t>
      </w:r>
    </w:p>
    <w:p w14:paraId="592D7005">
      <w:pPr>
        <w:tabs>
          <w:tab w:val="left" w:pos="2100"/>
        </w:tabs>
        <w:spacing w:line="360" w:lineRule="auto"/>
        <w:rPr>
          <w:rFonts w:hint="eastAsia" w:ascii="宋体" w:hAnsi="宋体"/>
          <w:bCs/>
          <w:color w:val="000000"/>
          <w:sz w:val="24"/>
        </w:rPr>
      </w:pPr>
      <w:r>
        <w:rPr>
          <w:rFonts w:hint="eastAsia" w:ascii="宋体" w:hAnsi="宋体"/>
          <w:bCs/>
          <w:color w:val="000000"/>
          <w:sz w:val="24"/>
        </w:rPr>
        <w:t>1.10 乙方须确保进货渠道正规，建立并执行进货检查验收制度，验明产品合格证明和其它标识，保存好进货发票以备甲方或相关部门检查。</w:t>
      </w:r>
    </w:p>
    <w:p w14:paraId="1E45CE7E">
      <w:pPr>
        <w:tabs>
          <w:tab w:val="left" w:pos="2100"/>
        </w:tabs>
        <w:spacing w:line="360" w:lineRule="auto"/>
        <w:rPr>
          <w:rFonts w:ascii="宋体" w:hAnsi="宋体"/>
          <w:bCs/>
          <w:color w:val="000000"/>
          <w:sz w:val="24"/>
        </w:rPr>
      </w:pPr>
      <w:r>
        <w:rPr>
          <w:rFonts w:hint="eastAsia" w:ascii="宋体" w:hAnsi="宋体"/>
          <w:bCs/>
          <w:color w:val="000000"/>
          <w:sz w:val="24"/>
        </w:rPr>
        <w:t>1.11 乙方所售商品或其包装上应按国家质量技术监督局颁布的《产品标识标注规定》真实、 有效、完整地标注产品标识，并须符合下列要求：</w:t>
      </w:r>
    </w:p>
    <w:p w14:paraId="58E0D869">
      <w:pPr>
        <w:tabs>
          <w:tab w:val="left" w:pos="2100"/>
        </w:tabs>
        <w:spacing w:line="360" w:lineRule="auto"/>
        <w:jc w:val="left"/>
        <w:rPr>
          <w:rFonts w:ascii="宋体" w:hAnsi="宋体"/>
          <w:bCs/>
          <w:color w:val="000000"/>
          <w:sz w:val="24"/>
        </w:rPr>
      </w:pPr>
      <w:r>
        <w:rPr>
          <w:rFonts w:hint="eastAsia" w:ascii="宋体" w:hAnsi="宋体"/>
          <w:bCs/>
          <w:color w:val="000000"/>
          <w:sz w:val="24"/>
        </w:rPr>
        <w:t>1.11.1 有产品质量检验合格证明；</w:t>
      </w:r>
    </w:p>
    <w:p w14:paraId="003FD60F">
      <w:pPr>
        <w:tabs>
          <w:tab w:val="left" w:pos="2100"/>
        </w:tabs>
        <w:spacing w:line="360" w:lineRule="auto"/>
        <w:jc w:val="left"/>
        <w:rPr>
          <w:rFonts w:ascii="宋体" w:hAnsi="宋体"/>
          <w:bCs/>
          <w:color w:val="000000"/>
          <w:sz w:val="24"/>
        </w:rPr>
      </w:pPr>
      <w:r>
        <w:rPr>
          <w:rFonts w:hint="eastAsia" w:ascii="宋体" w:hAnsi="宋体"/>
          <w:bCs/>
          <w:color w:val="000000"/>
          <w:sz w:val="24"/>
        </w:rPr>
        <w:t>1.11.2 有中文标明的产品名称、生产厂名和厂址；</w:t>
      </w:r>
    </w:p>
    <w:p w14:paraId="6ADB3F7F">
      <w:pPr>
        <w:tabs>
          <w:tab w:val="left" w:pos="2100"/>
        </w:tabs>
        <w:spacing w:line="360" w:lineRule="auto"/>
        <w:jc w:val="left"/>
        <w:rPr>
          <w:rFonts w:ascii="宋体" w:hAnsi="宋体"/>
          <w:bCs/>
          <w:color w:val="000000"/>
          <w:sz w:val="24"/>
        </w:rPr>
      </w:pPr>
      <w:r>
        <w:rPr>
          <w:rFonts w:hint="eastAsia" w:ascii="宋体" w:hAnsi="宋体"/>
          <w:bCs/>
          <w:color w:val="000000"/>
          <w:sz w:val="24"/>
        </w:rPr>
        <w:t>1.11.3 根据产品的特点和使用要求，需要标明产品规格、等级、所含主要成份的名称和含量的，用中文相应予以标明；</w:t>
      </w:r>
    </w:p>
    <w:p w14:paraId="175DC93C">
      <w:pPr>
        <w:tabs>
          <w:tab w:val="left" w:pos="2100"/>
        </w:tabs>
        <w:spacing w:line="360" w:lineRule="auto"/>
        <w:jc w:val="left"/>
        <w:rPr>
          <w:rFonts w:ascii="宋体" w:hAnsi="宋体"/>
          <w:bCs/>
          <w:color w:val="000000"/>
          <w:sz w:val="24"/>
        </w:rPr>
      </w:pPr>
      <w:r>
        <w:rPr>
          <w:rFonts w:hint="eastAsia" w:ascii="宋体" w:hAnsi="宋体"/>
          <w:bCs/>
          <w:color w:val="000000"/>
          <w:sz w:val="24"/>
        </w:rPr>
        <w:t>1.11.4 限期使用的产品，应当在显著位置清晰地标明生产日期和安全使用期或者失效日期；</w:t>
      </w:r>
    </w:p>
    <w:p w14:paraId="3021CA92">
      <w:pPr>
        <w:tabs>
          <w:tab w:val="left" w:pos="2100"/>
        </w:tabs>
        <w:spacing w:line="360" w:lineRule="auto"/>
        <w:jc w:val="left"/>
        <w:rPr>
          <w:rFonts w:ascii="宋体" w:hAnsi="宋体"/>
          <w:bCs/>
          <w:color w:val="000000"/>
          <w:sz w:val="24"/>
        </w:rPr>
      </w:pPr>
      <w:r>
        <w:rPr>
          <w:rFonts w:hint="eastAsia" w:ascii="宋体" w:hAnsi="宋体"/>
          <w:bCs/>
          <w:color w:val="000000"/>
          <w:sz w:val="24"/>
        </w:rPr>
        <w:t>1.11.5 使用不当，容易造成产品本身损坏或者可能危及人身、财产安全的产品，应当有警示标志或者中文警示说明；</w:t>
      </w:r>
    </w:p>
    <w:p w14:paraId="59C6EBB9">
      <w:pPr>
        <w:tabs>
          <w:tab w:val="left" w:pos="2100"/>
        </w:tabs>
        <w:spacing w:line="360" w:lineRule="auto"/>
        <w:rPr>
          <w:rFonts w:ascii="宋体" w:hAnsi="宋体"/>
          <w:bCs/>
          <w:color w:val="000000"/>
          <w:sz w:val="24"/>
        </w:rPr>
      </w:pPr>
      <w:r>
        <w:rPr>
          <w:rFonts w:hint="eastAsia" w:ascii="宋体" w:hAnsi="宋体"/>
          <w:bCs/>
          <w:color w:val="000000"/>
          <w:sz w:val="24"/>
        </w:rPr>
        <w:t>1.11.6 服装、纺织品使用说明的标识、标注按中华人民共和国国家标准“消费品使用说明、纺织品和服装使用说明”执行，必须标注内容：制造者的名称和地址、 产品名称、产品号型和规格、采用原料的成分和含量、洗涤方法、产品执行的标准编号、产品质量等级、产品质量检验合格证。</w:t>
      </w:r>
    </w:p>
    <w:p w14:paraId="0890D054">
      <w:pPr>
        <w:tabs>
          <w:tab w:val="left" w:pos="2100"/>
        </w:tabs>
        <w:spacing w:line="360" w:lineRule="auto"/>
        <w:rPr>
          <w:rFonts w:ascii="宋体" w:hAnsi="宋体"/>
          <w:bCs/>
          <w:color w:val="000000"/>
          <w:sz w:val="24"/>
        </w:rPr>
      </w:pPr>
      <w:r>
        <w:rPr>
          <w:rFonts w:hint="eastAsia" w:ascii="宋体" w:hAnsi="宋体"/>
          <w:bCs/>
          <w:color w:val="000000"/>
          <w:sz w:val="24"/>
        </w:rPr>
        <w:t>1.12 乙方不得销售假冒伪劣商品、违禁物品或进行其他违反法律、法规规定的行为，并保证甲方不因乙方的行为而受到任何第三方的投诉或索赔，若甲方因此遭受第三方索赔或由此向第三人承担赔偿责任的，乙方应赔偿甲方由此支出的全部费用（包括且不限于：赔偿金、诉讼费、律师费、保全费、保全保险费等）。</w:t>
      </w:r>
    </w:p>
    <w:p w14:paraId="72603194">
      <w:pPr>
        <w:tabs>
          <w:tab w:val="left" w:pos="2100"/>
        </w:tabs>
        <w:spacing w:line="360" w:lineRule="auto"/>
        <w:rPr>
          <w:rFonts w:ascii="宋体" w:hAnsi="宋体"/>
          <w:bCs/>
          <w:color w:val="000000"/>
          <w:sz w:val="24"/>
          <w:highlight w:val="yellow"/>
        </w:rPr>
      </w:pPr>
      <w:r>
        <w:rPr>
          <w:rFonts w:hint="eastAsia" w:ascii="宋体" w:hAnsi="宋体"/>
          <w:bCs/>
          <w:color w:val="000000"/>
          <w:sz w:val="24"/>
        </w:rPr>
        <w:t>1.13 如因乙方的商品质量或服务质量引起消费者直接向甲方提出修理、更换、退货等要求时，甲方有权要求由乙方进行修理、更换、退货或其他合理的决定，如乙方拒绝接受，甲方有权对乙方进行处罚，乙方无条件接受。</w:t>
      </w:r>
    </w:p>
    <w:p w14:paraId="31C3781C">
      <w:pPr>
        <w:tabs>
          <w:tab w:val="left" w:pos="2100"/>
        </w:tabs>
        <w:spacing w:line="360" w:lineRule="auto"/>
        <w:rPr>
          <w:rFonts w:ascii="宋体" w:hAnsi="宋体"/>
          <w:bCs/>
          <w:color w:val="000000"/>
          <w:sz w:val="24"/>
        </w:rPr>
      </w:pPr>
      <w:r>
        <w:rPr>
          <w:rFonts w:hint="eastAsia" w:ascii="宋体" w:hAnsi="宋体"/>
          <w:bCs/>
          <w:color w:val="000000"/>
          <w:sz w:val="24"/>
        </w:rPr>
        <w:t>1.14 乙方应按照法律规定，提供消费者发票凭证并依法纳税。</w:t>
      </w:r>
    </w:p>
    <w:p w14:paraId="6BB96C21">
      <w:pPr>
        <w:tabs>
          <w:tab w:val="left" w:pos="2100"/>
        </w:tabs>
        <w:spacing w:line="360" w:lineRule="auto"/>
        <w:rPr>
          <w:rFonts w:ascii="宋体" w:hAnsi="宋体"/>
          <w:bCs/>
          <w:color w:val="000000"/>
          <w:sz w:val="24"/>
        </w:rPr>
      </w:pPr>
      <w:r>
        <w:rPr>
          <w:rFonts w:hint="eastAsia" w:ascii="宋体" w:hAnsi="宋体"/>
          <w:bCs/>
          <w:color w:val="000000"/>
          <w:sz w:val="24"/>
        </w:rPr>
        <w:t>1.15 如乙方被顾客投诉三次以上的，甲方经调查确认后，有权根据实际情况采取相应措施要求乙方限期改正、停止经营，因此引起的一切损失和不利后果均由乙方自行承担。</w:t>
      </w:r>
    </w:p>
    <w:p w14:paraId="59FECDA8">
      <w:pPr>
        <w:tabs>
          <w:tab w:val="left" w:pos="2100"/>
        </w:tabs>
        <w:spacing w:line="360" w:lineRule="auto"/>
        <w:rPr>
          <w:rFonts w:ascii="宋体" w:hAnsi="宋体"/>
          <w:bCs/>
          <w:color w:val="000000"/>
          <w:sz w:val="24"/>
        </w:rPr>
      </w:pPr>
      <w:r>
        <w:rPr>
          <w:rFonts w:hint="eastAsia" w:ascii="宋体" w:hAnsi="宋体"/>
          <w:bCs/>
          <w:color w:val="000000"/>
          <w:sz w:val="24"/>
        </w:rPr>
        <w:t>1.16 乙方提供的商品或服务必须实行明码标价，商品或服务价格的制定及商品标识不得违反中华人民共和国和（龙岩）市人民政府的相关规定。</w:t>
      </w:r>
    </w:p>
    <w:p w14:paraId="1CA5F041">
      <w:pPr>
        <w:tabs>
          <w:tab w:val="left" w:pos="2100"/>
        </w:tabs>
        <w:spacing w:line="360" w:lineRule="auto"/>
        <w:rPr>
          <w:rFonts w:hint="eastAsia" w:ascii="宋体" w:hAnsi="宋体"/>
          <w:bCs/>
          <w:color w:val="000000"/>
          <w:sz w:val="24"/>
        </w:rPr>
      </w:pPr>
      <w:r>
        <w:rPr>
          <w:rFonts w:hint="eastAsia" w:ascii="宋体" w:hAnsi="宋体"/>
          <w:bCs/>
          <w:color w:val="000000"/>
          <w:sz w:val="24"/>
        </w:rPr>
        <w:t>1.17 乙方须接受甲方对其商铺营业额数据等各类报表的管理，并配合甲方不定期核对各项数据的查询工作。</w:t>
      </w:r>
    </w:p>
    <w:p w14:paraId="0A50514F">
      <w:pPr>
        <w:tabs>
          <w:tab w:val="left" w:pos="2100"/>
        </w:tabs>
        <w:spacing w:line="360" w:lineRule="auto"/>
        <w:rPr>
          <w:rFonts w:ascii="宋体" w:hAnsi="宋体"/>
          <w:bCs/>
          <w:color w:val="000000"/>
          <w:sz w:val="24"/>
        </w:rPr>
      </w:pPr>
      <w:r>
        <w:rPr>
          <w:rFonts w:hint="eastAsia" w:ascii="宋体" w:hAnsi="宋体"/>
          <w:bCs/>
          <w:color w:val="000000"/>
          <w:sz w:val="24"/>
        </w:rPr>
        <w:t>1.18 甲方拥有商业街公共部分的使用权、经营权，包括但不限于机房、 设备间、墙面、地面、门窗、楼梯、电梯、消防设施、屋顶等各类公用设备及设施。</w:t>
      </w:r>
    </w:p>
    <w:p w14:paraId="0502D321">
      <w:pPr>
        <w:tabs>
          <w:tab w:val="left" w:pos="2100"/>
        </w:tabs>
        <w:spacing w:line="360" w:lineRule="auto"/>
        <w:rPr>
          <w:rFonts w:ascii="宋体" w:hAnsi="宋体"/>
          <w:bCs/>
          <w:color w:val="000000"/>
          <w:sz w:val="24"/>
        </w:rPr>
      </w:pPr>
      <w:r>
        <w:rPr>
          <w:rFonts w:hint="eastAsia" w:ascii="宋体" w:hAnsi="宋体"/>
          <w:bCs/>
          <w:color w:val="000000"/>
          <w:sz w:val="24"/>
        </w:rPr>
        <w:t>1.19 甲方可根据商业街的总体规划制定商业推广活动并安排工作人员，乙方应予以全面配合。</w:t>
      </w:r>
    </w:p>
    <w:p w14:paraId="19F9E9AC">
      <w:pPr>
        <w:tabs>
          <w:tab w:val="left" w:pos="2100"/>
        </w:tabs>
        <w:spacing w:line="360" w:lineRule="auto"/>
        <w:rPr>
          <w:rFonts w:ascii="宋体" w:hAnsi="宋体"/>
          <w:bCs/>
          <w:color w:val="000000"/>
          <w:sz w:val="24"/>
        </w:rPr>
      </w:pPr>
      <w:r>
        <w:rPr>
          <w:rFonts w:hint="eastAsia" w:ascii="宋体" w:hAnsi="宋体"/>
          <w:bCs/>
          <w:color w:val="000000"/>
          <w:sz w:val="24"/>
        </w:rPr>
        <w:t>1.20 甲方有权根据需要或相关管理规定临时性封闭</w:t>
      </w:r>
      <w:r>
        <w:rPr>
          <w:rFonts w:hint="eastAsia" w:ascii="宋体" w:hAnsi="宋体"/>
          <w:color w:val="000000"/>
          <w:sz w:val="24"/>
        </w:rPr>
        <w:t>未来</w:t>
      </w:r>
      <w:r>
        <w:rPr>
          <w:rFonts w:hint="eastAsia" w:ascii="宋体" w:hAnsi="宋体"/>
          <w:color w:val="000000"/>
          <w:sz w:val="24"/>
          <w:lang w:val="en-US" w:eastAsia="zh-CN"/>
        </w:rPr>
        <w:t>新天地</w:t>
      </w:r>
      <w:r>
        <w:rPr>
          <w:rFonts w:hint="eastAsia" w:ascii="宋体" w:hAnsi="宋体"/>
          <w:bCs/>
          <w:color w:val="000000"/>
          <w:sz w:val="24"/>
        </w:rPr>
        <w:t>商业街公用区域和公用设施（包括但不限于走道、门户、窗户、电动装配、电缆电线、水管通道、燃气管道、电梯、自动扶梯、防火、保安设备、空调设备等），变更建筑物的公用区域整体结构、布局及安排。</w:t>
      </w:r>
    </w:p>
    <w:p w14:paraId="44F06F54">
      <w:pPr>
        <w:tabs>
          <w:tab w:val="left" w:pos="2100"/>
        </w:tabs>
        <w:spacing w:line="360" w:lineRule="auto"/>
        <w:rPr>
          <w:rFonts w:ascii="宋体" w:hAnsi="宋体"/>
          <w:bCs/>
          <w:color w:val="000000"/>
          <w:sz w:val="24"/>
        </w:rPr>
      </w:pPr>
      <w:r>
        <w:rPr>
          <w:rFonts w:hint="eastAsia" w:ascii="宋体" w:hAnsi="宋体"/>
          <w:bCs/>
          <w:color w:val="000000"/>
          <w:sz w:val="24"/>
        </w:rPr>
        <w:t>1.21 甲方有权在乙方商铺所在建筑物本体的内外及室外空间设置广告，并获取收益。</w:t>
      </w:r>
    </w:p>
    <w:p w14:paraId="585EAE87">
      <w:pPr>
        <w:tabs>
          <w:tab w:val="left" w:pos="2100"/>
        </w:tabs>
        <w:spacing w:line="360" w:lineRule="auto"/>
        <w:rPr>
          <w:rFonts w:ascii="宋体" w:hAnsi="宋体"/>
          <w:bCs/>
          <w:color w:val="000000"/>
          <w:sz w:val="24"/>
        </w:rPr>
      </w:pPr>
      <w:r>
        <w:rPr>
          <w:rFonts w:hint="eastAsia" w:ascii="宋体" w:hAnsi="宋体"/>
          <w:bCs/>
          <w:color w:val="000000"/>
          <w:sz w:val="24"/>
        </w:rPr>
        <w:t>1.22 甲方有权在商业街内举行大型商业活动及获取收益。</w:t>
      </w:r>
    </w:p>
    <w:p w14:paraId="7D8ED996">
      <w:pPr>
        <w:tabs>
          <w:tab w:val="left" w:pos="2100"/>
        </w:tabs>
        <w:spacing w:line="360" w:lineRule="auto"/>
        <w:rPr>
          <w:rFonts w:ascii="宋体" w:hAnsi="宋体"/>
          <w:bCs/>
          <w:color w:val="000000"/>
          <w:sz w:val="24"/>
        </w:rPr>
      </w:pPr>
      <w:r>
        <w:rPr>
          <w:rFonts w:hint="eastAsia" w:ascii="宋体" w:hAnsi="宋体"/>
          <w:bCs/>
          <w:color w:val="000000"/>
          <w:sz w:val="24"/>
        </w:rPr>
        <w:t>1.23 乙方不得对商业街或其他商户构成损害或妨碍，不得聚众闹事。乙方与其他商户或顾客在装修和经营中发生矛盾纠纷所产生的经济损失由矛盾双方协商解决，并承担相应的法律责任。</w:t>
      </w:r>
    </w:p>
    <w:p w14:paraId="64A108FF">
      <w:pPr>
        <w:adjustRightInd w:val="0"/>
        <w:snapToGrid w:val="0"/>
        <w:spacing w:line="400" w:lineRule="exact"/>
        <w:rPr>
          <w:rFonts w:ascii="宋体" w:hAnsi="宋体"/>
          <w:bCs/>
          <w:color w:val="000000"/>
          <w:sz w:val="24"/>
        </w:rPr>
      </w:pPr>
      <w:r>
        <w:rPr>
          <w:rFonts w:hint="eastAsia" w:ascii="宋体" w:hAnsi="宋体"/>
          <w:bCs/>
          <w:color w:val="000000"/>
          <w:sz w:val="24"/>
        </w:rPr>
        <w:t>1.24 乙方应当于开业前的</w:t>
      </w:r>
      <w:r>
        <w:rPr>
          <w:rFonts w:ascii="宋体" w:hAnsi="宋体"/>
          <w:bCs/>
          <w:color w:val="000000"/>
          <w:sz w:val="24"/>
        </w:rPr>
        <w:t>15日</w:t>
      </w:r>
      <w:r>
        <w:rPr>
          <w:rFonts w:hint="eastAsia" w:ascii="宋体" w:hAnsi="宋体"/>
          <w:bCs/>
          <w:color w:val="000000"/>
          <w:sz w:val="24"/>
        </w:rPr>
        <w:t>内自行负责为商铺可能遇到的风险购买保险，该等保险的责任期间从乙方开业日起至本合同所述的租期届满之日止，该等险种至少应包括财产一切险和第三方责任险。</w:t>
      </w:r>
    </w:p>
    <w:p w14:paraId="3F307301">
      <w:pPr>
        <w:tabs>
          <w:tab w:val="left" w:pos="2100"/>
        </w:tabs>
        <w:spacing w:line="360" w:lineRule="auto"/>
        <w:rPr>
          <w:rFonts w:ascii="宋体" w:hAnsi="宋体"/>
          <w:bCs/>
          <w:color w:val="000000"/>
          <w:sz w:val="24"/>
        </w:rPr>
      </w:pPr>
      <w:r>
        <w:rPr>
          <w:rFonts w:hint="eastAsia" w:ascii="宋体" w:hAnsi="宋体"/>
          <w:bCs/>
          <w:color w:val="000000"/>
          <w:sz w:val="24"/>
        </w:rPr>
        <w:t>1.25 为维护商业街经营安全及秩序，乙方应遵守各项安全管理条例，发现各项异常情况随时向甲方或出租人或商铺所在物业单位报告，乙方不得因与第三人的债权、债务或其他行为影响</w:t>
      </w:r>
      <w:r>
        <w:rPr>
          <w:rFonts w:hint="eastAsia" w:ascii="宋体" w:hAnsi="宋体"/>
          <w:color w:val="000000"/>
          <w:sz w:val="24"/>
        </w:rPr>
        <w:t>未来</w:t>
      </w:r>
      <w:r>
        <w:rPr>
          <w:rFonts w:hint="eastAsia" w:ascii="宋体" w:hAnsi="宋体"/>
          <w:color w:val="000000"/>
          <w:sz w:val="24"/>
          <w:lang w:val="en-US" w:eastAsia="zh-CN"/>
        </w:rPr>
        <w:t>新天地</w:t>
      </w:r>
      <w:r>
        <w:rPr>
          <w:rFonts w:hint="eastAsia" w:ascii="宋体" w:hAnsi="宋体"/>
          <w:bCs/>
          <w:color w:val="000000"/>
          <w:sz w:val="24"/>
        </w:rPr>
        <w:t>商业街的正常营运。如有违反，甲方有权要求改正、交付违约金、停止营业或终止合同，乙方另应承担赔偿损害与法律责任。</w:t>
      </w:r>
    </w:p>
    <w:p w14:paraId="32579845">
      <w:pPr>
        <w:tabs>
          <w:tab w:val="left" w:pos="2100"/>
        </w:tabs>
        <w:spacing w:line="360" w:lineRule="auto"/>
        <w:rPr>
          <w:rFonts w:ascii="宋体" w:hAnsi="宋体"/>
          <w:bCs/>
          <w:color w:val="000000"/>
          <w:sz w:val="24"/>
        </w:rPr>
      </w:pPr>
      <w:r>
        <w:rPr>
          <w:rFonts w:hint="eastAsia" w:ascii="宋体" w:hAnsi="宋体"/>
          <w:bCs/>
          <w:color w:val="000000"/>
          <w:sz w:val="24"/>
        </w:rPr>
        <w:t>1.26 乙方不得以任何理由拒绝各级政府管理部门之执法监督检查。</w:t>
      </w:r>
    </w:p>
    <w:p w14:paraId="7829EE66">
      <w:pPr>
        <w:tabs>
          <w:tab w:val="left" w:pos="2100"/>
        </w:tabs>
        <w:spacing w:line="360" w:lineRule="auto"/>
        <w:rPr>
          <w:rFonts w:hint="eastAsia" w:ascii="宋体" w:hAnsi="宋体"/>
          <w:bCs/>
          <w:color w:val="000000"/>
          <w:sz w:val="24"/>
        </w:rPr>
      </w:pPr>
      <w:r>
        <w:rPr>
          <w:rFonts w:hint="eastAsia" w:ascii="宋体" w:hAnsi="宋体"/>
          <w:bCs/>
          <w:color w:val="000000"/>
          <w:sz w:val="24"/>
        </w:rPr>
        <w:t>1.27 若乙方未遵守国家相关法律法规，造成客户投诉、争议或相关部门处罚的，由乙方自行承担责任。为维护商业街经营管理秩序，甲方有权协助处理或协助有关部门强制执行，若乙方拒不配合，甲方有权单方面终止合同（包含相应租赁合同（如有）、商业管理合同）并有权不予退还乙方交纳的商业管理保证金，乙方须无条件退还经营场地，并且不免除其违法经营及造成商业街损失的法律责任（损失包括但不限于诉讼费、律师费、商誉损失赔偿金、保全费、保全保险费等相关费用）。</w:t>
      </w:r>
    </w:p>
    <w:p w14:paraId="4367D6A6">
      <w:pPr>
        <w:spacing w:line="440" w:lineRule="exact"/>
        <w:rPr>
          <w:rFonts w:ascii="宋体" w:hAnsi="宋体"/>
          <w:bCs/>
          <w:sz w:val="24"/>
        </w:rPr>
      </w:pPr>
      <w:r>
        <w:rPr>
          <w:rFonts w:hint="eastAsia" w:ascii="宋体" w:hAnsi="宋体"/>
          <w:bCs/>
          <w:sz w:val="24"/>
        </w:rPr>
        <w:t>1.28 甲方可根据经营需要，对商业街的任何公共空间、墙体等进行改造和调整，而无须向乙方作出任何补偿。商业街户内外的广告资源及其广告发布权由甲方统一管理和负责对外发布。乙方未经甲方同意不得任意设置、安装、张贴任何文字、标记或广告等宣传品，否则甲方有权拆除，拆除所发生的费用由乙方负责。</w:t>
      </w:r>
    </w:p>
    <w:p w14:paraId="07F63F77">
      <w:pPr>
        <w:spacing w:line="440" w:lineRule="exact"/>
        <w:rPr>
          <w:rFonts w:ascii="宋体" w:hAnsi="宋体"/>
          <w:bCs/>
          <w:sz w:val="24"/>
        </w:rPr>
      </w:pPr>
      <w:r>
        <w:rPr>
          <w:rFonts w:hint="eastAsia" w:ascii="宋体" w:hAnsi="宋体"/>
          <w:bCs/>
          <w:sz w:val="24"/>
        </w:rPr>
        <w:t>1.29 在紧急情况下，甲方有权随时停止商业街任何设备设施的运行并进行维修，并在合理时间内通知乙方（如属重大维修和维修时间无法界定除外）。</w:t>
      </w:r>
    </w:p>
    <w:p w14:paraId="021F7311">
      <w:pPr>
        <w:spacing w:line="440" w:lineRule="exact"/>
        <w:rPr>
          <w:rFonts w:ascii="宋体" w:hAnsi="宋体"/>
          <w:bCs/>
          <w:sz w:val="24"/>
        </w:rPr>
      </w:pPr>
    </w:p>
    <w:p w14:paraId="37AE2F2A">
      <w:pPr>
        <w:tabs>
          <w:tab w:val="left" w:pos="2100"/>
        </w:tabs>
        <w:spacing w:line="360" w:lineRule="auto"/>
        <w:jc w:val="center"/>
        <w:outlineLvl w:val="0"/>
        <w:rPr>
          <w:color w:val="000000"/>
          <w:sz w:val="24"/>
        </w:rPr>
      </w:pPr>
      <w:bookmarkStart w:id="5" w:name="_Toc21025"/>
      <w:r>
        <w:rPr>
          <w:rFonts w:hint="eastAsia"/>
          <w:b/>
          <w:bCs/>
          <w:color w:val="000000"/>
          <w:sz w:val="24"/>
        </w:rPr>
        <w:t>第六条 商铺管理</w:t>
      </w:r>
      <w:bookmarkEnd w:id="5"/>
    </w:p>
    <w:p w14:paraId="7D2281C7">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 xml:space="preserve"> </w:t>
      </w:r>
      <w:r>
        <w:rPr>
          <w:color w:val="000000"/>
          <w:sz w:val="24"/>
        </w:rPr>
        <w:t>乙方的经营范围必须遵守国家与政府有关部门的规定，在开业前，应依照工商行政管理部门或其他部门获得相应的营业执照、批准证书或资质证书、许可证，并在相应的范围合法经营</w:t>
      </w:r>
      <w:r>
        <w:rPr>
          <w:rFonts w:hint="eastAsia"/>
          <w:color w:val="000000"/>
          <w:sz w:val="24"/>
        </w:rPr>
        <w:t>，另需将相关证照复印件提供给甲方留存。</w:t>
      </w:r>
    </w:p>
    <w:p w14:paraId="7D55B6A5">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color w:val="000000"/>
          <w:sz w:val="24"/>
        </w:rPr>
        <w:t xml:space="preserve"> 乙方经营的商品属于中外驰名商标、知名商标的，应在经营场所显著位置出示该商品商标所有人出具的所有权证书或授权经营该商品的授权书原件拓本。</w:t>
      </w:r>
    </w:p>
    <w:p w14:paraId="6EB26089">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hint="eastAsia" w:ascii="宋体" w:hAnsi="宋体" w:cs="宋体"/>
          <w:color w:val="000000"/>
          <w:sz w:val="24"/>
        </w:rPr>
        <w:t xml:space="preserve"> </w:t>
      </w:r>
      <w:r>
        <w:rPr>
          <w:rFonts w:hint="eastAsia"/>
          <w:color w:val="000000"/>
          <w:sz w:val="24"/>
        </w:rPr>
        <w:t>乙方在开业前应根据合同中的相关内容和条款，制定内部管理制度、员工守则、岗位守则、岗位职责，工作人员须经岗前培训后方可上岗。</w:t>
      </w:r>
    </w:p>
    <w:p w14:paraId="624BEEBE">
      <w:pPr>
        <w:spacing w:line="360" w:lineRule="auto"/>
        <w:rPr>
          <w:color w:val="000000"/>
          <w:sz w:val="24"/>
        </w:rPr>
      </w:pPr>
      <w:r>
        <w:rPr>
          <w:rFonts w:hint="eastAsia" w:ascii="宋体" w:hAnsi="宋体" w:cs="宋体"/>
          <w:color w:val="000000"/>
          <w:sz w:val="24"/>
        </w:rPr>
        <w:t>4</w:t>
      </w:r>
      <w:r>
        <w:rPr>
          <w:rFonts w:hint="eastAsia" w:ascii="宋体" w:hAnsi="宋体" w:cs="宋体"/>
          <w:color w:val="000000"/>
          <w:sz w:val="24"/>
          <w:lang w:eastAsia="zh-CN"/>
        </w:rPr>
        <w:t>.</w:t>
      </w:r>
      <w:r>
        <w:rPr>
          <w:rFonts w:hint="eastAsia" w:ascii="宋体" w:hAnsi="宋体" w:cs="宋体"/>
          <w:color w:val="000000"/>
          <w:sz w:val="24"/>
        </w:rPr>
        <w:t xml:space="preserve"> </w:t>
      </w:r>
      <w:r>
        <w:rPr>
          <w:rFonts w:hint="eastAsia"/>
          <w:color w:val="000000"/>
          <w:sz w:val="24"/>
        </w:rPr>
        <w:t>乙方在公共区域内不得堆置私人物品及货品，亦不得在未经甲方同意之前做任何布置、广告、加装设备，如有发现劝告无效后即予没收或拆除，由此造成的乙方损失由乙方自行承担，由此造成甲方或其他商户、第三人损失的，乙方应予以全额赔偿。</w:t>
      </w:r>
    </w:p>
    <w:p w14:paraId="4CFCE83C">
      <w:pPr>
        <w:spacing w:line="360" w:lineRule="auto"/>
        <w:rPr>
          <w:color w:val="000000"/>
          <w:sz w:val="24"/>
        </w:rPr>
      </w:pPr>
      <w:r>
        <w:rPr>
          <w:rFonts w:hint="eastAsia" w:ascii="宋体" w:hAnsi="宋体" w:cs="宋体"/>
          <w:color w:val="000000"/>
          <w:sz w:val="24"/>
        </w:rPr>
        <w:t>5</w:t>
      </w:r>
      <w:r>
        <w:rPr>
          <w:rFonts w:hint="eastAsia" w:ascii="宋体" w:hAnsi="宋体" w:cs="宋体"/>
          <w:color w:val="000000"/>
          <w:sz w:val="24"/>
          <w:lang w:eastAsia="zh-CN"/>
        </w:rPr>
        <w:t>.</w:t>
      </w:r>
      <w:r>
        <w:rPr>
          <w:rFonts w:hint="eastAsia"/>
          <w:color w:val="000000"/>
          <w:sz w:val="24"/>
        </w:rPr>
        <w:t xml:space="preserve"> 乙方的店面陈列应创造清新、有序、优美的购物环境，达到方便顾客选购商品为目的，树立优质有特色的企业形象。</w:t>
      </w:r>
    </w:p>
    <w:p w14:paraId="02C4EAD0">
      <w:pPr>
        <w:spacing w:line="360" w:lineRule="auto"/>
        <w:rPr>
          <w:color w:val="000000"/>
          <w:sz w:val="24"/>
        </w:rPr>
      </w:pPr>
      <w:r>
        <w:rPr>
          <w:rFonts w:hint="eastAsia" w:ascii="宋体" w:hAnsi="宋体" w:cs="宋体"/>
          <w:color w:val="000000"/>
          <w:sz w:val="24"/>
        </w:rPr>
        <w:t>6</w:t>
      </w:r>
      <w:r>
        <w:rPr>
          <w:rFonts w:hint="eastAsia" w:ascii="宋体" w:hAnsi="宋体" w:cs="宋体"/>
          <w:color w:val="000000"/>
          <w:sz w:val="24"/>
          <w:lang w:eastAsia="zh-CN"/>
        </w:rPr>
        <w:t>.</w:t>
      </w:r>
      <w:r>
        <w:rPr>
          <w:rFonts w:hint="eastAsia"/>
          <w:color w:val="000000"/>
          <w:sz w:val="24"/>
        </w:rPr>
        <w:t xml:space="preserve"> 乙方在店堂内外广告宣传中（包括但不仅限于灯箱等）使用的企业名称必须与其营业执照上核准的名称相一致，使用的商铺铺名称须与租赁合同中内容相一致，使用的商标必须符合商标管理法规的规定，并做到用语规范、用字规范。店堂的门楣广告灯箱和店内灯箱设计要求美观大方，发现坏损或字、标脱落时要及时修补，保持完整。</w:t>
      </w:r>
    </w:p>
    <w:p w14:paraId="0BE9B3EC">
      <w:pPr>
        <w:spacing w:line="360" w:lineRule="auto"/>
        <w:rPr>
          <w:color w:val="000000"/>
          <w:sz w:val="24"/>
        </w:rPr>
      </w:pPr>
      <w:r>
        <w:rPr>
          <w:rFonts w:hint="eastAsia" w:ascii="宋体" w:hAnsi="宋体" w:cs="宋体"/>
          <w:color w:val="000000"/>
          <w:sz w:val="24"/>
        </w:rPr>
        <w:t>7</w:t>
      </w:r>
      <w:r>
        <w:rPr>
          <w:rFonts w:hint="eastAsia" w:ascii="宋体" w:hAnsi="宋体" w:cs="宋体"/>
          <w:color w:val="000000"/>
          <w:sz w:val="24"/>
          <w:lang w:eastAsia="zh-CN"/>
        </w:rPr>
        <w:t>.</w:t>
      </w:r>
      <w:r>
        <w:rPr>
          <w:rFonts w:hint="eastAsia"/>
          <w:color w:val="000000"/>
          <w:sz w:val="24"/>
        </w:rPr>
        <w:t xml:space="preserve"> 乙方在店堂内进行信息发布时使用商业街统一的信息发布告示纸，应遵照《商业街商品促销活动使用宣传招贴管理规定》执行。信息发布以内容简洁、真实、完整、明确为原则，不允许使用“大减价”、“清仓”、“甩卖”、“甩货”、“赔本”、“不计成本”、“莫失良机”等宣传忌语，须用电脑打印字、刻字、美术艺术字形式书写的规范文字明确标示，明确标示所发布活动的时间期限和优惠范围，不得以告示纸充当价签。</w:t>
      </w:r>
    </w:p>
    <w:p w14:paraId="63C40D89">
      <w:pPr>
        <w:spacing w:line="360" w:lineRule="auto"/>
        <w:rPr>
          <w:color w:val="000000"/>
          <w:sz w:val="24"/>
        </w:rPr>
      </w:pPr>
      <w:r>
        <w:rPr>
          <w:rFonts w:hint="eastAsia" w:ascii="宋体" w:hAnsi="宋体" w:cs="宋体"/>
          <w:color w:val="000000"/>
          <w:sz w:val="24"/>
        </w:rPr>
        <w:t>8</w:t>
      </w:r>
      <w:r>
        <w:rPr>
          <w:rFonts w:hint="eastAsia" w:ascii="宋体" w:hAnsi="宋体" w:cs="宋体"/>
          <w:color w:val="000000"/>
          <w:sz w:val="24"/>
          <w:lang w:eastAsia="zh-CN"/>
        </w:rPr>
        <w:t>.</w:t>
      </w:r>
      <w:r>
        <w:rPr>
          <w:rFonts w:hint="eastAsia" w:ascii="宋体" w:hAnsi="宋体" w:cs="宋体"/>
          <w:color w:val="000000"/>
          <w:sz w:val="24"/>
          <w:lang w:val="en-US" w:eastAsia="zh-CN"/>
        </w:rPr>
        <w:t xml:space="preserve"> </w:t>
      </w:r>
      <w:r>
        <w:rPr>
          <w:rFonts w:hint="eastAsia"/>
          <w:color w:val="000000"/>
          <w:sz w:val="24"/>
        </w:rPr>
        <w:t>乙方不得以格式合同、通知、声明、店堂告示等方式作出对消费者不公平、不合理的规定，否则其所示内容为无效。</w:t>
      </w:r>
    </w:p>
    <w:p w14:paraId="222B071D">
      <w:pPr>
        <w:spacing w:line="360" w:lineRule="auto"/>
        <w:rPr>
          <w:color w:val="000000"/>
          <w:sz w:val="24"/>
        </w:rPr>
      </w:pPr>
      <w:r>
        <w:rPr>
          <w:rFonts w:hint="eastAsia" w:ascii="宋体" w:hAnsi="宋体" w:cs="宋体"/>
          <w:color w:val="000000"/>
          <w:sz w:val="24"/>
        </w:rPr>
        <w:t>9</w:t>
      </w:r>
      <w:r>
        <w:rPr>
          <w:rFonts w:hint="eastAsia" w:ascii="宋体" w:hAnsi="宋体" w:cs="宋体"/>
          <w:color w:val="000000"/>
          <w:sz w:val="24"/>
          <w:lang w:eastAsia="zh-CN"/>
        </w:rPr>
        <w:t>.</w:t>
      </w:r>
      <w:r>
        <w:rPr>
          <w:rFonts w:hint="eastAsia"/>
          <w:color w:val="000000"/>
          <w:sz w:val="24"/>
        </w:rPr>
        <w:t xml:space="preserve"> 乙方应保持橱窗整洁及安全，为了避免消费者出现人身伤害，乙方须在橱窗玻璃及玻璃门上粘贴明显的警示标注线，不得张贴其他信息、发布牌。</w:t>
      </w:r>
    </w:p>
    <w:p w14:paraId="78599902">
      <w:pPr>
        <w:spacing w:line="360" w:lineRule="auto"/>
        <w:rPr>
          <w:color w:val="000000"/>
          <w:sz w:val="24"/>
        </w:rPr>
      </w:pPr>
      <w:r>
        <w:rPr>
          <w:rFonts w:hint="eastAsia" w:ascii="宋体" w:hAnsi="宋体" w:cs="宋体"/>
          <w:color w:val="000000"/>
          <w:sz w:val="24"/>
        </w:rPr>
        <w:t>10</w:t>
      </w:r>
      <w:r>
        <w:rPr>
          <w:rFonts w:hint="eastAsia" w:ascii="宋体" w:hAnsi="宋体" w:cs="宋体"/>
          <w:color w:val="000000"/>
          <w:sz w:val="24"/>
          <w:lang w:eastAsia="zh-CN"/>
        </w:rPr>
        <w:t>.</w:t>
      </w:r>
      <w:r>
        <w:rPr>
          <w:rFonts w:hint="eastAsia"/>
          <w:color w:val="000000"/>
          <w:sz w:val="24"/>
        </w:rPr>
        <w:t xml:space="preserve"> 乙方提供商品或者服务，须向消费者开具购货凭证或商业零售发票，并应如实完整地填写商品名称、质地等内容，加盖凭证专用章，并应在收款台明显位置设置警示牌，提示顾客妥善保存购货凭证。</w:t>
      </w:r>
    </w:p>
    <w:p w14:paraId="055F07E0">
      <w:pPr>
        <w:spacing w:line="360" w:lineRule="auto"/>
        <w:rPr>
          <w:color w:val="000000"/>
          <w:sz w:val="24"/>
        </w:rPr>
      </w:pPr>
      <w:r>
        <w:rPr>
          <w:rFonts w:hint="eastAsia" w:ascii="宋体" w:hAnsi="宋体" w:cs="宋体"/>
          <w:color w:val="000000"/>
          <w:sz w:val="24"/>
        </w:rPr>
        <w:t>11</w:t>
      </w:r>
      <w:r>
        <w:rPr>
          <w:rFonts w:hint="eastAsia" w:ascii="宋体" w:hAnsi="宋体" w:cs="宋体"/>
          <w:color w:val="000000"/>
          <w:sz w:val="24"/>
          <w:lang w:eastAsia="zh-CN"/>
        </w:rPr>
        <w:t>.</w:t>
      </w:r>
      <w:r>
        <w:rPr>
          <w:rFonts w:hint="eastAsia"/>
          <w:color w:val="000000"/>
          <w:sz w:val="24"/>
        </w:rPr>
        <w:t xml:space="preserve"> 乙方应积极配合并参与有关政府主管部门和市场组织的各项活动，按时参加各种培训和会议。</w:t>
      </w:r>
    </w:p>
    <w:p w14:paraId="216F02F7">
      <w:pPr>
        <w:spacing w:line="360" w:lineRule="auto"/>
        <w:rPr>
          <w:b/>
          <w:bCs/>
          <w:color w:val="000000"/>
          <w:sz w:val="24"/>
        </w:rPr>
      </w:pPr>
    </w:p>
    <w:p w14:paraId="55433679">
      <w:pPr>
        <w:spacing w:line="360" w:lineRule="auto"/>
        <w:jc w:val="center"/>
        <w:outlineLvl w:val="0"/>
        <w:rPr>
          <w:b/>
          <w:bCs/>
          <w:color w:val="000000"/>
          <w:sz w:val="24"/>
        </w:rPr>
      </w:pPr>
      <w:bookmarkStart w:id="6" w:name="_Toc25615"/>
      <w:r>
        <w:rPr>
          <w:rFonts w:hint="eastAsia"/>
          <w:b/>
          <w:bCs/>
          <w:color w:val="000000"/>
          <w:sz w:val="24"/>
        </w:rPr>
        <w:t>第七条 服务质量及工作人员管理</w:t>
      </w:r>
      <w:bookmarkEnd w:id="6"/>
    </w:p>
    <w:p w14:paraId="1E6545C6">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color w:val="000000"/>
          <w:sz w:val="24"/>
        </w:rPr>
        <w:t xml:space="preserve"> </w:t>
      </w:r>
      <w:r>
        <w:rPr>
          <w:color w:val="000000"/>
          <w:sz w:val="24"/>
        </w:rPr>
        <w:t>乙方须树立“顾客第一” 的服务理念，严格遵守职业道德，遵守岗位纪律，掌握本职专业知识，自觉维护</w:t>
      </w:r>
      <w:r>
        <w:rPr>
          <w:rFonts w:hint="eastAsia" w:ascii="宋体" w:hAnsi="宋体"/>
          <w:color w:val="000000"/>
          <w:sz w:val="24"/>
        </w:rPr>
        <w:t>未来</w:t>
      </w:r>
      <w:r>
        <w:rPr>
          <w:rFonts w:hint="eastAsia" w:ascii="宋体" w:hAnsi="宋体"/>
          <w:color w:val="000000"/>
          <w:sz w:val="24"/>
          <w:lang w:val="en-US" w:eastAsia="zh-CN"/>
        </w:rPr>
        <w:t>新天地</w:t>
      </w:r>
      <w:r>
        <w:rPr>
          <w:rFonts w:hint="eastAsia"/>
          <w:color w:val="000000"/>
          <w:sz w:val="24"/>
        </w:rPr>
        <w:t>商业街</w:t>
      </w:r>
      <w:r>
        <w:rPr>
          <w:color w:val="000000"/>
          <w:sz w:val="24"/>
        </w:rPr>
        <w:t>的良好形象，提供优质服务。</w:t>
      </w:r>
    </w:p>
    <w:p w14:paraId="591A6BA8">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color w:val="000000"/>
          <w:sz w:val="24"/>
        </w:rPr>
        <w:t xml:space="preserve"> 乙方工作人员应自行聘用，有关的聘用、工作时间、劳动保险及社会福利事项应依照政府劳动法令及社会保险的规定办理，如有违反乙方自行承担法律责任。</w:t>
      </w:r>
    </w:p>
    <w:p w14:paraId="3AADB8B5">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hint="eastAsia"/>
          <w:color w:val="000000"/>
          <w:sz w:val="24"/>
        </w:rPr>
        <w:t xml:space="preserve"> 乙方工作人员应于到职前向甲方申请办理入场证。乙方入场证不得转借，遗失须立即报告商业街管理部门，乙方工作人员离职、调职须及时上交入场证， 若因乙方未及时收回而导致</w:t>
      </w:r>
      <w:r>
        <w:rPr>
          <w:rFonts w:hint="eastAsia" w:ascii="宋体" w:hAnsi="宋体"/>
          <w:color w:val="000000"/>
          <w:sz w:val="24"/>
        </w:rPr>
        <w:t>未来</w:t>
      </w:r>
      <w:r>
        <w:rPr>
          <w:rFonts w:hint="eastAsia" w:ascii="宋体" w:hAnsi="宋体"/>
          <w:color w:val="000000"/>
          <w:sz w:val="24"/>
          <w:lang w:val="en-US" w:eastAsia="zh-CN"/>
        </w:rPr>
        <w:t>新天地</w:t>
      </w:r>
      <w:r>
        <w:rPr>
          <w:rFonts w:hint="eastAsia"/>
          <w:color w:val="000000"/>
          <w:sz w:val="24"/>
        </w:rPr>
        <w:t>商业街或其他商户财产损失的，乙方承担全部法律责任。</w:t>
      </w:r>
    </w:p>
    <w:p w14:paraId="4885FF90">
      <w:pPr>
        <w:spacing w:line="360" w:lineRule="auto"/>
        <w:rPr>
          <w:color w:val="000000"/>
          <w:sz w:val="24"/>
        </w:rPr>
      </w:pPr>
      <w:r>
        <w:rPr>
          <w:rFonts w:hint="eastAsia" w:ascii="宋体" w:hAnsi="宋体" w:cs="宋体"/>
          <w:color w:val="000000"/>
          <w:sz w:val="24"/>
        </w:rPr>
        <w:t>4</w:t>
      </w:r>
      <w:r>
        <w:rPr>
          <w:rFonts w:hint="eastAsia" w:ascii="宋体" w:hAnsi="宋体" w:cs="宋体"/>
          <w:color w:val="000000"/>
          <w:sz w:val="24"/>
          <w:lang w:eastAsia="zh-CN"/>
        </w:rPr>
        <w:t>.</w:t>
      </w:r>
      <w:r>
        <w:rPr>
          <w:rFonts w:hint="eastAsia"/>
          <w:color w:val="000000"/>
          <w:sz w:val="24"/>
        </w:rPr>
        <w:t xml:space="preserve"> 乙方工作人员必须持有效的“健康合格证”方能上岗从事本职工作，经营食品餐饮的从业人员的健康检查按《中华人民共和国食品安全法》有关规定执行。</w:t>
      </w:r>
    </w:p>
    <w:p w14:paraId="128B67CC">
      <w:pPr>
        <w:spacing w:line="360" w:lineRule="auto"/>
        <w:rPr>
          <w:color w:val="000000"/>
          <w:sz w:val="24"/>
        </w:rPr>
      </w:pPr>
      <w:r>
        <w:rPr>
          <w:rFonts w:hint="eastAsia" w:ascii="宋体" w:hAnsi="宋体" w:cs="宋体"/>
          <w:color w:val="000000"/>
          <w:sz w:val="24"/>
        </w:rPr>
        <w:t>5</w:t>
      </w:r>
      <w:r>
        <w:rPr>
          <w:rFonts w:hint="eastAsia" w:ascii="宋体" w:hAnsi="宋体" w:cs="宋体"/>
          <w:color w:val="000000"/>
          <w:sz w:val="24"/>
          <w:lang w:eastAsia="zh-CN"/>
        </w:rPr>
        <w:t>.</w:t>
      </w:r>
      <w:r>
        <w:rPr>
          <w:rFonts w:hint="eastAsia"/>
          <w:color w:val="000000"/>
          <w:sz w:val="24"/>
        </w:rPr>
        <w:t xml:space="preserve"> </w:t>
      </w:r>
      <w:r>
        <w:rPr>
          <w:color w:val="000000"/>
          <w:sz w:val="24"/>
        </w:rPr>
        <w:t>乙方工作人员仪容仪表要自然大方、文明用语，态度热诚，禁止于商铺内吐痰、吸烟、饮酒、用餐、乱丢垃圾、使用明火、大声喧哗、追逐打闹、扎堆聊天、游戏娱乐，在任何情况下均不得与消费者、甲方工作人员、其他商户人员发生争吵，包括讥讽、议论、嘲笑、挖苦、侮辱、蔑视、指责顾客，如发生此类情况，经核实无误后将追究乙方的责任，</w:t>
      </w:r>
      <w:r>
        <w:rPr>
          <w:rFonts w:hint="eastAsia"/>
          <w:color w:val="000000"/>
          <w:sz w:val="24"/>
        </w:rPr>
        <w:t>视</w:t>
      </w:r>
      <w:r>
        <w:rPr>
          <w:color w:val="000000"/>
          <w:sz w:val="24"/>
        </w:rPr>
        <w:t>情节严重的服务人员，乙方应立即给予当事人</w:t>
      </w:r>
      <w:r>
        <w:rPr>
          <w:rFonts w:hint="eastAsia"/>
          <w:color w:val="000000"/>
          <w:sz w:val="24"/>
        </w:rPr>
        <w:t>开除</w:t>
      </w:r>
      <w:r>
        <w:rPr>
          <w:color w:val="000000"/>
          <w:sz w:val="24"/>
        </w:rPr>
        <w:t>处理。对于发生此类事件对</w:t>
      </w:r>
      <w:r>
        <w:rPr>
          <w:rFonts w:hint="eastAsia"/>
          <w:color w:val="000000"/>
          <w:sz w:val="24"/>
        </w:rPr>
        <w:t>商业街</w:t>
      </w:r>
      <w:r>
        <w:rPr>
          <w:color w:val="000000"/>
          <w:sz w:val="24"/>
        </w:rPr>
        <w:t>声誉造成损坏和不利影响的，甲方将保持追究的权利。</w:t>
      </w:r>
    </w:p>
    <w:p w14:paraId="5BA021C9">
      <w:pPr>
        <w:spacing w:line="360" w:lineRule="auto"/>
        <w:rPr>
          <w:color w:val="000000"/>
          <w:sz w:val="24"/>
        </w:rPr>
      </w:pPr>
      <w:r>
        <w:rPr>
          <w:rFonts w:hint="eastAsia" w:ascii="宋体" w:hAnsi="宋体" w:cs="宋体"/>
          <w:color w:val="000000"/>
          <w:sz w:val="24"/>
        </w:rPr>
        <w:t>6</w:t>
      </w:r>
      <w:r>
        <w:rPr>
          <w:rFonts w:hint="eastAsia" w:ascii="宋体" w:hAnsi="宋体" w:cs="宋体"/>
          <w:color w:val="000000"/>
          <w:sz w:val="24"/>
          <w:lang w:eastAsia="zh-CN"/>
        </w:rPr>
        <w:t>.</w:t>
      </w:r>
      <w:r>
        <w:rPr>
          <w:rFonts w:hint="eastAsia"/>
          <w:color w:val="000000"/>
          <w:sz w:val="24"/>
        </w:rPr>
        <w:t xml:space="preserve"> 商铺营业时间内，乙方工作人员应统一工装（除经甲方同意外）及佩戴工牌，服装费和工牌由乙方自行承担。乙方工作人员应遵守甲方的商业管理制度，服从甲方指导，如因乙方工作人员违反相关制度引发的损失、违约金，应由乙方承担。</w:t>
      </w:r>
    </w:p>
    <w:p w14:paraId="0D1F0FF5">
      <w:pPr>
        <w:spacing w:line="360" w:lineRule="auto"/>
        <w:rPr>
          <w:b/>
          <w:bCs/>
          <w:color w:val="000000"/>
          <w:sz w:val="24"/>
        </w:rPr>
      </w:pPr>
    </w:p>
    <w:p w14:paraId="4A1FE483">
      <w:pPr>
        <w:spacing w:line="360" w:lineRule="auto"/>
        <w:jc w:val="center"/>
        <w:outlineLvl w:val="0"/>
        <w:rPr>
          <w:b/>
          <w:bCs/>
          <w:color w:val="000000"/>
          <w:sz w:val="24"/>
        </w:rPr>
      </w:pPr>
      <w:bookmarkStart w:id="7" w:name="_Toc6342"/>
      <w:r>
        <w:rPr>
          <w:rFonts w:hint="eastAsia"/>
          <w:b/>
          <w:bCs/>
          <w:color w:val="000000"/>
          <w:sz w:val="24"/>
        </w:rPr>
        <w:t>第八条 售后服务管理</w:t>
      </w:r>
      <w:bookmarkEnd w:id="7"/>
    </w:p>
    <w:p w14:paraId="0626AB69">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color w:val="000000"/>
          <w:sz w:val="24"/>
        </w:rPr>
        <w:t xml:space="preserve"> 乙方的售后服务须以“消费者满意”为宗旨，严格按照《中华人民共和国消费者权益保护法》及相关法律法规规定。乙方应建立售后服务保证体系和自律机制，实行商品质量先行负责制，切实维护消费者合格权益。</w:t>
      </w:r>
    </w:p>
    <w:p w14:paraId="58487573">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eastAsia="zh-CN"/>
        </w:rPr>
        <w:t>.</w:t>
      </w:r>
      <w:r>
        <w:rPr>
          <w:rFonts w:hint="eastAsia"/>
          <w:color w:val="000000"/>
          <w:sz w:val="24"/>
        </w:rPr>
        <w:t xml:space="preserve"> 乙方提供的商品无质量问题后，消费者以相关消费纸质凭证要求退换时，</w:t>
      </w:r>
      <w:r>
        <w:rPr>
          <w:rFonts w:hint="eastAsia"/>
          <w:color w:val="000000"/>
          <w:sz w:val="24"/>
          <w:lang w:eastAsia="zh-Hans"/>
        </w:rPr>
        <w:t>乙方</w:t>
      </w:r>
      <w:r>
        <w:rPr>
          <w:rFonts w:hint="eastAsia"/>
          <w:color w:val="000000"/>
          <w:sz w:val="24"/>
        </w:rPr>
        <w:t>在确认商品不脏、不残、不影响二次销售后，应无条件、无争议地实行无障碍退换货。</w:t>
      </w:r>
    </w:p>
    <w:p w14:paraId="6CF75086">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eastAsia="zh-CN"/>
        </w:rPr>
        <w:t>.</w:t>
      </w:r>
      <w:r>
        <w:rPr>
          <w:rFonts w:hint="eastAsia"/>
          <w:color w:val="000000"/>
          <w:sz w:val="24"/>
        </w:rPr>
        <w:t xml:space="preserve"> 乙方出售的商品有瑕疵但不影响使用的，在申请甲方同意后应明确标明“处理品”，向消费者如实介绍商品，并明示是否履行“三包”责任。</w:t>
      </w:r>
    </w:p>
    <w:p w14:paraId="67F4041D">
      <w:pPr>
        <w:spacing w:line="360" w:lineRule="auto"/>
        <w:rPr>
          <w:b/>
          <w:bCs/>
          <w:color w:val="000000"/>
          <w:sz w:val="24"/>
        </w:rPr>
      </w:pPr>
    </w:p>
    <w:p w14:paraId="4E2A4A29">
      <w:pPr>
        <w:spacing w:line="360" w:lineRule="auto"/>
        <w:jc w:val="center"/>
        <w:outlineLvl w:val="0"/>
        <w:rPr>
          <w:b/>
          <w:bCs/>
          <w:color w:val="000000"/>
          <w:sz w:val="24"/>
        </w:rPr>
      </w:pPr>
      <w:bookmarkStart w:id="8" w:name="_Toc20551"/>
      <w:r>
        <w:rPr>
          <w:rFonts w:hint="eastAsia"/>
          <w:b/>
          <w:bCs/>
          <w:color w:val="000000"/>
          <w:sz w:val="24"/>
        </w:rPr>
        <w:t>第九条 物价计量管理</w:t>
      </w:r>
      <w:bookmarkEnd w:id="8"/>
    </w:p>
    <w:p w14:paraId="77849318">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乙方应自觉遵守《中华人民共和国价格法》《中华人民共和国计量法》及相关法律法规、规范性文件的规定，并应遵循公开、公平、自愿、诚信的原则。</w:t>
      </w:r>
    </w:p>
    <w:p w14:paraId="0C591C78">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color w:val="000000"/>
          <w:sz w:val="24"/>
        </w:rPr>
        <w:t xml:space="preserve"> 凡在乙方店内的商品和服务项目部必须实行明码标价，应做到价签价目齐全、标价内容真实明确、字迹清晰、货签对位、标示醒目、价格变动应当及时调整。</w:t>
      </w:r>
    </w:p>
    <w:p w14:paraId="3AB3C14F">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color w:val="000000"/>
          <w:sz w:val="24"/>
        </w:rPr>
        <w:t xml:space="preserve"> 明码标价使用的商品标价签须经物价主管部门的价格监督检查机构监制，乙方自行设计的物价签须经物价主管部门备案批准方可使用。物价签应标明品名、产地、计价单位、零售价格等主要内容，对于有规格、等级、质地等要求的，还应标明各项目，并由指定物价员签章，应保证物价签项目填写完整。</w:t>
      </w:r>
    </w:p>
    <w:p w14:paraId="0414BDF3">
      <w:pPr>
        <w:spacing w:line="360" w:lineRule="auto"/>
        <w:rPr>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color w:val="000000"/>
          <w:sz w:val="24"/>
        </w:rPr>
        <w:t xml:space="preserve"> 降价销售商品和提供服务的按物价局颁布的相关法律法规规章明码标价，在申请甲方同意后，使用降价价签明确标示，如实说明降价原因、降价期限。</w:t>
      </w:r>
    </w:p>
    <w:p w14:paraId="62F68464">
      <w:pPr>
        <w:spacing w:line="360" w:lineRule="auto"/>
        <w:rPr>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color w:val="000000"/>
          <w:sz w:val="24"/>
        </w:rPr>
        <w:t xml:space="preserve"> 乙方在销售商品或者提供有偿服务时不得利用以下虚假的或者使人误解的标价形式或价格手段，欺骗、诱导消费者与其交易而进行价格欺诈：</w:t>
      </w:r>
    </w:p>
    <w:p w14:paraId="0C64BAF4">
      <w:pPr>
        <w:spacing w:line="360" w:lineRule="auto"/>
        <w:rPr>
          <w:color w:val="000000"/>
          <w:sz w:val="24"/>
        </w:rPr>
      </w:pPr>
      <w:r>
        <w:rPr>
          <w:rFonts w:hint="eastAsia" w:ascii="宋体" w:hAnsi="宋体" w:cs="宋体"/>
          <w:color w:val="000000"/>
          <w:sz w:val="24"/>
        </w:rPr>
        <w:t>5.1</w:t>
      </w:r>
      <w:r>
        <w:rPr>
          <w:rFonts w:hint="eastAsia"/>
          <w:color w:val="000000"/>
          <w:sz w:val="24"/>
        </w:rPr>
        <w:t xml:space="preserve"> 标价签、价目表等所标示商品的品名、产地、规格、等级、质地、计价单位、价格等或者服务的项目、收费标准等有关内容与实际不符，并以此为手段诱骗消费者或者其他经营者购买的；</w:t>
      </w:r>
    </w:p>
    <w:p w14:paraId="563138C5">
      <w:pPr>
        <w:spacing w:line="360" w:lineRule="auto"/>
        <w:rPr>
          <w:color w:val="000000"/>
          <w:sz w:val="24"/>
        </w:rPr>
      </w:pPr>
      <w:r>
        <w:rPr>
          <w:rFonts w:hint="eastAsia" w:ascii="宋体" w:hAnsi="宋体" w:cs="宋体"/>
          <w:color w:val="000000"/>
          <w:sz w:val="24"/>
        </w:rPr>
        <w:t>5.2</w:t>
      </w:r>
      <w:r>
        <w:rPr>
          <w:rFonts w:hint="eastAsia"/>
          <w:color w:val="000000"/>
          <w:sz w:val="24"/>
        </w:rPr>
        <w:t xml:space="preserve"> 对同一商品或者服务，在同一交易场所同时使用两种标价签或者价目表，以低价招揽顾客并以高价进行结算的；</w:t>
      </w:r>
    </w:p>
    <w:p w14:paraId="3D51C973">
      <w:pPr>
        <w:spacing w:line="360" w:lineRule="auto"/>
        <w:rPr>
          <w:color w:val="000000"/>
          <w:sz w:val="24"/>
        </w:rPr>
      </w:pPr>
      <w:r>
        <w:rPr>
          <w:rFonts w:hint="eastAsia" w:ascii="宋体" w:hAnsi="宋体" w:cs="宋体"/>
          <w:color w:val="000000"/>
          <w:sz w:val="24"/>
        </w:rPr>
        <w:t>5.3</w:t>
      </w:r>
      <w:r>
        <w:rPr>
          <w:rFonts w:hint="eastAsia"/>
          <w:color w:val="000000"/>
          <w:sz w:val="24"/>
        </w:rPr>
        <w:t xml:space="preserve"> 使用欺骗性或者误导性的语言、文字、图片、计量单位等标价，诱导他人与其交易的。</w:t>
      </w:r>
    </w:p>
    <w:p w14:paraId="654D323F">
      <w:pPr>
        <w:spacing w:line="360" w:lineRule="auto"/>
        <w:rPr>
          <w:rFonts w:ascii="宋体" w:hAnsi="宋体" w:cs="宋体"/>
          <w:color w:val="000000"/>
          <w:sz w:val="24"/>
        </w:rPr>
      </w:pPr>
      <w:r>
        <w:rPr>
          <w:rFonts w:hint="eastAsia" w:ascii="宋体" w:hAnsi="宋体" w:cs="宋体"/>
          <w:color w:val="000000"/>
          <w:sz w:val="24"/>
        </w:rPr>
        <w:t>5.4 标本的市场最低价、出厂价、批发价、特价、吐血价等价格表示无依据或者无从比较的；</w:t>
      </w:r>
    </w:p>
    <w:p w14:paraId="2AFBC024">
      <w:pPr>
        <w:tabs>
          <w:tab w:val="left" w:pos="708"/>
        </w:tabs>
        <w:spacing w:line="360" w:lineRule="auto"/>
        <w:rPr>
          <w:rFonts w:ascii="宋体" w:hAnsi="宋体" w:cs="宋体"/>
          <w:color w:val="000000"/>
          <w:sz w:val="24"/>
        </w:rPr>
      </w:pPr>
      <w:r>
        <w:rPr>
          <w:rFonts w:hint="eastAsia" w:ascii="宋体" w:hAnsi="宋体" w:cs="宋体"/>
          <w:color w:val="000000"/>
          <w:sz w:val="24"/>
        </w:rPr>
        <w:t>5.5 降价销售所标示的折扣商品或者服务，其折扣幅度与实际不符的；</w:t>
      </w:r>
    </w:p>
    <w:p w14:paraId="1C61E372">
      <w:pPr>
        <w:tabs>
          <w:tab w:val="left" w:pos="673"/>
        </w:tabs>
        <w:spacing w:line="360" w:lineRule="auto"/>
        <w:rPr>
          <w:rFonts w:ascii="宋体" w:hAnsi="宋体" w:cs="宋体"/>
          <w:color w:val="000000"/>
          <w:sz w:val="24"/>
        </w:rPr>
      </w:pPr>
      <w:r>
        <w:rPr>
          <w:rFonts w:hint="eastAsia" w:ascii="宋体" w:hAnsi="宋体" w:cs="宋体"/>
          <w:color w:val="000000"/>
          <w:sz w:val="24"/>
        </w:rPr>
        <w:t>5.6 销售处理商品时，不标示处理品和处理价格的；</w:t>
      </w:r>
    </w:p>
    <w:p w14:paraId="7F20D285">
      <w:pPr>
        <w:spacing w:line="360" w:lineRule="auto"/>
        <w:rPr>
          <w:rFonts w:ascii="宋体" w:hAnsi="宋体" w:cs="宋体"/>
          <w:color w:val="000000"/>
          <w:sz w:val="24"/>
        </w:rPr>
      </w:pPr>
      <w:r>
        <w:rPr>
          <w:rFonts w:hint="eastAsia" w:ascii="宋体" w:hAnsi="宋体" w:cs="宋体"/>
          <w:color w:val="000000"/>
          <w:sz w:val="24"/>
        </w:rPr>
        <w:t>5.7 采取价外馈赠方式销售商品和提供服务时，不如实标示馈赠物品的品名、数量或者馈赠物品为假劣商品的；</w:t>
      </w:r>
    </w:p>
    <w:p w14:paraId="7B4DA670">
      <w:pPr>
        <w:spacing w:line="360" w:lineRule="auto"/>
        <w:rPr>
          <w:rFonts w:ascii="宋体" w:hAnsi="宋体" w:cs="宋体"/>
          <w:color w:val="000000"/>
          <w:sz w:val="24"/>
        </w:rPr>
      </w:pPr>
      <w:r>
        <w:rPr>
          <w:rFonts w:hint="eastAsia" w:ascii="宋体" w:hAnsi="宋体" w:cs="宋体"/>
          <w:color w:val="000000"/>
          <w:sz w:val="24"/>
        </w:rPr>
        <w:t>5.8 销售商品和提供服务带有价格附加条件时，不标示或者含糊标示附加条件的；</w:t>
      </w:r>
    </w:p>
    <w:p w14:paraId="439CECF0">
      <w:pPr>
        <w:spacing w:line="360" w:lineRule="auto"/>
        <w:rPr>
          <w:rFonts w:ascii="宋体" w:hAnsi="宋体" w:cs="宋体"/>
          <w:color w:val="000000"/>
          <w:sz w:val="24"/>
        </w:rPr>
      </w:pPr>
      <w:r>
        <w:rPr>
          <w:rFonts w:hint="eastAsia" w:ascii="宋体" w:hAnsi="宋体" w:cs="宋体"/>
          <w:color w:val="000000"/>
          <w:sz w:val="24"/>
        </w:rPr>
        <w:t>5.9 虚构原价、虚构降价原因、虚假优惠折价、谎称降价或者将要提价、采用无依据的“市场最低价”、“清仓甩卖价”、“跳楼价”等误导性用语进行价格宣传诱骗他人购买的；</w:t>
      </w:r>
    </w:p>
    <w:p w14:paraId="0454C7BC">
      <w:pPr>
        <w:spacing w:line="360" w:lineRule="auto"/>
        <w:rPr>
          <w:rFonts w:ascii="宋体" w:hAnsi="宋体" w:cs="宋体"/>
          <w:color w:val="000000"/>
          <w:sz w:val="24"/>
        </w:rPr>
      </w:pPr>
      <w:r>
        <w:rPr>
          <w:rFonts w:hint="eastAsia" w:ascii="宋体" w:hAnsi="宋体" w:cs="宋体"/>
          <w:color w:val="000000"/>
          <w:sz w:val="24"/>
        </w:rPr>
        <w:t>5.10 销售商品和提供服务前有价格承诺，不履行或者不完全履行的；</w:t>
      </w:r>
    </w:p>
    <w:p w14:paraId="38AB6805">
      <w:pPr>
        <w:spacing w:line="360" w:lineRule="auto"/>
        <w:rPr>
          <w:rFonts w:ascii="宋体" w:hAnsi="宋体" w:cs="宋体"/>
          <w:color w:val="000000"/>
          <w:sz w:val="24"/>
        </w:rPr>
      </w:pPr>
      <w:r>
        <w:rPr>
          <w:rFonts w:hint="eastAsia" w:ascii="宋体" w:hAnsi="宋体" w:cs="宋体"/>
          <w:color w:val="000000"/>
          <w:sz w:val="24"/>
        </w:rPr>
        <w:t>5.11 谎称销售价格高于或者低于其他经营者的销售价格，诱骗消费者与其进行交易的；</w:t>
      </w:r>
    </w:p>
    <w:p w14:paraId="3CB624A3">
      <w:pPr>
        <w:spacing w:line="360" w:lineRule="auto"/>
        <w:rPr>
          <w:rFonts w:ascii="宋体" w:hAnsi="宋体" w:cs="宋体"/>
          <w:color w:val="000000"/>
          <w:sz w:val="24"/>
        </w:rPr>
      </w:pPr>
      <w:r>
        <w:rPr>
          <w:rFonts w:hint="eastAsia" w:ascii="宋体" w:hAnsi="宋体" w:cs="宋体"/>
          <w:color w:val="000000"/>
          <w:sz w:val="24"/>
        </w:rPr>
        <w:t>5.12 采取掺杂、掺假、以假充真、以次充好、短缺数量等手段，使数量或者质量与价格不符的；</w:t>
      </w:r>
    </w:p>
    <w:p w14:paraId="34E8B1EA">
      <w:pPr>
        <w:spacing w:line="360" w:lineRule="auto"/>
        <w:rPr>
          <w:rFonts w:ascii="宋体" w:hAnsi="宋体" w:cs="宋体"/>
          <w:color w:val="000000"/>
          <w:sz w:val="24"/>
        </w:rPr>
      </w:pPr>
      <w:r>
        <w:rPr>
          <w:rFonts w:hint="eastAsia" w:ascii="宋体" w:hAnsi="宋体" w:cs="宋体"/>
          <w:color w:val="000000"/>
          <w:sz w:val="24"/>
        </w:rPr>
        <w:t>5.13 对实行市场调节价的商品和服务价格，谎称为政府定价或者政府指导价的；</w:t>
      </w:r>
    </w:p>
    <w:p w14:paraId="53ADF6F3">
      <w:pPr>
        <w:spacing w:line="360" w:lineRule="auto"/>
        <w:rPr>
          <w:color w:val="000000"/>
          <w:sz w:val="24"/>
        </w:rPr>
      </w:pPr>
      <w:r>
        <w:rPr>
          <w:rFonts w:hint="eastAsia" w:ascii="宋体" w:hAnsi="宋体" w:cs="宋体"/>
          <w:color w:val="000000"/>
          <w:sz w:val="24"/>
        </w:rPr>
        <w:t>6. 乙方应当准确记录所销售商品或者提供服务的价格，并保存完整的价格资料。不能提供或者提供虚假的降价前交易票据的，其所标原价为虚构价格。</w:t>
      </w:r>
    </w:p>
    <w:p w14:paraId="16B81EF8">
      <w:pPr>
        <w:spacing w:line="360" w:lineRule="auto"/>
        <w:rPr>
          <w:color w:val="000000"/>
          <w:sz w:val="24"/>
        </w:rPr>
      </w:pPr>
      <w:r>
        <w:rPr>
          <w:rFonts w:hint="eastAsia" w:ascii="宋体" w:hAnsi="宋体" w:cs="宋体"/>
          <w:color w:val="000000"/>
          <w:sz w:val="24"/>
        </w:rPr>
        <w:t>7</w:t>
      </w:r>
      <w:r>
        <w:rPr>
          <w:rFonts w:hint="eastAsia" w:ascii="宋体" w:hAnsi="宋体" w:cs="宋体"/>
          <w:color w:val="000000"/>
          <w:sz w:val="24"/>
          <w:lang w:val="en-US" w:eastAsia="zh-CN"/>
        </w:rPr>
        <w:t>.</w:t>
      </w:r>
      <w:r>
        <w:rPr>
          <w:rFonts w:hint="eastAsia"/>
          <w:color w:val="000000"/>
          <w:sz w:val="24"/>
        </w:rPr>
        <w:t xml:space="preserve"> 乙方应按照法规规定配备与经营管理相适应的计量器具，须经质检部门检定合格后方可使用，并应制定日常管理办法，保证按期进行检定。</w:t>
      </w:r>
    </w:p>
    <w:p w14:paraId="2D54B4FD">
      <w:pPr>
        <w:spacing w:line="360" w:lineRule="auto"/>
        <w:rPr>
          <w:b/>
          <w:bCs/>
          <w:color w:val="000000"/>
          <w:sz w:val="24"/>
        </w:rPr>
      </w:pPr>
    </w:p>
    <w:p w14:paraId="5BFE5F83">
      <w:pPr>
        <w:spacing w:line="360" w:lineRule="auto"/>
        <w:jc w:val="center"/>
        <w:outlineLvl w:val="0"/>
        <w:rPr>
          <w:b/>
          <w:bCs/>
          <w:color w:val="000000"/>
          <w:sz w:val="24"/>
        </w:rPr>
      </w:pPr>
      <w:bookmarkStart w:id="9" w:name="_Toc10566"/>
      <w:r>
        <w:rPr>
          <w:rFonts w:hint="eastAsia"/>
          <w:b/>
          <w:bCs/>
          <w:color w:val="000000"/>
          <w:sz w:val="24"/>
        </w:rPr>
        <w:t>第十条 文化娱乐行业管理</w:t>
      </w:r>
      <w:bookmarkEnd w:id="9"/>
    </w:p>
    <w:p w14:paraId="4065317E">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从事文化娱乐行业的承租人须严格遵守《电影管理条例》、《中华人民共和国预防未成年人犯罪法》、《公共场所卫生管理条例》、《中华人民共和国价格法》等有关法律法规、规范性文件的规定。</w:t>
      </w:r>
    </w:p>
    <w:p w14:paraId="3B67A20A">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color w:val="000000"/>
          <w:sz w:val="24"/>
        </w:rPr>
        <w:t xml:space="preserve"> 乙方必须在开业前向有关行政管理机关申请办理并获得在未来</w:t>
      </w:r>
      <w:r>
        <w:rPr>
          <w:rFonts w:hint="eastAsia"/>
          <w:color w:val="000000"/>
          <w:sz w:val="24"/>
          <w:lang w:val="en-US" w:eastAsia="zh-CN"/>
        </w:rPr>
        <w:t>新天地</w:t>
      </w:r>
      <w:r>
        <w:rPr>
          <w:rFonts w:hint="eastAsia"/>
          <w:color w:val="000000"/>
          <w:sz w:val="24"/>
        </w:rPr>
        <w:t>商业街合法经营的营业执照、文化娱乐经营许可证、安全合格证、公共场所卫生许可证等有关证照，并必须在经营场所悬挂以上证照合法经营。</w:t>
      </w:r>
    </w:p>
    <w:p w14:paraId="2C5F6CDE">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color w:val="000000"/>
          <w:sz w:val="24"/>
        </w:rPr>
        <w:t xml:space="preserve"> 提倡健康有益的娱乐活动内容，禁止利用娱乐活动及场所赌博、禁止宣扬封建迷信、禁止从事违法性的、凶杀暴力、淫秽色情及其他有损人民群众身心健康内容的经营活动。</w:t>
      </w:r>
    </w:p>
    <w:p w14:paraId="0117DE6B">
      <w:pPr>
        <w:spacing w:line="360" w:lineRule="auto"/>
        <w:rPr>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color w:val="000000"/>
          <w:sz w:val="24"/>
        </w:rPr>
        <w:t xml:space="preserve"> 营业性电子游戏场所在国家法定节假日外，不得允许未成年人进入，并应当设置明显的未成年人禁止进入标志。</w:t>
      </w:r>
    </w:p>
    <w:p w14:paraId="46B5F14B">
      <w:pPr>
        <w:spacing w:line="360" w:lineRule="auto"/>
        <w:rPr>
          <w:b/>
          <w:bCs/>
          <w:color w:val="000000"/>
          <w:sz w:val="24"/>
        </w:rPr>
      </w:pPr>
    </w:p>
    <w:p w14:paraId="04CC0426">
      <w:pPr>
        <w:spacing w:line="360" w:lineRule="auto"/>
        <w:jc w:val="center"/>
        <w:outlineLvl w:val="0"/>
        <w:rPr>
          <w:b/>
          <w:bCs/>
          <w:color w:val="000000"/>
          <w:sz w:val="24"/>
        </w:rPr>
      </w:pPr>
      <w:bookmarkStart w:id="10" w:name="_Toc24184"/>
      <w:r>
        <w:rPr>
          <w:rFonts w:hint="eastAsia"/>
          <w:b/>
          <w:bCs/>
          <w:color w:val="000000"/>
          <w:sz w:val="24"/>
        </w:rPr>
        <w:t>第十一条 场所卫生管理</w:t>
      </w:r>
      <w:bookmarkEnd w:id="10"/>
    </w:p>
    <w:p w14:paraId="68D16925">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w:t>
      </w:r>
      <w:r>
        <w:rPr>
          <w:color w:val="000000"/>
          <w:sz w:val="24"/>
        </w:rPr>
        <w:t>传染性疾病预防</w:t>
      </w:r>
    </w:p>
    <w:p w14:paraId="059FA963">
      <w:pPr>
        <w:spacing w:line="360" w:lineRule="auto"/>
        <w:rPr>
          <w:color w:val="000000"/>
          <w:sz w:val="24"/>
        </w:rPr>
      </w:pPr>
      <w:r>
        <w:rPr>
          <w:rFonts w:hint="eastAsia" w:ascii="宋体" w:hAnsi="宋体" w:cs="宋体"/>
          <w:color w:val="000000"/>
          <w:sz w:val="24"/>
        </w:rPr>
        <w:t>1.1</w:t>
      </w:r>
      <w:r>
        <w:rPr>
          <w:rFonts w:hint="eastAsia"/>
          <w:color w:val="000000"/>
          <w:sz w:val="24"/>
        </w:rPr>
        <w:t xml:space="preserve"> </w:t>
      </w:r>
      <w:r>
        <w:rPr>
          <w:color w:val="000000"/>
          <w:sz w:val="24"/>
        </w:rPr>
        <w:t>乙方应严格按照</w:t>
      </w:r>
      <w:r>
        <w:rPr>
          <w:rFonts w:hint="eastAsia"/>
          <w:color w:val="000000"/>
          <w:sz w:val="24"/>
        </w:rPr>
        <w:t>《</w:t>
      </w:r>
      <w:r>
        <w:rPr>
          <w:color w:val="000000"/>
          <w:sz w:val="24"/>
        </w:rPr>
        <w:t>中华人民共和国国家标准商业、服务业经营场所传染性疾病预防措施》要求，保证经营场所的环境和设施符合强制性国家标准。</w:t>
      </w:r>
    </w:p>
    <w:p w14:paraId="5780EC9C">
      <w:pPr>
        <w:spacing w:line="360" w:lineRule="auto"/>
        <w:rPr>
          <w:color w:val="000000"/>
          <w:sz w:val="24"/>
        </w:rPr>
      </w:pPr>
      <w:r>
        <w:rPr>
          <w:rFonts w:hint="eastAsia" w:ascii="宋体" w:hAnsi="宋体" w:cs="宋体"/>
          <w:color w:val="000000"/>
          <w:sz w:val="24"/>
        </w:rPr>
        <w:t>1.2</w:t>
      </w:r>
      <w:r>
        <w:rPr>
          <w:rFonts w:hint="eastAsia"/>
          <w:color w:val="000000"/>
          <w:sz w:val="24"/>
        </w:rPr>
        <w:t xml:space="preserve"> 乙方应按《中华人民共和国传染病防治法实施办法》，经常开展传染性疾病预防知识和防治措施的卫生健康教育，使工作人员了解传染性疾病预防知识和防治措施，应做到“两熟知”、“两能够”，（两熟知：熟知卫生行政部门公布的传染性疾病的症状特征和预防措施；熟知所在地治疗传染性疾病或疑似病人留验站及医院的名称、地址和联系电话。两能够：能够对传染性疾病的表现症状做出大致判断和及时反映；能够及时履行报告制度，并搞好现场控制。）</w:t>
      </w:r>
    </w:p>
    <w:p w14:paraId="14738D88">
      <w:pPr>
        <w:spacing w:line="360" w:lineRule="auto"/>
        <w:rPr>
          <w:color w:val="000000"/>
          <w:sz w:val="24"/>
        </w:rPr>
      </w:pPr>
      <w:r>
        <w:rPr>
          <w:rFonts w:hint="eastAsia" w:ascii="宋体" w:hAnsi="宋体" w:cs="宋体"/>
          <w:color w:val="000000"/>
          <w:sz w:val="24"/>
        </w:rPr>
        <w:t>1.3</w:t>
      </w:r>
      <w:r>
        <w:rPr>
          <w:rFonts w:hint="eastAsia"/>
          <w:color w:val="000000"/>
          <w:sz w:val="24"/>
        </w:rPr>
        <w:t xml:space="preserve"> </w:t>
      </w:r>
      <w:r>
        <w:rPr>
          <w:color w:val="000000"/>
          <w:sz w:val="24"/>
        </w:rPr>
        <w:t>在传染性疾病流行期间，乙方应在环境与设施、商品（食品）的卫生质量、消毒、服务、工作人员健康保障以及宣传与警示等方面严格按照《商业、服务业经营场所传染性疾病预防措施》规定执行。</w:t>
      </w:r>
    </w:p>
    <w:p w14:paraId="5FD88421">
      <w:pPr>
        <w:spacing w:line="360" w:lineRule="auto"/>
        <w:rPr>
          <w:color w:val="000000"/>
          <w:sz w:val="24"/>
        </w:rPr>
      </w:pPr>
      <w:r>
        <w:rPr>
          <w:rFonts w:hint="eastAsia" w:ascii="宋体" w:hAnsi="宋体" w:cs="宋体"/>
          <w:color w:val="000000"/>
          <w:sz w:val="24"/>
        </w:rPr>
        <w:t>2.</w:t>
      </w:r>
      <w:r>
        <w:rPr>
          <w:rFonts w:hint="eastAsia"/>
          <w:color w:val="000000"/>
          <w:sz w:val="24"/>
        </w:rPr>
        <w:t xml:space="preserve"> </w:t>
      </w:r>
      <w:r>
        <w:rPr>
          <w:color w:val="000000"/>
          <w:sz w:val="24"/>
        </w:rPr>
        <w:t>食品卫生管理</w:t>
      </w:r>
    </w:p>
    <w:p w14:paraId="37A6B8EC">
      <w:pPr>
        <w:spacing w:line="360" w:lineRule="auto"/>
        <w:rPr>
          <w:color w:val="000000"/>
          <w:sz w:val="24"/>
        </w:rPr>
      </w:pPr>
      <w:r>
        <w:rPr>
          <w:color w:val="000000"/>
          <w:sz w:val="24"/>
        </w:rPr>
        <w:t>乙方从事食品、餐饮的</w:t>
      </w:r>
      <w:r>
        <w:rPr>
          <w:rFonts w:hint="eastAsia"/>
          <w:color w:val="000000"/>
          <w:sz w:val="24"/>
        </w:rPr>
        <w:t>：</w:t>
      </w:r>
    </w:p>
    <w:p w14:paraId="2CC26308">
      <w:pPr>
        <w:spacing w:line="360" w:lineRule="auto"/>
        <w:rPr>
          <w:color w:val="000000"/>
          <w:sz w:val="24"/>
        </w:rPr>
      </w:pPr>
      <w:r>
        <w:rPr>
          <w:rFonts w:hint="eastAsia" w:ascii="宋体" w:hAnsi="宋体" w:cs="宋体"/>
          <w:color w:val="000000"/>
          <w:sz w:val="24"/>
        </w:rPr>
        <w:t xml:space="preserve">2.1 </w:t>
      </w:r>
      <w:r>
        <w:rPr>
          <w:rFonts w:hint="eastAsia"/>
          <w:color w:val="000000"/>
          <w:sz w:val="24"/>
        </w:rPr>
        <w:t>须遵守《中华人民共和国食品卫生法》及龙岩市实施办法和卫生部《餐饮业食品卫生管理办法》等有关规定，保障人民身体健康。</w:t>
      </w:r>
    </w:p>
    <w:p w14:paraId="0C98B7A5">
      <w:pPr>
        <w:spacing w:line="360" w:lineRule="auto"/>
        <w:rPr>
          <w:color w:val="000000"/>
          <w:sz w:val="24"/>
        </w:rPr>
      </w:pPr>
      <w:r>
        <w:rPr>
          <w:rFonts w:hint="eastAsia" w:ascii="宋体" w:hAnsi="宋体" w:cs="宋体"/>
          <w:color w:val="000000"/>
          <w:sz w:val="24"/>
        </w:rPr>
        <w:t xml:space="preserve">2.2 </w:t>
      </w:r>
      <w:r>
        <w:rPr>
          <w:rFonts w:hint="eastAsia"/>
          <w:color w:val="000000"/>
          <w:sz w:val="24"/>
        </w:rPr>
        <w:t>须在装修施工前到</w:t>
      </w:r>
      <w:r>
        <w:rPr>
          <w:rFonts w:hint="eastAsia"/>
          <w:color w:val="000000"/>
          <w:sz w:val="24"/>
          <w:lang w:val="en-US" w:eastAsia="zh-CN"/>
        </w:rPr>
        <w:t>相关</w:t>
      </w:r>
      <w:r>
        <w:rPr>
          <w:rFonts w:hint="eastAsia"/>
          <w:color w:val="000000"/>
          <w:sz w:val="24"/>
        </w:rPr>
        <w:t>部门办理商铺施工图纸审批手续和卫生许可证申办工作，施工图纸经甲方及有关部门审核批准后方可进行装修施工，取得卫生许可证方可开业。</w:t>
      </w:r>
      <w:r>
        <w:rPr>
          <w:rFonts w:hint="eastAsia"/>
          <w:color w:val="000000"/>
          <w:sz w:val="24"/>
          <w:lang w:val="en-US" w:eastAsia="zh-CN"/>
        </w:rPr>
        <w:t>因装修改造部分造成的后果由乙方自行解决负责。</w:t>
      </w:r>
    </w:p>
    <w:p w14:paraId="2C337192">
      <w:pPr>
        <w:tabs>
          <w:tab w:val="left" w:pos="2520"/>
        </w:tabs>
        <w:spacing w:line="360" w:lineRule="auto"/>
        <w:rPr>
          <w:rFonts w:ascii="宋体" w:hAnsi="宋体"/>
          <w:bCs/>
          <w:color w:val="000000"/>
          <w:sz w:val="24"/>
        </w:rPr>
      </w:pPr>
      <w:r>
        <w:rPr>
          <w:rFonts w:hint="eastAsia" w:ascii="宋体" w:hAnsi="宋体"/>
          <w:bCs/>
          <w:color w:val="000000"/>
          <w:sz w:val="24"/>
        </w:rPr>
        <w:t>2.3 开业前须建立完整的食品卫生管理制度，配备专人负责食品卫生管理工作，协助出租人完成监督检验工作。</w:t>
      </w:r>
    </w:p>
    <w:p w14:paraId="5864FFFB">
      <w:pPr>
        <w:tabs>
          <w:tab w:val="left" w:pos="2520"/>
        </w:tabs>
        <w:spacing w:line="360" w:lineRule="auto"/>
        <w:rPr>
          <w:rFonts w:ascii="宋体" w:hAnsi="宋体"/>
          <w:bCs/>
          <w:color w:val="000000"/>
          <w:sz w:val="24"/>
        </w:rPr>
      </w:pPr>
      <w:r>
        <w:rPr>
          <w:rFonts w:hint="eastAsia" w:ascii="宋体" w:hAnsi="宋体"/>
          <w:bCs/>
          <w:color w:val="000000"/>
          <w:sz w:val="24"/>
        </w:rPr>
        <w:t>2.4 其工作人员须持有有效的食品从业人员健康合格证，并须随身携带，现场检查不能出示者，视同无证。</w:t>
      </w:r>
    </w:p>
    <w:p w14:paraId="0326EDE0">
      <w:pPr>
        <w:tabs>
          <w:tab w:val="left" w:pos="2520"/>
        </w:tabs>
        <w:spacing w:line="360" w:lineRule="auto"/>
        <w:rPr>
          <w:rFonts w:ascii="宋体" w:hAnsi="宋体"/>
          <w:bCs/>
          <w:color w:val="000000"/>
          <w:sz w:val="24"/>
        </w:rPr>
      </w:pPr>
      <w:r>
        <w:rPr>
          <w:rFonts w:hint="eastAsia" w:ascii="宋体" w:hAnsi="宋体"/>
          <w:bCs/>
          <w:color w:val="000000"/>
          <w:sz w:val="24"/>
        </w:rPr>
        <w:t>2.5 在经营过程中必须符合下列卫生要求：</w:t>
      </w:r>
    </w:p>
    <w:p w14:paraId="0A74AFB3">
      <w:pPr>
        <w:tabs>
          <w:tab w:val="left" w:pos="2520"/>
        </w:tabs>
        <w:spacing w:line="360" w:lineRule="auto"/>
        <w:rPr>
          <w:rFonts w:ascii="宋体" w:hAnsi="宋体"/>
          <w:bCs/>
          <w:color w:val="000000"/>
          <w:sz w:val="24"/>
        </w:rPr>
      </w:pPr>
      <w:r>
        <w:rPr>
          <w:rFonts w:hint="eastAsia" w:ascii="宋体" w:hAnsi="宋体"/>
          <w:bCs/>
          <w:color w:val="000000"/>
          <w:sz w:val="24"/>
        </w:rPr>
        <w:t>2.5.1 保持店内外环境的整洁，存放垃圾的地方每日必须进行消毒。实行消毒明示和标识制度，建立所有消毒登记制度，由专人负责检查及记录；</w:t>
      </w:r>
    </w:p>
    <w:p w14:paraId="36034CD9">
      <w:pPr>
        <w:tabs>
          <w:tab w:val="left" w:pos="1112"/>
          <w:tab w:val="left" w:pos="2520"/>
        </w:tabs>
        <w:spacing w:line="360" w:lineRule="auto"/>
        <w:rPr>
          <w:rFonts w:ascii="宋体" w:hAnsi="宋体"/>
          <w:bCs/>
          <w:color w:val="000000"/>
          <w:sz w:val="24"/>
        </w:rPr>
      </w:pPr>
      <w:r>
        <w:rPr>
          <w:rFonts w:hint="eastAsia" w:ascii="宋体" w:hAnsi="宋体"/>
          <w:bCs/>
          <w:color w:val="000000"/>
          <w:sz w:val="24"/>
        </w:rPr>
        <w:t>2.5.2 保证店内的餐桌、餐椅、地面、墙面等环境设施的清洁消毒，对多人接触的扶手、门把手、围栏、收银台、马桶冲水把手、卫生间地面、走廊等定期用消毒水及酒精棉球擦拭消毒；</w:t>
      </w:r>
    </w:p>
    <w:p w14:paraId="6E20FA05">
      <w:pPr>
        <w:tabs>
          <w:tab w:val="left" w:pos="2520"/>
        </w:tabs>
        <w:spacing w:line="360" w:lineRule="auto"/>
        <w:rPr>
          <w:rFonts w:ascii="宋体" w:hAnsi="宋体"/>
          <w:bCs/>
          <w:color w:val="000000"/>
          <w:sz w:val="24"/>
        </w:rPr>
      </w:pPr>
      <w:r>
        <w:rPr>
          <w:rFonts w:hint="eastAsia" w:ascii="宋体" w:hAnsi="宋体"/>
          <w:bCs/>
          <w:color w:val="000000"/>
          <w:sz w:val="24"/>
        </w:rPr>
        <w:t>2.5.3 商铺要严格做到生熟分开，洗碗间、冷荤间、烹调制作间应保持清洁卫生，冷荤间、灶台、厨房的工具、用具应及时清洗消毒，洗手池要备有洗手消毒皂或洗手消毒液；</w:t>
      </w:r>
    </w:p>
    <w:p w14:paraId="06053980">
      <w:pPr>
        <w:tabs>
          <w:tab w:val="left" w:pos="2520"/>
        </w:tabs>
        <w:spacing w:line="360" w:lineRule="auto"/>
        <w:rPr>
          <w:rFonts w:ascii="宋体" w:hAnsi="宋体"/>
          <w:bCs/>
          <w:color w:val="000000"/>
          <w:sz w:val="24"/>
        </w:rPr>
      </w:pPr>
      <w:r>
        <w:rPr>
          <w:rFonts w:hint="eastAsia" w:ascii="宋体" w:hAnsi="宋体"/>
          <w:bCs/>
          <w:color w:val="000000"/>
          <w:sz w:val="24"/>
        </w:rPr>
        <w:t>2.5.4 餐饮具、用具必须经消毒合格后方可使用，消毒好的餐饮具、用具必须定位存放，不具备自行消毒条件的应当采取集中消毒或者使用一次性餐饮具；</w:t>
      </w:r>
    </w:p>
    <w:p w14:paraId="36B4B744">
      <w:pPr>
        <w:tabs>
          <w:tab w:val="left" w:pos="2520"/>
        </w:tabs>
        <w:spacing w:line="360" w:lineRule="auto"/>
        <w:rPr>
          <w:rFonts w:ascii="宋体" w:hAnsi="宋体"/>
          <w:bCs/>
          <w:color w:val="000000"/>
          <w:sz w:val="24"/>
        </w:rPr>
      </w:pPr>
      <w:r>
        <w:rPr>
          <w:rFonts w:hint="eastAsia" w:ascii="宋体" w:hAnsi="宋体"/>
          <w:bCs/>
          <w:color w:val="000000"/>
          <w:sz w:val="24"/>
        </w:rPr>
        <w:t>2.5.5 制售冷荤凉菜和含乳类冷食品，应当做到有专人、专室、专用工具、专用消毒设备、专用冷藏设备。在传染病流行期间，冷荤及对外售卖等工作岗位的工作人员，要佩戴专用合格的口罩和手套等防护用具；</w:t>
      </w:r>
    </w:p>
    <w:p w14:paraId="227B84DC">
      <w:pPr>
        <w:tabs>
          <w:tab w:val="left" w:pos="2520"/>
        </w:tabs>
        <w:spacing w:line="360" w:lineRule="auto"/>
        <w:rPr>
          <w:rFonts w:ascii="宋体" w:hAnsi="宋体"/>
          <w:bCs/>
          <w:color w:val="000000"/>
          <w:sz w:val="24"/>
        </w:rPr>
      </w:pPr>
      <w:r>
        <w:rPr>
          <w:rFonts w:hint="eastAsia" w:ascii="宋体" w:hAnsi="宋体"/>
          <w:bCs/>
          <w:color w:val="000000"/>
          <w:sz w:val="24"/>
        </w:rPr>
        <w:t>2.5.6 销售直接入口食品，应当有防尘、防蝇措施，必须使用专用工具售货。在传染病流行期间，销售人员应佩戴专用合格的口罩和手套进行销售，防止食品污染；</w:t>
      </w:r>
    </w:p>
    <w:p w14:paraId="2F62ED58">
      <w:pPr>
        <w:tabs>
          <w:tab w:val="left" w:pos="2520"/>
        </w:tabs>
        <w:spacing w:line="360" w:lineRule="auto"/>
        <w:rPr>
          <w:rFonts w:ascii="宋体" w:hAnsi="宋体"/>
          <w:bCs/>
          <w:color w:val="000000"/>
          <w:sz w:val="24"/>
        </w:rPr>
      </w:pPr>
      <w:r>
        <w:rPr>
          <w:rFonts w:hint="eastAsia" w:ascii="宋体" w:hAnsi="宋体"/>
          <w:bCs/>
          <w:color w:val="000000"/>
          <w:sz w:val="24"/>
        </w:rPr>
        <w:t>2.5.7 当日制作的成熟食品当日未能出售完，原则上不得隔夜再行出售；</w:t>
      </w:r>
    </w:p>
    <w:p w14:paraId="6BDAE7E9">
      <w:pPr>
        <w:tabs>
          <w:tab w:val="left" w:pos="2520"/>
        </w:tabs>
        <w:spacing w:line="360" w:lineRule="auto"/>
        <w:rPr>
          <w:rFonts w:ascii="宋体" w:hAnsi="宋体"/>
          <w:bCs/>
          <w:color w:val="000000"/>
          <w:sz w:val="24"/>
        </w:rPr>
      </w:pPr>
      <w:r>
        <w:rPr>
          <w:rFonts w:hint="eastAsia" w:ascii="宋体" w:hAnsi="宋体"/>
          <w:bCs/>
          <w:color w:val="000000"/>
          <w:sz w:val="24"/>
        </w:rPr>
        <w:t>2.5.8 使用的消毒剂、洗涤剂必须符合中华人民共和国国家标准《商业服务业经营场所传染性疾病预防措施》强制性国家标准的有关规定，含氯消毒剂和过氧乙酸溶剂必须对人体安全无害，并到专业指定地点购买符合卫生要求的产品，必须严格按标准配比进行操作及使用；</w:t>
      </w:r>
    </w:p>
    <w:p w14:paraId="6B6086C1">
      <w:pPr>
        <w:tabs>
          <w:tab w:val="left" w:pos="2520"/>
        </w:tabs>
        <w:spacing w:line="360" w:lineRule="auto"/>
        <w:rPr>
          <w:rFonts w:ascii="宋体" w:hAnsi="宋体"/>
          <w:bCs/>
          <w:color w:val="000000"/>
          <w:sz w:val="24"/>
        </w:rPr>
      </w:pPr>
      <w:r>
        <w:rPr>
          <w:rFonts w:hint="eastAsia" w:ascii="宋体" w:hAnsi="宋体"/>
          <w:bCs/>
          <w:color w:val="000000"/>
          <w:sz w:val="24"/>
        </w:rPr>
        <w:t>2.6 乙方因制售不符合食品卫生标准的食品而造成食物中毒或其他食源性疾患，除自行接受卫生行政部门的处罚并承担其法律责任外，对造成恶劣社会影响的将视为违反租赁合同及本合同，甲方</w:t>
      </w:r>
      <w:r>
        <w:rPr>
          <w:rFonts w:hint="eastAsia" w:ascii="宋体" w:hAnsi="宋体"/>
          <w:bCs/>
          <w:color w:val="000000"/>
          <w:sz w:val="24"/>
          <w:lang w:eastAsia="zh-Hans"/>
        </w:rPr>
        <w:t>有权</w:t>
      </w:r>
      <w:r>
        <w:rPr>
          <w:rFonts w:hint="eastAsia" w:ascii="宋体" w:hAnsi="宋体"/>
          <w:bCs/>
          <w:color w:val="000000"/>
          <w:sz w:val="24"/>
        </w:rPr>
        <w:t>终止本合同及租赁合同。</w:t>
      </w:r>
    </w:p>
    <w:p w14:paraId="37717782">
      <w:pPr>
        <w:spacing w:line="360" w:lineRule="auto"/>
        <w:rPr>
          <w:b/>
          <w:bCs/>
          <w:color w:val="000000"/>
          <w:sz w:val="24"/>
        </w:rPr>
      </w:pPr>
    </w:p>
    <w:p w14:paraId="1CF4E797">
      <w:pPr>
        <w:spacing w:line="360" w:lineRule="auto"/>
        <w:jc w:val="center"/>
        <w:outlineLvl w:val="0"/>
        <w:rPr>
          <w:b/>
          <w:bCs/>
          <w:color w:val="000000"/>
          <w:sz w:val="24"/>
        </w:rPr>
      </w:pPr>
      <w:bookmarkStart w:id="11" w:name="_Toc578"/>
      <w:r>
        <w:rPr>
          <w:rFonts w:hint="eastAsia"/>
          <w:b/>
          <w:bCs/>
          <w:color w:val="000000"/>
          <w:sz w:val="24"/>
        </w:rPr>
        <w:t>第十二条 广告促销管理</w:t>
      </w:r>
      <w:bookmarkEnd w:id="11"/>
    </w:p>
    <w:p w14:paraId="494D3D3C">
      <w:pPr>
        <w:spacing w:line="360" w:lineRule="auto"/>
        <w:rPr>
          <w:color w:val="000000"/>
          <w:sz w:val="24"/>
        </w:rPr>
      </w:pPr>
      <w:r>
        <w:rPr>
          <w:rFonts w:hint="eastAsia" w:ascii="宋体" w:hAnsi="宋体"/>
          <w:bCs/>
          <w:color w:val="000000"/>
          <w:sz w:val="24"/>
        </w:rPr>
        <w:t xml:space="preserve">1. </w:t>
      </w:r>
      <w:r>
        <w:rPr>
          <w:rFonts w:hint="eastAsia"/>
          <w:color w:val="000000"/>
          <w:sz w:val="24"/>
        </w:rPr>
        <w:t>甲方</w:t>
      </w:r>
      <w:r>
        <w:rPr>
          <w:rFonts w:hint="eastAsia" w:ascii="宋体" w:hAnsi="宋体"/>
          <w:bCs/>
          <w:color w:val="000000"/>
          <w:sz w:val="24"/>
        </w:rPr>
        <w:t>有权</w:t>
      </w:r>
      <w:r>
        <w:rPr>
          <w:rFonts w:hint="eastAsia" w:ascii="宋体" w:hAnsi="宋体"/>
          <w:bCs/>
          <w:color w:val="000000"/>
          <w:sz w:val="24"/>
          <w:lang w:val="en-US" w:eastAsia="zh-CN"/>
        </w:rPr>
        <w:t>使用</w:t>
      </w:r>
      <w:r>
        <w:rPr>
          <w:rFonts w:hint="eastAsia" w:ascii="宋体" w:hAnsi="宋体"/>
          <w:bCs/>
          <w:color w:val="000000"/>
          <w:sz w:val="24"/>
        </w:rPr>
        <w:t>商铺的外</w:t>
      </w:r>
      <w:r>
        <w:rPr>
          <w:rFonts w:hint="eastAsia"/>
          <w:color w:val="000000"/>
          <w:sz w:val="24"/>
        </w:rPr>
        <w:t>墙、门头、屋顶等外立面，户外的空旷场地，室内公共区域等。</w:t>
      </w:r>
    </w:p>
    <w:p w14:paraId="39307600">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2.</w:t>
      </w:r>
      <w:r>
        <w:rPr>
          <w:rFonts w:hint="eastAsia" w:ascii="宋体" w:hAnsi="宋体"/>
          <w:bCs/>
          <w:color w:val="000000"/>
          <w:sz w:val="24"/>
        </w:rPr>
        <w:t xml:space="preserve"> </w:t>
      </w:r>
      <w:r>
        <w:rPr>
          <w:rFonts w:hint="eastAsia" w:ascii="宋体" w:hAnsi="宋体"/>
          <w:bCs/>
          <w:color w:val="000000"/>
          <w:sz w:val="24"/>
          <w:lang w:eastAsia="zh-Hans"/>
        </w:rPr>
        <w:t>甲方为乙方提供适当安装店号招牌的位置</w:t>
      </w:r>
      <w:r>
        <w:rPr>
          <w:rFonts w:hint="eastAsia" w:ascii="宋体" w:hAnsi="宋体"/>
          <w:bCs/>
          <w:color w:val="000000"/>
          <w:sz w:val="24"/>
        </w:rPr>
        <w:t>,</w:t>
      </w:r>
      <w:r>
        <w:rPr>
          <w:rFonts w:hint="eastAsia" w:ascii="宋体" w:hAnsi="宋体"/>
          <w:bCs/>
          <w:color w:val="000000"/>
          <w:sz w:val="24"/>
          <w:lang w:eastAsia="zh-Hans"/>
        </w:rPr>
        <w:t>乙方在设计和安装时，方案须报送甲方批准。 甲方将尽量满足乙方的形象设计意愿，但可从维护未来</w:t>
      </w:r>
      <w:r>
        <w:rPr>
          <w:rFonts w:hint="eastAsia" w:ascii="宋体" w:hAnsi="宋体"/>
          <w:bCs/>
          <w:color w:val="000000"/>
          <w:sz w:val="24"/>
          <w:lang w:val="en-US" w:eastAsia="zh-CN"/>
        </w:rPr>
        <w:t>新天地</w:t>
      </w:r>
      <w:r>
        <w:rPr>
          <w:rFonts w:hint="eastAsia" w:ascii="宋体" w:hAnsi="宋体"/>
          <w:bCs/>
          <w:color w:val="000000"/>
          <w:sz w:val="24"/>
          <w:lang w:eastAsia="zh-Hans"/>
        </w:rPr>
        <w:t>商业街的形象和安全出发做妥善的安排或提出修改要求。</w:t>
      </w:r>
    </w:p>
    <w:p w14:paraId="4E4A6751">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3.</w:t>
      </w:r>
      <w:r>
        <w:rPr>
          <w:rFonts w:hint="eastAsia" w:ascii="宋体" w:hAnsi="宋体"/>
          <w:bCs/>
          <w:color w:val="000000"/>
          <w:sz w:val="24"/>
        </w:rPr>
        <w:t xml:space="preserve"> </w:t>
      </w:r>
      <w:r>
        <w:rPr>
          <w:rFonts w:hint="eastAsia" w:ascii="宋体" w:hAnsi="宋体"/>
          <w:bCs/>
          <w:color w:val="000000"/>
          <w:sz w:val="24"/>
          <w:lang w:eastAsia="zh-Hans"/>
        </w:rPr>
        <w:t>乙方如举办各类活动需使用公共资源或空间，应于活动前一周向甲方提出书面申请，经甲方同意后方可举办。</w:t>
      </w:r>
    </w:p>
    <w:p w14:paraId="77C90CCA">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4.</w:t>
      </w:r>
      <w:r>
        <w:rPr>
          <w:rFonts w:hint="eastAsia" w:ascii="宋体" w:hAnsi="宋体"/>
          <w:bCs/>
          <w:color w:val="000000"/>
          <w:sz w:val="24"/>
        </w:rPr>
        <w:t xml:space="preserve"> </w:t>
      </w:r>
      <w:r>
        <w:rPr>
          <w:rFonts w:hint="eastAsia" w:ascii="宋体" w:hAnsi="宋体"/>
          <w:bCs/>
          <w:color w:val="000000"/>
          <w:sz w:val="24"/>
          <w:lang w:eastAsia="zh-Hans"/>
        </w:rPr>
        <w:t>为促进商品销售，提升未来</w:t>
      </w:r>
      <w:r>
        <w:rPr>
          <w:rFonts w:hint="eastAsia" w:ascii="宋体" w:hAnsi="宋体"/>
          <w:bCs/>
          <w:color w:val="000000"/>
          <w:sz w:val="24"/>
          <w:lang w:val="en-US" w:eastAsia="zh-CN"/>
        </w:rPr>
        <w:t>新天地</w:t>
      </w:r>
      <w:r>
        <w:rPr>
          <w:rFonts w:hint="eastAsia" w:ascii="宋体" w:hAnsi="宋体"/>
          <w:bCs/>
          <w:color w:val="000000"/>
          <w:sz w:val="24"/>
          <w:lang w:eastAsia="zh-Hans"/>
        </w:rPr>
        <w:t>商业街形象，甲方不定期举办各类促销活动（包括展览、宣传、广告、抽奖、表演、赠品、赠券等），涉及节日、假日、店庆等大型促销活动， 甲方应</w:t>
      </w:r>
      <w:r>
        <w:rPr>
          <w:rFonts w:hint="eastAsia" w:ascii="宋体" w:hAnsi="宋体"/>
          <w:bCs/>
          <w:color w:val="000000"/>
          <w:sz w:val="24"/>
        </w:rPr>
        <w:t>提前</w:t>
      </w:r>
      <w:r>
        <w:rPr>
          <w:rFonts w:hint="eastAsia" w:ascii="宋体" w:hAnsi="宋体"/>
          <w:bCs/>
          <w:color w:val="000000"/>
          <w:sz w:val="24"/>
          <w:lang w:eastAsia="zh-Hans"/>
        </w:rPr>
        <w:t>通知</w:t>
      </w:r>
      <w:r>
        <w:rPr>
          <w:rFonts w:hint="eastAsia" w:ascii="宋体" w:hAnsi="宋体"/>
          <w:bCs/>
          <w:color w:val="000000"/>
          <w:sz w:val="24"/>
        </w:rPr>
        <w:t>乙方</w:t>
      </w:r>
      <w:r>
        <w:rPr>
          <w:rFonts w:hint="eastAsia" w:ascii="宋体" w:hAnsi="宋体"/>
          <w:bCs/>
          <w:color w:val="000000"/>
          <w:sz w:val="24"/>
          <w:lang w:eastAsia="zh-Hans"/>
        </w:rPr>
        <w:t>，乙方应以费用或者实际商品的方式进行支持、配合。</w:t>
      </w:r>
    </w:p>
    <w:p w14:paraId="15626158">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5.</w:t>
      </w:r>
      <w:r>
        <w:rPr>
          <w:rFonts w:hint="eastAsia" w:ascii="宋体" w:hAnsi="宋体"/>
          <w:bCs/>
          <w:color w:val="000000"/>
          <w:sz w:val="24"/>
        </w:rPr>
        <w:t xml:space="preserve"> </w:t>
      </w:r>
      <w:r>
        <w:rPr>
          <w:rFonts w:hint="eastAsia" w:ascii="宋体" w:hAnsi="宋体"/>
          <w:bCs/>
          <w:color w:val="000000"/>
          <w:sz w:val="24"/>
          <w:lang w:eastAsia="zh-Hans"/>
        </w:rPr>
        <w:t>乙方的负责人、实际经营者、工作人员不得参加甲方举办的各项促销活动或收取因活动所获的任何利益，否则依照收受物品价格的五十倍支付违约金。</w:t>
      </w:r>
    </w:p>
    <w:p w14:paraId="1C4DE942">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6.</w:t>
      </w:r>
      <w:r>
        <w:rPr>
          <w:rFonts w:hint="eastAsia" w:ascii="宋体" w:hAnsi="宋体"/>
          <w:bCs/>
          <w:color w:val="000000"/>
          <w:sz w:val="24"/>
        </w:rPr>
        <w:t xml:space="preserve"> </w:t>
      </w:r>
      <w:r>
        <w:rPr>
          <w:rFonts w:hint="eastAsia" w:ascii="宋体" w:hAnsi="宋体"/>
          <w:bCs/>
          <w:color w:val="000000"/>
          <w:sz w:val="24"/>
          <w:lang w:eastAsia="zh-Hans"/>
        </w:rPr>
        <w:t>乙方不得在公共场地的出入口或公共走道揽客或散发传单，不得利用播放设备高声造势促销，影响公共环境及其他商户的经营。</w:t>
      </w:r>
    </w:p>
    <w:p w14:paraId="3537F68D">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7.</w:t>
      </w:r>
      <w:r>
        <w:rPr>
          <w:rFonts w:hint="eastAsia" w:ascii="宋体" w:hAnsi="宋体"/>
          <w:bCs/>
          <w:color w:val="000000"/>
          <w:sz w:val="24"/>
        </w:rPr>
        <w:t xml:space="preserve"> </w:t>
      </w:r>
      <w:r>
        <w:rPr>
          <w:rFonts w:hint="eastAsia" w:ascii="宋体" w:hAnsi="宋体"/>
          <w:bCs/>
          <w:color w:val="000000"/>
          <w:sz w:val="24"/>
          <w:lang w:eastAsia="zh-Hans"/>
        </w:rPr>
        <w:t>乙方在其承租范围以外，未经甲方同意，乙方不可在未来</w:t>
      </w:r>
      <w:r>
        <w:rPr>
          <w:rFonts w:hint="eastAsia" w:ascii="宋体" w:hAnsi="宋体"/>
          <w:bCs/>
          <w:color w:val="000000"/>
          <w:sz w:val="24"/>
          <w:lang w:val="en-US" w:eastAsia="zh-CN"/>
        </w:rPr>
        <w:t>新天地</w:t>
      </w:r>
      <w:r>
        <w:rPr>
          <w:rFonts w:hint="eastAsia" w:ascii="宋体" w:hAnsi="宋体"/>
          <w:bCs/>
          <w:color w:val="000000"/>
          <w:sz w:val="24"/>
          <w:lang w:eastAsia="zh-Hans"/>
        </w:rPr>
        <w:t>商业街中心幕墙、公共走廊、屋顶、公用场地张贴、悬挂或安装广告牌、宣传画，如有违反规定经通知</w:t>
      </w:r>
      <w:r>
        <w:rPr>
          <w:rFonts w:hint="eastAsia" w:ascii="宋体" w:hAnsi="宋体"/>
          <w:bCs/>
          <w:color w:val="000000"/>
          <w:sz w:val="24"/>
        </w:rPr>
        <w:t>3日</w:t>
      </w:r>
      <w:r>
        <w:rPr>
          <w:rFonts w:hint="eastAsia" w:ascii="宋体" w:hAnsi="宋体"/>
          <w:bCs/>
          <w:color w:val="000000"/>
          <w:sz w:val="24"/>
          <w:lang w:eastAsia="zh-Hans"/>
        </w:rPr>
        <w:t>内未自行拆除者，甲方将强制拆除，因此产生的所有费用均由乙方支付。</w:t>
      </w:r>
    </w:p>
    <w:p w14:paraId="31845AA0">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8.</w:t>
      </w:r>
      <w:r>
        <w:rPr>
          <w:rFonts w:hint="eastAsia" w:ascii="宋体" w:hAnsi="宋体"/>
          <w:bCs/>
          <w:color w:val="000000"/>
          <w:sz w:val="24"/>
        </w:rPr>
        <w:t xml:space="preserve"> </w:t>
      </w:r>
      <w:r>
        <w:rPr>
          <w:rFonts w:hint="eastAsia" w:ascii="宋体" w:hAnsi="宋体"/>
          <w:bCs/>
          <w:color w:val="000000"/>
          <w:sz w:val="24"/>
          <w:lang w:eastAsia="zh-Hans"/>
        </w:rPr>
        <w:t>乙方的宣传海报内容不得违反国家有关政策、甲方或其他商户形象。</w:t>
      </w:r>
    </w:p>
    <w:p w14:paraId="7E89A785">
      <w:pPr>
        <w:tabs>
          <w:tab w:val="left" w:pos="2520"/>
        </w:tabs>
        <w:spacing w:line="360" w:lineRule="auto"/>
        <w:rPr>
          <w:rFonts w:ascii="宋体" w:hAnsi="宋体"/>
          <w:bCs/>
          <w:color w:val="000000"/>
          <w:sz w:val="24"/>
          <w:lang w:eastAsia="zh-Hans"/>
        </w:rPr>
      </w:pPr>
      <w:r>
        <w:rPr>
          <w:rFonts w:hint="eastAsia" w:ascii="宋体" w:hAnsi="宋体"/>
          <w:bCs/>
          <w:color w:val="000000"/>
          <w:sz w:val="24"/>
          <w:lang w:eastAsia="zh-Hans"/>
        </w:rPr>
        <w:t>9.</w:t>
      </w:r>
      <w:r>
        <w:rPr>
          <w:rFonts w:hint="eastAsia" w:ascii="宋体" w:hAnsi="宋体"/>
          <w:bCs/>
          <w:color w:val="000000"/>
          <w:sz w:val="24"/>
        </w:rPr>
        <w:t xml:space="preserve"> </w:t>
      </w:r>
      <w:r>
        <w:rPr>
          <w:rFonts w:hint="eastAsia" w:ascii="宋体" w:hAnsi="宋体"/>
          <w:bCs/>
          <w:color w:val="000000"/>
          <w:sz w:val="24"/>
          <w:lang w:eastAsia="zh-Hans"/>
        </w:rPr>
        <w:t>乙方所售商品的广告、宣传、商品介绍、标示、标识，必须《中华人民共和国广告法》 及相关法令的规定。</w:t>
      </w:r>
    </w:p>
    <w:p w14:paraId="4779F2E0">
      <w:pPr>
        <w:tabs>
          <w:tab w:val="left" w:pos="2520"/>
        </w:tabs>
        <w:spacing w:line="360" w:lineRule="auto"/>
        <w:rPr>
          <w:color w:val="000000"/>
          <w:sz w:val="24"/>
        </w:rPr>
      </w:pPr>
      <w:r>
        <w:rPr>
          <w:rFonts w:hint="eastAsia" w:ascii="宋体" w:hAnsi="宋体"/>
          <w:bCs/>
          <w:color w:val="000000"/>
          <w:sz w:val="24"/>
          <w:lang w:eastAsia="zh-Hans"/>
        </w:rPr>
        <w:t>10</w:t>
      </w:r>
      <w:r>
        <w:rPr>
          <w:rFonts w:hint="eastAsia" w:ascii="宋体" w:hAnsi="宋体"/>
          <w:bCs/>
          <w:color w:val="000000"/>
          <w:sz w:val="24"/>
        </w:rPr>
        <w:t>. 乙</w:t>
      </w:r>
      <w:r>
        <w:rPr>
          <w:rFonts w:hint="eastAsia" w:ascii="宋体" w:hAnsi="宋体"/>
          <w:bCs/>
          <w:color w:val="000000"/>
          <w:sz w:val="24"/>
          <w:lang w:eastAsia="zh-Hans"/>
        </w:rPr>
        <w:t>方在商业街中心内、外发布任何形式的广告宣传，应遵守国家的相关法律、法规和服从甲方的管理，并按政府的有关规定办理相关手续。</w:t>
      </w:r>
    </w:p>
    <w:p w14:paraId="16B342FB">
      <w:pPr>
        <w:spacing w:line="360" w:lineRule="auto"/>
        <w:rPr>
          <w:color w:val="000000"/>
          <w:sz w:val="24"/>
        </w:rPr>
      </w:pPr>
    </w:p>
    <w:p w14:paraId="53887CD7">
      <w:pPr>
        <w:numPr>
          <w:ilvl w:val="255"/>
          <w:numId w:val="0"/>
        </w:numPr>
        <w:spacing w:line="360" w:lineRule="auto"/>
        <w:jc w:val="center"/>
        <w:outlineLvl w:val="0"/>
        <w:rPr>
          <w:b/>
          <w:bCs/>
          <w:color w:val="000000"/>
          <w:sz w:val="24"/>
        </w:rPr>
      </w:pPr>
      <w:bookmarkStart w:id="12" w:name="_Toc246"/>
      <w:r>
        <w:rPr>
          <w:rFonts w:hint="eastAsia"/>
          <w:b/>
          <w:bCs/>
          <w:color w:val="000000"/>
          <w:sz w:val="24"/>
        </w:rPr>
        <w:t>第十三条 违规事项处理细则</w:t>
      </w:r>
      <w:bookmarkEnd w:id="12"/>
    </w:p>
    <w:p w14:paraId="636F79B9">
      <w:pPr>
        <w:tabs>
          <w:tab w:val="left" w:pos="2520"/>
        </w:tabs>
        <w:spacing w:line="360" w:lineRule="auto"/>
        <w:ind w:firstLine="480" w:firstLineChars="200"/>
        <w:rPr>
          <w:color w:val="000000"/>
          <w:sz w:val="24"/>
        </w:rPr>
      </w:pPr>
      <w:r>
        <w:rPr>
          <w:rFonts w:hint="eastAsia"/>
          <w:color w:val="000000"/>
          <w:sz w:val="24"/>
        </w:rPr>
        <w:t>甲方在日常管理中，对于乙方的违规事实进行劝阻、处罚及索赔，为乙方创造良好的经营环境，维护乙方、其他商户及商业街共同利益，特做如下处罚规定：</w:t>
      </w:r>
    </w:p>
    <w:p w14:paraId="030F84B9">
      <w:pPr>
        <w:numPr>
          <w:ilvl w:val="0"/>
          <w:numId w:val="3"/>
        </w:numPr>
        <w:tabs>
          <w:tab w:val="left" w:pos="2520"/>
        </w:tabs>
        <w:spacing w:line="360" w:lineRule="auto"/>
        <w:rPr>
          <w:color w:val="000000"/>
          <w:sz w:val="24"/>
        </w:rPr>
      </w:pPr>
      <w:r>
        <w:rPr>
          <w:rFonts w:hint="eastAsia"/>
          <w:color w:val="000000"/>
          <w:sz w:val="24"/>
        </w:rPr>
        <w:t>甲方一旦发现乙方产生违规事实时，可以立即出具违规通知单确定违约金。</w:t>
      </w:r>
    </w:p>
    <w:p w14:paraId="6D36D611">
      <w:pPr>
        <w:numPr>
          <w:ilvl w:val="0"/>
          <w:numId w:val="3"/>
        </w:numPr>
        <w:tabs>
          <w:tab w:val="left" w:pos="2520"/>
        </w:tabs>
        <w:spacing w:line="360" w:lineRule="auto"/>
        <w:rPr>
          <w:color w:val="000000"/>
          <w:sz w:val="24"/>
        </w:rPr>
      </w:pPr>
      <w:r>
        <w:rPr>
          <w:rFonts w:hint="eastAsia"/>
          <w:color w:val="000000"/>
          <w:sz w:val="24"/>
        </w:rPr>
        <w:t>合同期内，乙方违规累计超过3次或不予更正者，视为违约，甲方有权单方面终止合同。</w:t>
      </w:r>
    </w:p>
    <w:p w14:paraId="4812F2CE">
      <w:pPr>
        <w:numPr>
          <w:ilvl w:val="0"/>
          <w:numId w:val="3"/>
        </w:numPr>
        <w:tabs>
          <w:tab w:val="left" w:pos="2520"/>
        </w:tabs>
        <w:spacing w:line="360" w:lineRule="auto"/>
        <w:rPr>
          <w:color w:val="000000"/>
          <w:sz w:val="24"/>
        </w:rPr>
      </w:pPr>
      <w:r>
        <w:rPr>
          <w:rFonts w:hint="eastAsia"/>
          <w:color w:val="000000"/>
          <w:sz w:val="24"/>
        </w:rPr>
        <w:t>乙方应于接到甲方违约金通知后的五个工作日内支付款项。</w:t>
      </w:r>
    </w:p>
    <w:p w14:paraId="54DCECDF">
      <w:pPr>
        <w:tabs>
          <w:tab w:val="left" w:pos="2520"/>
        </w:tabs>
        <w:spacing w:line="360" w:lineRule="auto"/>
        <w:ind w:firstLine="480" w:firstLineChars="200"/>
        <w:rPr>
          <w:color w:val="000000"/>
          <w:sz w:val="24"/>
        </w:rPr>
      </w:pPr>
      <w:r>
        <w:rPr>
          <w:rFonts w:hint="eastAsia"/>
          <w:color w:val="000000"/>
          <w:sz w:val="24"/>
        </w:rPr>
        <w:t>乙方应按照本</w:t>
      </w:r>
      <w:r>
        <w:rPr>
          <w:rFonts w:hint="eastAsia"/>
          <w:color w:val="000000"/>
          <w:sz w:val="24"/>
          <w:lang w:eastAsia="zh-Hans"/>
        </w:rPr>
        <w:t>合同第五、六、七、八、九、十、十一、十二</w:t>
      </w:r>
      <w:r>
        <w:rPr>
          <w:rFonts w:hint="eastAsia"/>
          <w:color w:val="000000"/>
          <w:sz w:val="24"/>
        </w:rPr>
        <w:t>条约定</w:t>
      </w:r>
      <w:r>
        <w:rPr>
          <w:rFonts w:hint="eastAsia"/>
          <w:color w:val="000000"/>
          <w:sz w:val="24"/>
          <w:lang w:eastAsia="zh-Hans"/>
        </w:rPr>
        <w:t>接受甲方的</w:t>
      </w:r>
      <w:r>
        <w:rPr>
          <w:rFonts w:hint="eastAsia"/>
          <w:color w:val="000000"/>
          <w:sz w:val="24"/>
        </w:rPr>
        <w:t>管理，乙方违反本合同约定的，甲方有权发出责令整改通知书，乙方应自收到责令整改通知书之日完成整改或者在甲方允许的期限内进行整改，乙方逾期未整改的，甲方有权要求乙方支付违约金5000元/次。</w:t>
      </w:r>
    </w:p>
    <w:p w14:paraId="131BBA15">
      <w:pPr>
        <w:spacing w:line="360" w:lineRule="auto"/>
        <w:rPr>
          <w:b/>
          <w:bCs/>
          <w:color w:val="000000"/>
          <w:sz w:val="24"/>
        </w:rPr>
      </w:pPr>
    </w:p>
    <w:p w14:paraId="5265D6AE">
      <w:pPr>
        <w:spacing w:line="360" w:lineRule="auto"/>
        <w:jc w:val="center"/>
        <w:outlineLvl w:val="0"/>
        <w:rPr>
          <w:color w:val="000000"/>
          <w:sz w:val="24"/>
        </w:rPr>
      </w:pPr>
      <w:bookmarkStart w:id="13" w:name="_Toc27154"/>
      <w:r>
        <w:rPr>
          <w:rFonts w:hint="eastAsia"/>
          <w:b/>
          <w:bCs/>
          <w:color w:val="000000"/>
          <w:sz w:val="24"/>
        </w:rPr>
        <w:t>第十四条 违约责任及合同的解除</w:t>
      </w:r>
      <w:bookmarkEnd w:id="13"/>
    </w:p>
    <w:p w14:paraId="24ADE7D8">
      <w:pPr>
        <w:spacing w:line="360" w:lineRule="auto"/>
        <w:rPr>
          <w:rFonts w:hint="eastAsia"/>
          <w:color w:val="000000"/>
          <w:sz w:val="24"/>
        </w:rPr>
      </w:pPr>
      <w:r>
        <w:rPr>
          <w:rFonts w:hint="eastAsia" w:ascii="宋体" w:hAnsi="宋体" w:cs="宋体"/>
          <w:color w:val="000000"/>
          <w:sz w:val="24"/>
        </w:rPr>
        <w:t>1</w:t>
      </w:r>
      <w:r>
        <w:rPr>
          <w:rFonts w:hint="eastAsia"/>
          <w:color w:val="000000"/>
          <w:sz w:val="24"/>
        </w:rPr>
        <w:t>. 若乙方逾期支付本合同项下其应支付的款项【包括但不限于商业管理费、水电费、商业推广费（如有）、违约金和损害赔偿金等】，每逾期一天，乙方应按未付款项金额的</w:t>
      </w:r>
      <w:r>
        <w:rPr>
          <w:rFonts w:hint="eastAsia"/>
          <w:color w:val="000000"/>
          <w:sz w:val="24"/>
          <w:lang w:eastAsia="zh-CN"/>
        </w:rPr>
        <w:t>万分之五</w:t>
      </w:r>
      <w:r>
        <w:rPr>
          <w:rFonts w:hint="eastAsia"/>
          <w:color w:val="000000"/>
          <w:sz w:val="24"/>
        </w:rPr>
        <w:t>向甲方支付逾期违约金；若乙方逾期达</w:t>
      </w:r>
      <w:r>
        <w:rPr>
          <w:rFonts w:hint="eastAsia"/>
          <w:color w:val="000000"/>
          <w:sz w:val="24"/>
          <w:lang w:val="en-US" w:eastAsia="zh-CN"/>
        </w:rPr>
        <w:t>五天</w:t>
      </w:r>
      <w:r>
        <w:rPr>
          <w:rFonts w:hint="eastAsia"/>
          <w:color w:val="000000"/>
          <w:sz w:val="24"/>
        </w:rPr>
        <w:t>及以上的，甲方有权采取包括但不限于停止供应水、电及其他公用设施或阻止乙方使用商铺</w:t>
      </w:r>
      <w:r>
        <w:rPr>
          <w:rFonts w:hint="eastAsia"/>
          <w:color w:val="000000"/>
          <w:sz w:val="24"/>
          <w:lang w:val="en-US" w:eastAsia="zh-CN"/>
        </w:rPr>
        <w:t>及终止合同收回租赁物</w:t>
      </w:r>
      <w:r>
        <w:rPr>
          <w:rFonts w:hint="eastAsia"/>
          <w:color w:val="000000"/>
          <w:sz w:val="24"/>
        </w:rPr>
        <w:t>等措施，因此造成的一切后果由乙方自行承担，甲方双方另有约定的除外。</w:t>
      </w:r>
    </w:p>
    <w:p w14:paraId="1B25F4AC">
      <w:pPr>
        <w:spacing w:line="360" w:lineRule="auto"/>
        <w:rPr>
          <w:rFonts w:hint="eastAsia"/>
          <w:color w:val="000000"/>
          <w:sz w:val="24"/>
        </w:rPr>
      </w:pPr>
      <w:r>
        <w:rPr>
          <w:rFonts w:hint="eastAsia" w:ascii="宋体" w:hAnsi="宋体" w:cs="宋体"/>
          <w:color w:val="000000"/>
          <w:sz w:val="24"/>
        </w:rPr>
        <w:t>2</w:t>
      </w:r>
      <w:r>
        <w:rPr>
          <w:rFonts w:hint="eastAsia"/>
          <w:color w:val="000000"/>
          <w:sz w:val="24"/>
        </w:rPr>
        <w:t>. 如乙方有下列行为之一，除本合同另有约定外，甲方同时有权要求乙方按月度</w:t>
      </w:r>
      <w:r>
        <w:rPr>
          <w:rFonts w:hint="eastAsia"/>
          <w:color w:val="000000"/>
          <w:sz w:val="24"/>
          <w:lang w:val="en-US" w:eastAsia="zh-CN"/>
        </w:rPr>
        <w:t>商业管理费</w:t>
      </w:r>
      <w:r>
        <w:rPr>
          <w:rFonts w:hint="eastAsia"/>
          <w:color w:val="000000"/>
          <w:sz w:val="24"/>
        </w:rPr>
        <w:t>总额的30%支付违约金，并要求乙方赔偿甲方因此遭受的损失：</w:t>
      </w:r>
    </w:p>
    <w:p w14:paraId="49A78CAB">
      <w:pPr>
        <w:spacing w:line="360" w:lineRule="auto"/>
        <w:rPr>
          <w:color w:val="000000"/>
          <w:sz w:val="24"/>
        </w:rPr>
      </w:pPr>
      <w:r>
        <w:rPr>
          <w:rFonts w:hint="eastAsia" w:ascii="宋体" w:hAnsi="宋体" w:cs="宋体"/>
          <w:color w:val="000000"/>
          <w:sz w:val="24"/>
        </w:rPr>
        <w:t xml:space="preserve">2.1 </w:t>
      </w:r>
      <w:r>
        <w:rPr>
          <w:rFonts w:hint="eastAsia"/>
          <w:color w:val="000000"/>
          <w:sz w:val="24"/>
        </w:rPr>
        <w:t>乙方未征得甲方书面同意改变商铺用途或用于非法目的；</w:t>
      </w:r>
    </w:p>
    <w:p w14:paraId="2CE5D9FA">
      <w:pPr>
        <w:spacing w:line="360" w:lineRule="auto"/>
        <w:rPr>
          <w:color w:val="000000"/>
          <w:sz w:val="24"/>
        </w:rPr>
      </w:pPr>
      <w:r>
        <w:rPr>
          <w:rFonts w:hint="eastAsia" w:ascii="宋体" w:hAnsi="宋体" w:cs="宋体"/>
          <w:color w:val="000000"/>
          <w:sz w:val="24"/>
        </w:rPr>
        <w:t>2.2</w:t>
      </w:r>
      <w:r>
        <w:rPr>
          <w:rFonts w:hint="eastAsia"/>
          <w:color w:val="000000"/>
          <w:sz w:val="24"/>
        </w:rPr>
        <w:t xml:space="preserve"> 乙方逾期不支付本合同约定的商业管理费或其他本合同约定的费用累计超过</w:t>
      </w:r>
      <w:r>
        <w:rPr>
          <w:rFonts w:hint="eastAsia"/>
          <w:color w:val="000000"/>
          <w:sz w:val="24"/>
          <w:lang w:val="en-US" w:eastAsia="zh-CN"/>
        </w:rPr>
        <w:t>五天</w:t>
      </w:r>
      <w:r>
        <w:rPr>
          <w:rFonts w:hint="eastAsia"/>
          <w:color w:val="000000"/>
          <w:sz w:val="24"/>
        </w:rPr>
        <w:t>的；</w:t>
      </w:r>
    </w:p>
    <w:p w14:paraId="5E89675C">
      <w:pPr>
        <w:spacing w:line="360" w:lineRule="auto"/>
        <w:rPr>
          <w:color w:val="000000"/>
          <w:sz w:val="24"/>
        </w:rPr>
      </w:pPr>
      <w:r>
        <w:rPr>
          <w:rFonts w:hint="eastAsia" w:ascii="宋体" w:hAnsi="宋体" w:cs="宋体"/>
          <w:color w:val="000000"/>
          <w:sz w:val="24"/>
        </w:rPr>
        <w:t>2.3</w:t>
      </w:r>
      <w:r>
        <w:rPr>
          <w:rFonts w:hint="eastAsia"/>
          <w:color w:val="000000"/>
          <w:sz w:val="24"/>
        </w:rPr>
        <w:t xml:space="preserve"> 未经甲方同意，乙方因自身原因连续中断营业</w:t>
      </w:r>
      <w:r>
        <w:rPr>
          <w:rFonts w:hint="eastAsia"/>
          <w:color w:val="000000"/>
          <w:sz w:val="24"/>
          <w:lang w:val="en-US" w:eastAsia="zh-CN"/>
        </w:rPr>
        <w:t>超过三天或一个季度内累计超过五天未正常营业的</w:t>
      </w:r>
      <w:r>
        <w:rPr>
          <w:rFonts w:hint="eastAsia"/>
          <w:color w:val="000000"/>
          <w:sz w:val="24"/>
        </w:rPr>
        <w:t>；</w:t>
      </w:r>
    </w:p>
    <w:p w14:paraId="72045974">
      <w:pPr>
        <w:spacing w:line="360" w:lineRule="auto"/>
        <w:rPr>
          <w:color w:val="000000"/>
          <w:sz w:val="24"/>
        </w:rPr>
      </w:pPr>
      <w:r>
        <w:rPr>
          <w:rFonts w:hint="eastAsia" w:ascii="宋体" w:hAnsi="宋体" w:cs="宋体"/>
          <w:color w:val="000000"/>
          <w:sz w:val="24"/>
        </w:rPr>
        <w:t>2.4</w:t>
      </w:r>
      <w:r>
        <w:rPr>
          <w:rFonts w:hint="eastAsia"/>
          <w:color w:val="000000"/>
          <w:sz w:val="24"/>
        </w:rPr>
        <w:t xml:space="preserve"> 乙方违反本合同现场运营管理的其他约定，经甲方提出后在规定期限内拒不改正的；</w:t>
      </w:r>
    </w:p>
    <w:p w14:paraId="4C3DC992">
      <w:pPr>
        <w:spacing w:line="360" w:lineRule="auto"/>
        <w:rPr>
          <w:color w:val="000000"/>
          <w:sz w:val="24"/>
        </w:rPr>
      </w:pPr>
      <w:r>
        <w:rPr>
          <w:rFonts w:hint="eastAsia" w:ascii="宋体" w:hAnsi="宋体" w:cs="宋体"/>
          <w:color w:val="000000"/>
          <w:sz w:val="24"/>
        </w:rPr>
        <w:t xml:space="preserve">2.5 </w:t>
      </w:r>
      <w:r>
        <w:rPr>
          <w:rFonts w:hint="eastAsia"/>
          <w:color w:val="000000"/>
          <w:sz w:val="24"/>
        </w:rPr>
        <w:t>乙方其他违反本合同约定义务的情形。</w:t>
      </w:r>
    </w:p>
    <w:p w14:paraId="4EB6141D">
      <w:pPr>
        <w:spacing w:line="360" w:lineRule="auto"/>
        <w:rPr>
          <w:rFonts w:hint="eastAsia"/>
          <w:color w:val="000000"/>
          <w:sz w:val="24"/>
        </w:rPr>
      </w:pPr>
      <w:r>
        <w:rPr>
          <w:rFonts w:hint="eastAsia"/>
          <w:color w:val="000000"/>
          <w:sz w:val="24"/>
        </w:rPr>
        <w:t>3</w:t>
      </w:r>
      <w:r>
        <w:rPr>
          <w:color w:val="000000"/>
          <w:sz w:val="24"/>
        </w:rPr>
        <w:t>.</w:t>
      </w:r>
      <w:r>
        <w:rPr>
          <w:rFonts w:hint="eastAsia"/>
          <w:color w:val="000000"/>
          <w:sz w:val="24"/>
        </w:rPr>
        <w:t>若因乙方违约导致本合同被解除的，商铺出租人有权同时解除与乙方的《租赁合同》，乙方不对此提出任何异议。</w:t>
      </w:r>
    </w:p>
    <w:p w14:paraId="404BB23A">
      <w:pPr>
        <w:spacing w:line="360" w:lineRule="auto"/>
        <w:rPr>
          <w:b/>
          <w:bCs/>
          <w:color w:val="000000"/>
          <w:sz w:val="24"/>
        </w:rPr>
      </w:pPr>
    </w:p>
    <w:p w14:paraId="54244C3A">
      <w:pPr>
        <w:spacing w:line="360" w:lineRule="auto"/>
        <w:jc w:val="center"/>
        <w:outlineLvl w:val="0"/>
        <w:rPr>
          <w:color w:val="000000"/>
          <w:sz w:val="24"/>
        </w:rPr>
      </w:pPr>
      <w:bookmarkStart w:id="14" w:name="_Toc21699"/>
      <w:r>
        <w:rPr>
          <w:rFonts w:hint="eastAsia"/>
          <w:b/>
          <w:bCs/>
          <w:color w:val="000000"/>
          <w:sz w:val="24"/>
        </w:rPr>
        <w:t>第十五条 适用法律和争议的解决</w:t>
      </w:r>
      <w:bookmarkEnd w:id="14"/>
    </w:p>
    <w:p w14:paraId="3041A0BD">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本合同适用中华人民共和国法律。</w:t>
      </w:r>
    </w:p>
    <w:p w14:paraId="3E3FA782">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color w:val="000000"/>
          <w:sz w:val="24"/>
        </w:rPr>
        <w:t xml:space="preserve"> 如甲乙双方在履行本合同过程中发生争议，应通过友好协商解决；协商不成的，均可依法向商铺所在地有管辖权的人民法院提起诉讼。</w:t>
      </w:r>
    </w:p>
    <w:p w14:paraId="62B503B8">
      <w:pPr>
        <w:spacing w:line="360" w:lineRule="auto"/>
        <w:rPr>
          <w:b/>
          <w:bCs/>
          <w:color w:val="000000"/>
          <w:sz w:val="24"/>
        </w:rPr>
      </w:pPr>
    </w:p>
    <w:p w14:paraId="5CC419C7">
      <w:pPr>
        <w:spacing w:line="360" w:lineRule="auto"/>
        <w:jc w:val="center"/>
        <w:outlineLvl w:val="0"/>
        <w:rPr>
          <w:color w:val="000000"/>
          <w:sz w:val="24"/>
        </w:rPr>
      </w:pPr>
      <w:bookmarkStart w:id="15" w:name="_Toc24983"/>
      <w:r>
        <w:rPr>
          <w:rFonts w:hint="eastAsia"/>
          <w:b/>
          <w:bCs/>
          <w:color w:val="000000"/>
          <w:sz w:val="24"/>
        </w:rPr>
        <w:t>第十六条 不可抗力</w:t>
      </w:r>
      <w:bookmarkEnd w:id="15"/>
    </w:p>
    <w:p w14:paraId="164E25FA">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本合同所称不可抗力是指不能预见、不能克服、不能避免并对一方当事人造成重大影响的客观事件，包括但不限于自然灾害如洪水、地震、火灾和风暴等以及社会事件如战争、动乱、政府行为或者城市疫情防控等。</w:t>
      </w:r>
    </w:p>
    <w:p w14:paraId="3B9703CA">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color w:val="000000"/>
          <w:sz w:val="24"/>
        </w:rPr>
        <w:t xml:space="preserve"> 如发生不可抗力足以使本合同无法履行时，甲乙双方各自承担相应的损失责任，互不追究对方的违约责任。</w:t>
      </w:r>
    </w:p>
    <w:p w14:paraId="5130FD35">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color w:val="000000"/>
          <w:sz w:val="24"/>
        </w:rPr>
        <w:t xml:space="preserve"> 不可抗力一旦发生，各方均有在第一时间以传真或电报通知对方并及时（三天内）将有关当局出具的证明文件或县级以上的报纸刊物提交给对方审阅确认。遭受不可抗力影响的一方有责任尽可能及时采取适当或必要措施减少或消除不可抗力的影响。遭受不可抗力影响的一方对因未尽本项责任而造成的不必要的或扩大的损失承担责任。</w:t>
      </w:r>
    </w:p>
    <w:p w14:paraId="2C76AD4A">
      <w:pPr>
        <w:spacing w:line="360" w:lineRule="auto"/>
        <w:rPr>
          <w:b/>
          <w:bCs/>
          <w:color w:val="000000"/>
          <w:sz w:val="24"/>
        </w:rPr>
      </w:pPr>
    </w:p>
    <w:p w14:paraId="14D3A888">
      <w:pPr>
        <w:spacing w:line="360" w:lineRule="auto"/>
        <w:jc w:val="center"/>
        <w:outlineLvl w:val="0"/>
        <w:rPr>
          <w:color w:val="000000"/>
          <w:sz w:val="24"/>
        </w:rPr>
      </w:pPr>
      <w:bookmarkStart w:id="16" w:name="_Toc22422"/>
      <w:r>
        <w:rPr>
          <w:rFonts w:hint="eastAsia"/>
          <w:b/>
          <w:bCs/>
          <w:color w:val="000000"/>
          <w:sz w:val="24"/>
        </w:rPr>
        <w:t>第十七条 其他约定</w:t>
      </w:r>
      <w:bookmarkEnd w:id="16"/>
    </w:p>
    <w:p w14:paraId="47B35E49">
      <w:pPr>
        <w:spacing w:line="360" w:lineRule="auto"/>
        <w:rPr>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w:t>
      </w:r>
      <w:r>
        <w:rPr>
          <w:rFonts w:hint="eastAsia"/>
          <w:color w:val="000000"/>
          <w:sz w:val="24"/>
        </w:rPr>
        <w:t xml:space="preserve"> 如本合同的任何条文或其任何部分无效或不可强制执行，不得影响本合同其他条文或该条文的余下部分的有效性或可强制执行性。</w:t>
      </w:r>
    </w:p>
    <w:p w14:paraId="1A386115">
      <w:pPr>
        <w:spacing w:line="360" w:lineRule="auto"/>
        <w:rPr>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w:t>
      </w:r>
      <w:r>
        <w:rPr>
          <w:rFonts w:hint="eastAsia"/>
          <w:color w:val="000000"/>
          <w:sz w:val="24"/>
        </w:rPr>
        <w:t xml:space="preserve"> 本合同的修改、补充或变更，须经各方协商一致后通过合同附件或补充协议的方式确认，成为与本合同不可分割的一部分。</w:t>
      </w:r>
    </w:p>
    <w:p w14:paraId="28052DBB">
      <w:pPr>
        <w:spacing w:line="360" w:lineRule="auto"/>
        <w:rPr>
          <w:color w:val="000000"/>
          <w:sz w:val="24"/>
        </w:rPr>
      </w:pPr>
      <w:r>
        <w:rPr>
          <w:rFonts w:hint="eastAsia" w:ascii="宋体" w:hAnsi="宋体" w:cs="宋体"/>
          <w:color w:val="000000"/>
          <w:sz w:val="24"/>
        </w:rPr>
        <w:t>3</w:t>
      </w:r>
      <w:r>
        <w:rPr>
          <w:rFonts w:hint="eastAsia" w:ascii="宋体" w:hAnsi="宋体" w:cs="宋体"/>
          <w:color w:val="000000"/>
          <w:sz w:val="24"/>
          <w:lang w:val="en-US" w:eastAsia="zh-CN"/>
        </w:rPr>
        <w:t>.</w:t>
      </w:r>
      <w:r>
        <w:rPr>
          <w:rFonts w:hint="eastAsia"/>
          <w:color w:val="000000"/>
          <w:sz w:val="24"/>
        </w:rPr>
        <w:t>《商户管理手册》及其附件是本合同重要且不可分割的一部分，与本合同具有同等的法律效力；补充协议与本合同具有同等的法律效力，若有冲突之处，以签署时间在后的协议为准。</w:t>
      </w:r>
    </w:p>
    <w:p w14:paraId="465BE244">
      <w:pPr>
        <w:spacing w:line="360" w:lineRule="auto"/>
        <w:rPr>
          <w:color w:val="000000"/>
          <w:sz w:val="24"/>
        </w:rPr>
      </w:pPr>
      <w:r>
        <w:rPr>
          <w:rFonts w:hint="eastAsia" w:ascii="宋体" w:hAnsi="宋体" w:cs="宋体"/>
          <w:color w:val="000000"/>
          <w:sz w:val="24"/>
        </w:rPr>
        <w:t>4</w:t>
      </w:r>
      <w:r>
        <w:rPr>
          <w:rFonts w:hint="eastAsia" w:ascii="宋体" w:hAnsi="宋体" w:cs="宋体"/>
          <w:color w:val="000000"/>
          <w:sz w:val="24"/>
          <w:lang w:val="en-US" w:eastAsia="zh-CN"/>
        </w:rPr>
        <w:t>.</w:t>
      </w:r>
      <w:r>
        <w:rPr>
          <w:rFonts w:hint="eastAsia"/>
          <w:color w:val="000000"/>
          <w:sz w:val="24"/>
        </w:rPr>
        <w:t xml:space="preserve"> 本合同项下的甲方和乙方各自的权利和补救措施，不应排除或替代法律赋予各方的权利和补救措施。当一方违约，另一方可行使或采取本合同约定或法律赋予的所有权利和补救措施，直至其损失得到完全的补偿。本合同在履行期间如发生争议，甲乙双方应协商解决，协商不成，任何一方</w:t>
      </w:r>
      <w:r>
        <w:rPr>
          <w:rFonts w:hint="eastAsia"/>
          <w:color w:val="000000"/>
          <w:sz w:val="24"/>
          <w:lang w:eastAsia="zh-Hans"/>
        </w:rPr>
        <w:t>应</w:t>
      </w:r>
      <w:r>
        <w:rPr>
          <w:rFonts w:hint="eastAsia"/>
          <w:color w:val="000000"/>
          <w:sz w:val="24"/>
        </w:rPr>
        <w:t>向商铺所在地人民法院提起诉讼。</w:t>
      </w:r>
    </w:p>
    <w:p w14:paraId="6DEE3D26">
      <w:pPr>
        <w:spacing w:line="360" w:lineRule="auto"/>
        <w:rPr>
          <w:color w:val="000000"/>
          <w:sz w:val="24"/>
        </w:rPr>
      </w:pPr>
      <w:r>
        <w:rPr>
          <w:rFonts w:hint="eastAsia" w:ascii="宋体" w:hAnsi="宋体" w:cs="宋体"/>
          <w:color w:val="000000"/>
          <w:sz w:val="24"/>
        </w:rPr>
        <w:t>5</w:t>
      </w:r>
      <w:r>
        <w:rPr>
          <w:rFonts w:hint="eastAsia" w:ascii="宋体" w:hAnsi="宋体" w:cs="宋体"/>
          <w:color w:val="000000"/>
          <w:sz w:val="24"/>
          <w:lang w:val="en-US" w:eastAsia="zh-CN"/>
        </w:rPr>
        <w:t>.</w:t>
      </w:r>
      <w:r>
        <w:rPr>
          <w:rFonts w:hint="eastAsia"/>
          <w:color w:val="000000"/>
          <w:sz w:val="24"/>
        </w:rPr>
        <w:t xml:space="preserve"> </w:t>
      </w:r>
      <w:r>
        <w:rPr>
          <w:color w:val="000000"/>
          <w:sz w:val="24"/>
        </w:rPr>
        <w:t>本合同当事人在本合同项下的通知或其他通信往来应以书面形式并以邮件</w:t>
      </w:r>
      <w:r>
        <w:rPr>
          <w:rFonts w:hint="eastAsia"/>
          <w:color w:val="000000"/>
          <w:sz w:val="24"/>
          <w:lang w:eastAsia="zh-CN"/>
        </w:rPr>
        <w:t>、</w:t>
      </w:r>
      <w:r>
        <w:rPr>
          <w:rFonts w:hint="eastAsia"/>
          <w:color w:val="000000"/>
          <w:sz w:val="24"/>
          <w:lang w:val="en-US" w:eastAsia="zh-CN"/>
        </w:rPr>
        <w:t>微信</w:t>
      </w:r>
      <w:r>
        <w:rPr>
          <w:color w:val="000000"/>
          <w:sz w:val="24"/>
        </w:rPr>
        <w:t>或传真的方式递送至下述地址或传真号码：</w:t>
      </w:r>
    </w:p>
    <w:p w14:paraId="41477026">
      <w:pPr>
        <w:spacing w:line="360" w:lineRule="auto"/>
        <w:rPr>
          <w:rFonts w:hint="default"/>
          <w:color w:val="000000"/>
          <w:sz w:val="20"/>
          <w:szCs w:val="20"/>
          <w:u w:val="single"/>
          <w:lang w:val="en-US" w:eastAsia="zh-CN"/>
        </w:rPr>
      </w:pPr>
      <w:r>
        <w:rPr>
          <w:rFonts w:hint="eastAsia"/>
          <w:color w:val="000000"/>
          <w:sz w:val="20"/>
          <w:szCs w:val="20"/>
        </w:rPr>
        <w:t>甲</w:t>
      </w:r>
      <w:r>
        <w:rPr>
          <w:color w:val="000000"/>
          <w:sz w:val="20"/>
          <w:szCs w:val="20"/>
        </w:rPr>
        <w:t xml:space="preserve"> </w:t>
      </w:r>
      <w:r>
        <w:rPr>
          <w:rFonts w:hint="eastAsia"/>
          <w:color w:val="000000"/>
          <w:sz w:val="20"/>
          <w:szCs w:val="20"/>
        </w:rPr>
        <w:t>方</w:t>
      </w:r>
      <w:r>
        <w:rPr>
          <w:color w:val="000000"/>
          <w:sz w:val="20"/>
          <w:szCs w:val="20"/>
        </w:rPr>
        <w:t xml:space="preserve"> </w:t>
      </w:r>
      <w:r>
        <w:rPr>
          <w:rFonts w:hint="eastAsia"/>
          <w:color w:val="000000"/>
          <w:sz w:val="20"/>
          <w:szCs w:val="20"/>
        </w:rPr>
        <w:t>：</w:t>
      </w:r>
      <w:r>
        <w:rPr>
          <w:rFonts w:hint="eastAsia"/>
          <w:color w:val="000000"/>
          <w:sz w:val="20"/>
          <w:szCs w:val="20"/>
          <w:u w:val="single"/>
        </w:rPr>
        <w:t>福建龙岩弘龙旅游开发有限公司</w:t>
      </w:r>
      <w:r>
        <w:rPr>
          <w:color w:val="000000"/>
          <w:sz w:val="20"/>
          <w:szCs w:val="20"/>
        </w:rPr>
        <w:t xml:space="preserve">   </w:t>
      </w:r>
      <w:r>
        <w:rPr>
          <w:sz w:val="20"/>
          <w:szCs w:val="20"/>
        </w:rPr>
        <w:t xml:space="preserve">   </w:t>
      </w:r>
      <w:r>
        <w:rPr>
          <w:color w:val="000000"/>
          <w:sz w:val="20"/>
          <w:szCs w:val="20"/>
        </w:rPr>
        <w:t xml:space="preserve">      </w:t>
      </w:r>
      <w:r>
        <w:rPr>
          <w:color w:val="000000"/>
          <w:sz w:val="20"/>
          <w:szCs w:val="20"/>
        </w:rPr>
        <w:tab/>
      </w:r>
      <w:r>
        <w:rPr>
          <w:rFonts w:hint="eastAsia"/>
          <w:color w:val="000000"/>
          <w:sz w:val="20"/>
          <w:szCs w:val="20"/>
        </w:rPr>
        <w:t>乙</w:t>
      </w:r>
      <w:r>
        <w:rPr>
          <w:color w:val="000000"/>
          <w:sz w:val="20"/>
          <w:szCs w:val="20"/>
        </w:rPr>
        <w:t xml:space="preserve"> </w:t>
      </w:r>
      <w:r>
        <w:rPr>
          <w:rFonts w:hint="eastAsia"/>
          <w:color w:val="000000"/>
          <w:sz w:val="20"/>
          <w:szCs w:val="20"/>
        </w:rPr>
        <w:t>方：</w:t>
      </w:r>
    </w:p>
    <w:p w14:paraId="351F4F18">
      <w:pPr>
        <w:pStyle w:val="2"/>
        <w:spacing w:before="67"/>
        <w:rPr>
          <w:rFonts w:hint="default"/>
          <w:color w:val="000000"/>
          <w:sz w:val="21"/>
          <w:szCs w:val="21"/>
          <w:u w:val="single"/>
          <w:lang w:val="en-US" w:eastAsia="zh-CN"/>
        </w:rPr>
      </w:pPr>
      <w:r>
        <w:rPr>
          <w:rFonts w:hint="eastAsia"/>
          <w:color w:val="000000"/>
          <w:sz w:val="20"/>
          <w:szCs w:val="20"/>
        </w:rPr>
        <w:t>地</w:t>
      </w:r>
      <w:r>
        <w:rPr>
          <w:color w:val="000000"/>
          <w:sz w:val="20"/>
          <w:szCs w:val="20"/>
        </w:rPr>
        <w:t xml:space="preserve">  </w:t>
      </w:r>
      <w:r>
        <w:rPr>
          <w:rFonts w:hint="eastAsia"/>
          <w:color w:val="000000"/>
          <w:sz w:val="20"/>
          <w:szCs w:val="20"/>
        </w:rPr>
        <w:t>址</w:t>
      </w:r>
      <w:r>
        <w:rPr>
          <w:color w:val="000000"/>
          <w:sz w:val="20"/>
          <w:szCs w:val="20"/>
        </w:rPr>
        <w:t xml:space="preserve"> </w:t>
      </w:r>
      <w:r>
        <w:rPr>
          <w:rFonts w:hint="eastAsia"/>
          <w:color w:val="000000"/>
          <w:sz w:val="20"/>
          <w:szCs w:val="20"/>
        </w:rPr>
        <w:t>：</w:t>
      </w:r>
      <w:r>
        <w:rPr>
          <w:rFonts w:hint="eastAsia"/>
          <w:color w:val="000000"/>
          <w:sz w:val="20"/>
          <w:szCs w:val="20"/>
          <w:u w:val="single"/>
        </w:rPr>
        <w:t>福建省龙岩市新罗区东城街道龙川东路88号</w:t>
      </w:r>
      <w:r>
        <w:rPr>
          <w:color w:val="000000"/>
          <w:sz w:val="20"/>
          <w:szCs w:val="20"/>
        </w:rPr>
        <w:t xml:space="preserve">  </w:t>
      </w:r>
      <w:r>
        <w:rPr>
          <w:rFonts w:hint="eastAsia"/>
          <w:color w:val="000000"/>
          <w:sz w:val="20"/>
          <w:szCs w:val="20"/>
        </w:rPr>
        <w:t>地</w:t>
      </w:r>
      <w:r>
        <w:rPr>
          <w:color w:val="000000"/>
          <w:sz w:val="20"/>
          <w:szCs w:val="20"/>
        </w:rPr>
        <w:t xml:space="preserve"> </w:t>
      </w:r>
      <w:r>
        <w:rPr>
          <w:rFonts w:hint="eastAsia"/>
          <w:color w:val="000000"/>
          <w:sz w:val="20"/>
          <w:szCs w:val="20"/>
        </w:rPr>
        <w:t>址：</w:t>
      </w:r>
    </w:p>
    <w:p w14:paraId="34600A12">
      <w:pPr>
        <w:spacing w:line="360" w:lineRule="auto"/>
        <w:rPr>
          <w:rFonts w:hint="default"/>
          <w:color w:val="000000"/>
          <w:sz w:val="20"/>
          <w:szCs w:val="20"/>
          <w:lang w:val="en-US"/>
        </w:rPr>
      </w:pPr>
      <w:r>
        <w:rPr>
          <w:rFonts w:hint="eastAsia"/>
          <w:color w:val="000000"/>
          <w:sz w:val="20"/>
          <w:szCs w:val="20"/>
        </w:rPr>
        <w:t>收件人</w:t>
      </w:r>
      <w:r>
        <w:rPr>
          <w:color w:val="000000"/>
          <w:sz w:val="20"/>
          <w:szCs w:val="20"/>
        </w:rPr>
        <w:t xml:space="preserve"> </w:t>
      </w:r>
      <w:r>
        <w:rPr>
          <w:rFonts w:hint="eastAsia"/>
          <w:color w:val="000000"/>
          <w:sz w:val="20"/>
          <w:szCs w:val="20"/>
        </w:rPr>
        <w:t>：</w:t>
      </w:r>
      <w:r>
        <w:rPr>
          <w:rFonts w:hint="eastAsia"/>
          <w:color w:val="000000"/>
          <w:sz w:val="20"/>
          <w:szCs w:val="20"/>
          <w:u w:val="single"/>
          <w:lang w:val="en-US" w:eastAsia="zh-CN"/>
        </w:rPr>
        <w:t>邓泽飞</w:t>
      </w:r>
      <w:r>
        <w:rPr>
          <w:color w:val="000000"/>
          <w:sz w:val="20"/>
          <w:szCs w:val="20"/>
        </w:rPr>
        <w:t xml:space="preserve">                              </w:t>
      </w:r>
      <w:r>
        <w:rPr>
          <w:rFonts w:hint="eastAsia"/>
          <w:color w:val="000000"/>
          <w:sz w:val="20"/>
          <w:szCs w:val="20"/>
          <w:lang w:val="en-US" w:eastAsia="zh-CN"/>
        </w:rPr>
        <w:t xml:space="preserve">     </w:t>
      </w:r>
      <w:r>
        <w:rPr>
          <w:rFonts w:hint="eastAsia"/>
          <w:color w:val="000000"/>
          <w:sz w:val="20"/>
          <w:szCs w:val="20"/>
        </w:rPr>
        <w:t>收件人：</w:t>
      </w:r>
    </w:p>
    <w:p w14:paraId="42F4A34D">
      <w:pPr>
        <w:tabs>
          <w:tab w:val="left" w:pos="7204"/>
        </w:tabs>
        <w:spacing w:line="360" w:lineRule="auto"/>
        <w:rPr>
          <w:rFonts w:hint="default"/>
          <w:color w:val="auto"/>
          <w:sz w:val="20"/>
          <w:szCs w:val="20"/>
          <w:lang w:val="en-US"/>
        </w:rPr>
      </w:pPr>
      <w:r>
        <w:rPr>
          <w:rFonts w:hint="eastAsia"/>
          <w:color w:val="auto"/>
          <w:sz w:val="20"/>
          <w:szCs w:val="20"/>
          <w:lang w:val="en-US" w:eastAsia="zh-CN"/>
        </w:rPr>
        <w:t>微信号：</w:t>
      </w:r>
      <w:r>
        <w:rPr>
          <w:rFonts w:hint="eastAsia"/>
          <w:color w:val="auto"/>
          <w:sz w:val="20"/>
          <w:szCs w:val="20"/>
          <w:u w:val="single"/>
          <w:lang w:val="en-US" w:eastAsia="zh-CN"/>
        </w:rPr>
        <w:t>18859006879</w:t>
      </w:r>
      <w:r>
        <w:rPr>
          <w:color w:val="auto"/>
          <w:sz w:val="20"/>
          <w:szCs w:val="20"/>
        </w:rPr>
        <w:t xml:space="preserve">    </w:t>
      </w:r>
      <w:r>
        <w:rPr>
          <w:rFonts w:hint="eastAsia"/>
          <w:color w:val="auto"/>
          <w:sz w:val="20"/>
          <w:szCs w:val="20"/>
        </w:rPr>
        <w:t xml:space="preserve"> </w:t>
      </w:r>
      <w:r>
        <w:rPr>
          <w:rFonts w:hint="eastAsia"/>
          <w:color w:val="auto"/>
          <w:sz w:val="20"/>
          <w:szCs w:val="20"/>
          <w:lang w:val="en-US" w:eastAsia="zh-CN"/>
        </w:rPr>
        <w:t xml:space="preserve">                          微信号</w:t>
      </w:r>
      <w:r>
        <w:rPr>
          <w:rFonts w:hint="eastAsia" w:ascii="Times New Roman" w:hAnsi="Times New Roman" w:cs="Times New Roman"/>
          <w:color w:val="auto"/>
          <w:sz w:val="20"/>
          <w:szCs w:val="20"/>
          <w:u w:val="none"/>
          <w:lang w:val="en-US" w:eastAsia="zh-CN"/>
        </w:rPr>
        <w:t>：</w:t>
      </w:r>
    </w:p>
    <w:p w14:paraId="66CF1BB7">
      <w:pPr>
        <w:pStyle w:val="2"/>
        <w:spacing w:line="360" w:lineRule="auto"/>
        <w:rPr>
          <w:rFonts w:hint="default" w:eastAsia="宋体"/>
          <w:color w:val="auto"/>
          <w:sz w:val="20"/>
          <w:szCs w:val="20"/>
          <w:u w:val="none"/>
          <w:lang w:val="en-US" w:eastAsia="zh-CN"/>
        </w:rPr>
      </w:pPr>
      <w:r>
        <w:rPr>
          <w:rFonts w:hint="eastAsia"/>
          <w:color w:val="auto"/>
          <w:sz w:val="20"/>
          <w:szCs w:val="20"/>
          <w:lang w:val="en-US" w:eastAsia="zh-CN"/>
        </w:rPr>
        <w:t>电子邮箱：</w:t>
      </w:r>
      <w:r>
        <w:rPr>
          <w:rFonts w:hint="eastAsia" w:ascii="宋体" w:hAnsi="宋体" w:cs="宋体"/>
          <w:b w:val="0"/>
          <w:bCs/>
          <w:sz w:val="21"/>
          <w:szCs w:val="21"/>
          <w:u w:val="single"/>
          <w:lang w:val="en-US" w:bidi="ar-SA"/>
        </w:rPr>
        <w:fldChar w:fldCharType="begin"/>
      </w:r>
      <w:r>
        <w:rPr>
          <w:rFonts w:hint="eastAsia" w:ascii="宋体" w:hAnsi="宋体" w:cs="宋体"/>
          <w:b w:val="0"/>
          <w:bCs/>
          <w:sz w:val="21"/>
          <w:szCs w:val="21"/>
          <w:u w:val="single"/>
          <w:lang w:val="en-US" w:bidi="ar-SA"/>
        </w:rPr>
        <w:instrText xml:space="preserve"> HYPERLINK "mailto:yxhonglong@163.com" </w:instrText>
      </w:r>
      <w:r>
        <w:rPr>
          <w:rFonts w:hint="eastAsia" w:ascii="宋体" w:hAnsi="宋体" w:cs="宋体"/>
          <w:b w:val="0"/>
          <w:bCs/>
          <w:sz w:val="21"/>
          <w:szCs w:val="21"/>
          <w:u w:val="single"/>
          <w:lang w:val="en-US" w:bidi="ar-SA"/>
        </w:rPr>
        <w:fldChar w:fldCharType="separate"/>
      </w:r>
      <w:r>
        <w:rPr>
          <w:rStyle w:val="18"/>
          <w:rFonts w:hint="eastAsia" w:ascii="宋体" w:hAnsi="宋体" w:cs="宋体"/>
          <w:b w:val="0"/>
          <w:bCs/>
          <w:sz w:val="21"/>
          <w:szCs w:val="21"/>
          <w:lang w:val="en-US" w:bidi="ar-SA"/>
        </w:rPr>
        <w:t>yxhonglong@163.com</w:t>
      </w:r>
      <w:r>
        <w:rPr>
          <w:rFonts w:hint="eastAsia" w:ascii="宋体" w:hAnsi="宋体" w:cs="宋体"/>
          <w:b w:val="0"/>
          <w:bCs/>
          <w:sz w:val="21"/>
          <w:szCs w:val="21"/>
          <w:u w:val="single"/>
          <w:lang w:val="en-US" w:bidi="ar-SA"/>
        </w:rPr>
        <w:fldChar w:fldCharType="end"/>
      </w:r>
      <w:r>
        <w:rPr>
          <w:rFonts w:hint="eastAsia" w:ascii="宋体" w:hAnsi="宋体" w:cs="宋体"/>
          <w:b w:val="0"/>
          <w:bCs/>
          <w:sz w:val="21"/>
          <w:szCs w:val="21"/>
          <w:u w:val="none"/>
          <w:lang w:val="en-US" w:eastAsia="zh-CN" w:bidi="ar-SA"/>
        </w:rPr>
        <w:t xml:space="preserve">                    </w:t>
      </w:r>
      <w:r>
        <w:rPr>
          <w:rFonts w:hint="eastAsia"/>
          <w:color w:val="auto"/>
          <w:sz w:val="20"/>
          <w:szCs w:val="20"/>
          <w:lang w:val="en-US" w:eastAsia="zh-CN"/>
        </w:rPr>
        <w:t>电子邮箱：</w:t>
      </w:r>
    </w:p>
    <w:p w14:paraId="21ED1217">
      <w:pPr>
        <w:tabs>
          <w:tab w:val="left" w:pos="7204"/>
        </w:tabs>
        <w:spacing w:line="360" w:lineRule="auto"/>
        <w:rPr>
          <w:color w:val="000000"/>
          <w:sz w:val="28"/>
          <w:szCs w:val="28"/>
        </w:rPr>
      </w:pPr>
      <w:r>
        <w:rPr>
          <w:color w:val="000000"/>
          <w:sz w:val="24"/>
          <w:szCs w:val="24"/>
        </w:rPr>
        <w:t xml:space="preserve">   </w:t>
      </w:r>
      <w:r>
        <w:rPr>
          <w:color w:val="000000"/>
          <w:sz w:val="32"/>
          <w:szCs w:val="32"/>
        </w:rPr>
        <w:t xml:space="preserve">                  </w:t>
      </w:r>
    </w:p>
    <w:p w14:paraId="7D07D18F">
      <w:pPr>
        <w:spacing w:line="360" w:lineRule="auto"/>
        <w:rPr>
          <w:color w:val="000000"/>
          <w:sz w:val="24"/>
        </w:rPr>
      </w:pPr>
      <w:r>
        <w:rPr>
          <w:rFonts w:hint="eastAsia"/>
          <w:color w:val="000000"/>
          <w:sz w:val="24"/>
        </w:rPr>
        <w:t>（乙方进驻该商铺后则该商铺之地址也作为乙方有效送达地址。）对于所有通知、其他通信往来，如手递交付，需在递送时由收件方合法工作人员签字确认即视为送达。如用传真，在对方成功接收即视为送达；如用挂号信邮寄，在寄出三天后视为送达。若一方上述地址或传真变更，则应当通知变更；否则视为不变更，由此造成的不利后果由变更方承担。上述地址及传真亦用于行政机关、司法机关因本合同纠纷引发仲裁、诉讼之送达使用。</w:t>
      </w:r>
    </w:p>
    <w:p w14:paraId="2725638B">
      <w:pPr>
        <w:numPr>
          <w:ilvl w:val="0"/>
          <w:numId w:val="2"/>
        </w:numPr>
        <w:spacing w:line="360" w:lineRule="auto"/>
        <w:rPr>
          <w:color w:val="000000"/>
          <w:sz w:val="24"/>
        </w:rPr>
      </w:pPr>
      <w:r>
        <w:rPr>
          <w:rFonts w:hint="eastAsia"/>
          <w:color w:val="000000"/>
          <w:sz w:val="24"/>
        </w:rPr>
        <w:t>本合同所称商铺是指，乙方以租赁或其它任何方式、名义使用、服务位于商业街的商铺、房屋等。</w:t>
      </w:r>
    </w:p>
    <w:p w14:paraId="14C1841C">
      <w:pPr>
        <w:numPr>
          <w:ilvl w:val="0"/>
          <w:numId w:val="2"/>
        </w:numPr>
        <w:spacing w:line="360" w:lineRule="auto"/>
        <w:rPr>
          <w:color w:val="000000"/>
          <w:sz w:val="24"/>
        </w:rPr>
      </w:pPr>
      <w:r>
        <w:rPr>
          <w:rFonts w:hint="eastAsia"/>
          <w:color w:val="000000"/>
          <w:sz w:val="24"/>
        </w:rPr>
        <w:t>除双方另有明确约定外，本合同所称面积均指商铺的“建筑面积”。</w:t>
      </w:r>
    </w:p>
    <w:p w14:paraId="537F79EE">
      <w:pPr>
        <w:numPr>
          <w:ilvl w:val="0"/>
          <w:numId w:val="2"/>
        </w:numPr>
        <w:spacing w:line="360" w:lineRule="auto"/>
        <w:rPr>
          <w:color w:val="000000"/>
          <w:sz w:val="24"/>
        </w:rPr>
      </w:pPr>
      <w:r>
        <w:rPr>
          <w:rFonts w:hint="eastAsia"/>
          <w:color w:val="000000"/>
          <w:sz w:val="24"/>
        </w:rPr>
        <w:t>除另有约定外，本合同所述的日期均包含本数。</w:t>
      </w:r>
    </w:p>
    <w:p w14:paraId="7582FDA5">
      <w:pPr>
        <w:numPr>
          <w:ilvl w:val="0"/>
          <w:numId w:val="2"/>
        </w:numPr>
        <w:spacing w:line="360" w:lineRule="auto"/>
        <w:rPr>
          <w:rFonts w:hint="default" w:eastAsia="宋体"/>
          <w:lang w:val="en-US" w:eastAsia="zh-CN"/>
        </w:rPr>
      </w:pPr>
      <w:r>
        <w:rPr>
          <w:rFonts w:hint="eastAsia"/>
          <w:color w:val="000000"/>
          <w:sz w:val="24"/>
        </w:rPr>
        <w:t>本合同自甲方和乙方签字并盖章之日起生效。</w:t>
      </w:r>
    </w:p>
    <w:p w14:paraId="7D0C055C">
      <w:pPr>
        <w:numPr>
          <w:ilvl w:val="0"/>
          <w:numId w:val="2"/>
        </w:numPr>
        <w:spacing w:line="360" w:lineRule="auto"/>
        <w:rPr>
          <w:color w:val="000000"/>
          <w:sz w:val="24"/>
        </w:rPr>
      </w:pPr>
      <w:r>
        <w:rPr>
          <w:rFonts w:hint="eastAsia"/>
          <w:color w:val="000000"/>
          <w:sz w:val="24"/>
        </w:rPr>
        <w:t>本合同连同附件壹式肆份，甲方执</w:t>
      </w:r>
      <w:r>
        <w:rPr>
          <w:rFonts w:hint="eastAsia"/>
          <w:color w:val="000000"/>
          <w:sz w:val="24"/>
          <w:lang w:val="en-US" w:eastAsia="zh-CN"/>
        </w:rPr>
        <w:t>贰</w:t>
      </w:r>
      <w:r>
        <w:rPr>
          <w:rFonts w:hint="eastAsia"/>
          <w:color w:val="000000"/>
          <w:sz w:val="24"/>
        </w:rPr>
        <w:t>份、乙方执</w:t>
      </w:r>
      <w:r>
        <w:rPr>
          <w:rFonts w:hint="eastAsia"/>
          <w:color w:val="000000"/>
          <w:sz w:val="24"/>
          <w:lang w:val="en-US" w:eastAsia="zh-CN"/>
        </w:rPr>
        <w:t>贰</w:t>
      </w:r>
      <w:r>
        <w:rPr>
          <w:rFonts w:hint="eastAsia"/>
          <w:color w:val="000000"/>
          <w:sz w:val="24"/>
        </w:rPr>
        <w:t>份，均具同等法律效力。</w:t>
      </w:r>
    </w:p>
    <w:p w14:paraId="34220262">
      <w:pPr>
        <w:tabs>
          <w:tab w:val="left" w:pos="800"/>
        </w:tabs>
        <w:spacing w:line="360" w:lineRule="auto"/>
        <w:rPr>
          <w:rFonts w:hAnsi="宋体"/>
          <w:b/>
          <w:bCs/>
          <w:sz w:val="24"/>
        </w:rPr>
      </w:pPr>
      <w:r>
        <w:rPr>
          <w:rFonts w:hint="eastAsia" w:hAnsi="宋体"/>
          <w:b/>
          <w:bCs/>
          <w:sz w:val="24"/>
        </w:rPr>
        <w:tab/>
      </w:r>
    </w:p>
    <w:p w14:paraId="5D0019F6">
      <w:pPr>
        <w:tabs>
          <w:tab w:val="left" w:pos="800"/>
        </w:tabs>
        <w:spacing w:line="360" w:lineRule="auto"/>
        <w:rPr>
          <w:rFonts w:hAnsi="宋体"/>
          <w:b/>
          <w:bCs/>
          <w:sz w:val="24"/>
        </w:rPr>
      </w:pPr>
    </w:p>
    <w:p w14:paraId="3DC57419">
      <w:pPr>
        <w:pStyle w:val="2"/>
        <w:rPr>
          <w:rFonts w:hAnsi="宋体"/>
          <w:b/>
          <w:bCs/>
          <w:sz w:val="24"/>
        </w:rPr>
      </w:pPr>
    </w:p>
    <w:p w14:paraId="597D71C0">
      <w:pPr>
        <w:adjustRightInd w:val="0"/>
        <w:snapToGrid w:val="0"/>
        <w:spacing w:line="400" w:lineRule="exact"/>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福建龙岩弘龙旅游开发有限公司</w:t>
      </w:r>
      <w:r>
        <w:rPr>
          <w:rFonts w:ascii="宋体" w:hAnsi="宋体" w:cs="宋体"/>
          <w:szCs w:val="21"/>
          <w:u w:val="single"/>
        </w:rPr>
        <w:t xml:space="preserve">  </w:t>
      </w:r>
      <w:r>
        <w:rPr>
          <w:rFonts w:ascii="宋体" w:hAnsi="宋体" w:cs="宋体"/>
          <w:szCs w:val="21"/>
        </w:rPr>
        <w:t xml:space="preserve">        </w:t>
      </w:r>
    </w:p>
    <w:p w14:paraId="1725BA3D">
      <w:pPr>
        <w:adjustRightInd w:val="0"/>
        <w:snapToGrid w:val="0"/>
        <w:spacing w:line="400" w:lineRule="exact"/>
        <w:jc w:val="left"/>
        <w:rPr>
          <w:rFonts w:ascii="宋体" w:hAnsi="宋体" w:cs="宋体"/>
          <w:szCs w:val="21"/>
        </w:rPr>
      </w:pPr>
      <w:r>
        <w:rPr>
          <w:rFonts w:hint="eastAsia" w:ascii="宋体" w:hAnsi="宋体" w:cs="宋体"/>
          <w:szCs w:val="21"/>
        </w:rPr>
        <w:t>法定代表人</w:t>
      </w:r>
      <w:r>
        <w:rPr>
          <w:rFonts w:ascii="宋体" w:hAnsi="宋体" w:cs="宋体"/>
          <w:szCs w:val="21"/>
        </w:rPr>
        <w:t xml:space="preserve">: </w:t>
      </w:r>
    </w:p>
    <w:p w14:paraId="781E15EC">
      <w:pPr>
        <w:adjustRightInd w:val="0"/>
        <w:snapToGrid w:val="0"/>
        <w:spacing w:line="400" w:lineRule="exact"/>
        <w:jc w:val="left"/>
        <w:rPr>
          <w:rFonts w:ascii="宋体" w:hAnsi="宋体" w:cs="宋体"/>
          <w:szCs w:val="21"/>
        </w:rPr>
      </w:pPr>
      <w:r>
        <w:rPr>
          <w:rFonts w:hint="eastAsia" w:ascii="宋体" w:hAnsi="宋体" w:cs="宋体"/>
          <w:szCs w:val="21"/>
          <w:lang w:val="en-US" w:eastAsia="zh-CN"/>
        </w:rPr>
        <w:t>联系人</w:t>
      </w:r>
      <w:r>
        <w:rPr>
          <w:rFonts w:hint="eastAsia"/>
          <w:color w:val="000000"/>
          <w:sz w:val="24"/>
          <w:lang w:val="en-US" w:eastAsia="zh-CN"/>
        </w:rPr>
        <w:t>：</w:t>
      </w:r>
      <w:r>
        <w:rPr>
          <w:rFonts w:hint="eastAsia" w:ascii="宋体" w:hAnsi="宋体" w:cs="宋体"/>
          <w:szCs w:val="21"/>
          <w:u w:val="single"/>
          <w:lang w:val="en-US" w:eastAsia="zh-CN"/>
        </w:rPr>
        <w:t>邓泽飞</w:t>
      </w:r>
      <w:r>
        <w:rPr>
          <w:rFonts w:hint="eastAsia" w:ascii="宋体" w:hAnsi="宋体" w:cs="宋体"/>
          <w:szCs w:val="21"/>
          <w:u w:val="single"/>
        </w:rPr>
        <w:t xml:space="preserve">     </w:t>
      </w:r>
      <w:r>
        <w:rPr>
          <w:rFonts w:ascii="宋体" w:hAnsi="宋体" w:cs="宋体"/>
          <w:szCs w:val="21"/>
        </w:rPr>
        <w:t xml:space="preserve">                        </w:t>
      </w:r>
    </w:p>
    <w:p w14:paraId="4175439A">
      <w:pPr>
        <w:adjustRightInd w:val="0"/>
        <w:snapToGrid w:val="0"/>
        <w:spacing w:line="400" w:lineRule="exact"/>
        <w:jc w:val="left"/>
        <w:rPr>
          <w:rFonts w:hint="eastAsia" w:ascii="宋体" w:hAnsi="宋体" w:cs="宋体"/>
          <w:sz w:val="21"/>
          <w:szCs w:val="21"/>
        </w:rPr>
      </w:pPr>
      <w:r>
        <w:rPr>
          <w:rFonts w:hint="eastAsia" w:ascii="宋体" w:hAnsi="宋体" w:cs="宋体"/>
          <w:szCs w:val="21"/>
          <w:lang w:val="en-US" w:eastAsia="zh-CN"/>
        </w:rPr>
        <w:t>联系电话</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0597-</w:t>
      </w:r>
      <w:r>
        <w:rPr>
          <w:rFonts w:hint="eastAsia" w:ascii="宋体" w:hAnsi="宋体" w:cs="宋体"/>
          <w:szCs w:val="21"/>
          <w:u w:val="single"/>
          <w:lang w:val="en-US" w:eastAsia="zh-CN"/>
        </w:rPr>
        <w:t>3229100</w:t>
      </w:r>
      <w:r>
        <w:rPr>
          <w:rFonts w:ascii="宋体" w:hAnsi="宋体" w:cs="宋体"/>
          <w:szCs w:val="21"/>
          <w:u w:val="single"/>
        </w:rPr>
        <w:t xml:space="preserve"> </w:t>
      </w:r>
      <w:r>
        <w:rPr>
          <w:rFonts w:ascii="宋体" w:hAnsi="宋体" w:cs="宋体"/>
          <w:szCs w:val="21"/>
        </w:rPr>
        <w:t xml:space="preserve">                          </w:t>
      </w:r>
    </w:p>
    <w:p w14:paraId="51D43077">
      <w:pPr>
        <w:adjustRightInd w:val="0"/>
        <w:snapToGrid w:val="0"/>
        <w:spacing w:line="400" w:lineRule="exact"/>
        <w:jc w:val="left"/>
        <w:rPr>
          <w:rFonts w:ascii="宋体" w:hAnsi="宋体" w:cs="宋体"/>
        </w:rPr>
      </w:pPr>
      <w:r>
        <w:rPr>
          <w:rFonts w:hint="eastAsia" w:ascii="宋体" w:hAnsi="宋体" w:cs="宋体"/>
          <w:szCs w:val="21"/>
        </w:rPr>
        <w:t xml:space="preserve">签章：                               </w:t>
      </w:r>
    </w:p>
    <w:p w14:paraId="47BFCDFB">
      <w:pPr>
        <w:adjustRightInd w:val="0"/>
        <w:snapToGrid w:val="0"/>
        <w:spacing w:line="400" w:lineRule="exact"/>
        <w:ind w:firstLine="1260" w:firstLineChars="600"/>
        <w:rPr>
          <w:rFonts w:ascii="宋体" w:hAnsi="宋体" w:cs="宋体"/>
        </w:rPr>
      </w:pPr>
      <w:r>
        <w:rPr>
          <w:rFonts w:ascii="宋体" w:hAnsi="宋体" w:cs="宋体"/>
        </w:rPr>
        <w:t xml:space="preserve">                                     </w:t>
      </w:r>
    </w:p>
    <w:p w14:paraId="451CC6E5">
      <w:pPr>
        <w:pStyle w:val="2"/>
        <w:rPr>
          <w:rFonts w:ascii="宋体" w:hAnsi="宋体" w:cs="宋体"/>
        </w:rPr>
      </w:pPr>
    </w:p>
    <w:p w14:paraId="5E835D37">
      <w:pPr>
        <w:pStyle w:val="2"/>
        <w:spacing w:before="67"/>
        <w:rPr>
          <w:rFonts w:hint="eastAsia"/>
          <w:sz w:val="21"/>
          <w:lang w:val="en-US" w:eastAsia="zh-CN" w:bidi="ar-SA"/>
        </w:rPr>
      </w:pPr>
      <w:r>
        <w:rPr>
          <w:rFonts w:hint="eastAsia"/>
          <w:sz w:val="21"/>
          <w:lang w:val="en-US" w:eastAsia="zh-CN" w:bidi="ar-SA"/>
        </w:rPr>
        <w:t xml:space="preserve">乙方：     </w:t>
      </w:r>
    </w:p>
    <w:p w14:paraId="7D46F1E8">
      <w:pPr>
        <w:pStyle w:val="2"/>
        <w:spacing w:before="67"/>
        <w:rPr>
          <w:rFonts w:hint="eastAsia"/>
          <w:sz w:val="21"/>
          <w:lang w:val="en-US" w:eastAsia="zh-CN" w:bidi="ar-SA"/>
        </w:rPr>
      </w:pPr>
      <w:r>
        <w:rPr>
          <w:rFonts w:hint="eastAsia"/>
          <w:sz w:val="21"/>
          <w:lang w:val="en-US" w:eastAsia="zh-CN" w:bidi="ar-SA"/>
        </w:rPr>
        <w:t>法定代表人：</w:t>
      </w:r>
    </w:p>
    <w:p w14:paraId="6B29CCC3">
      <w:pPr>
        <w:pStyle w:val="2"/>
        <w:spacing w:before="67"/>
        <w:rPr>
          <w:rFonts w:hint="default"/>
          <w:sz w:val="21"/>
          <w:lang w:val="en-US" w:eastAsia="zh-CN" w:bidi="ar-SA"/>
        </w:rPr>
      </w:pPr>
      <w:r>
        <w:rPr>
          <w:rFonts w:hint="eastAsia"/>
          <w:sz w:val="21"/>
          <w:u w:val="none"/>
          <w:lang w:val="en-US" w:eastAsia="zh-CN" w:bidi="ar-SA"/>
        </w:rPr>
        <w:t>身份证号码：</w:t>
      </w:r>
      <w:r>
        <w:rPr>
          <w:rFonts w:hint="eastAsia"/>
          <w:sz w:val="21"/>
          <w:lang w:val="en-US" w:eastAsia="zh-CN" w:bidi="ar-SA"/>
        </w:rPr>
        <w:t xml:space="preserve">       </w:t>
      </w:r>
    </w:p>
    <w:p w14:paraId="088D1E9C">
      <w:pPr>
        <w:pStyle w:val="2"/>
        <w:spacing w:before="67"/>
        <w:rPr>
          <w:rFonts w:hint="eastAsia"/>
          <w:sz w:val="21"/>
          <w:lang w:val="en-US" w:eastAsia="zh-CN" w:bidi="ar-SA"/>
        </w:rPr>
      </w:pPr>
      <w:r>
        <w:rPr>
          <w:rFonts w:hint="eastAsia"/>
          <w:sz w:val="21"/>
          <w:lang w:val="en-US" w:eastAsia="zh-CN" w:bidi="ar-SA"/>
        </w:rPr>
        <w:t>联系电话：</w:t>
      </w:r>
      <w:r>
        <w:rPr>
          <w:rFonts w:hint="eastAsia"/>
          <w:sz w:val="21"/>
          <w:u w:val="none"/>
          <w:lang w:val="en-US" w:eastAsia="zh-CN" w:bidi="ar-SA"/>
        </w:rPr>
        <w:t xml:space="preserve"> </w:t>
      </w:r>
      <w:r>
        <w:rPr>
          <w:rFonts w:hint="eastAsia"/>
          <w:sz w:val="21"/>
          <w:lang w:val="en-US" w:eastAsia="zh-CN" w:bidi="ar-SA"/>
        </w:rPr>
        <w:tab/>
      </w:r>
      <w:r>
        <w:rPr>
          <w:rFonts w:hint="eastAsia"/>
          <w:sz w:val="21"/>
          <w:lang w:val="en-US" w:eastAsia="zh-CN" w:bidi="ar-SA"/>
        </w:rPr>
        <w:t xml:space="preserve">      </w:t>
      </w:r>
      <w:r>
        <w:rPr>
          <w:rFonts w:hint="eastAsia"/>
          <w:sz w:val="21"/>
          <w:lang w:val="en-US" w:eastAsia="zh-CN" w:bidi="ar-SA"/>
        </w:rPr>
        <w:tab/>
      </w:r>
    </w:p>
    <w:p w14:paraId="646DF06E">
      <w:pPr>
        <w:pStyle w:val="2"/>
        <w:spacing w:before="67"/>
        <w:rPr>
          <w:rFonts w:hint="eastAsia"/>
          <w:sz w:val="21"/>
          <w:lang w:val="en-US" w:eastAsia="zh-CN" w:bidi="ar-SA"/>
        </w:rPr>
      </w:pPr>
      <w:r>
        <w:rPr>
          <w:rFonts w:hint="eastAsia"/>
          <w:sz w:val="21"/>
          <w:lang w:val="en-US" w:eastAsia="zh-CN" w:bidi="ar-SA"/>
        </w:rPr>
        <w:t>签章</w:t>
      </w:r>
      <w:r>
        <w:rPr>
          <w:rFonts w:hint="eastAsia"/>
          <w:sz w:val="21"/>
          <w:u w:val="none"/>
          <w:lang w:val="en-US" w:eastAsia="zh-CN" w:bidi="ar-SA"/>
        </w:rPr>
        <w:t>：</w:t>
      </w:r>
    </w:p>
    <w:p w14:paraId="2CC7A0E8">
      <w:pPr>
        <w:pStyle w:val="2"/>
        <w:spacing w:before="67"/>
      </w:pPr>
      <w:r>
        <w:rPr>
          <w:rFonts w:hint="eastAsia"/>
        </w:rPr>
        <w:tab/>
      </w:r>
    </w:p>
    <w:p w14:paraId="1EAF8344">
      <w:pPr>
        <w:adjustRightInd w:val="0"/>
        <w:snapToGrid w:val="0"/>
        <w:spacing w:line="400" w:lineRule="exact"/>
        <w:rPr>
          <w:rFonts w:hint="eastAsia" w:ascii="宋体" w:hAnsi="宋体" w:cs="宋体"/>
        </w:rPr>
      </w:pPr>
    </w:p>
    <w:p w14:paraId="4ADD56B3">
      <w:pPr>
        <w:adjustRightInd w:val="0"/>
        <w:snapToGrid w:val="0"/>
        <w:spacing w:line="400" w:lineRule="exact"/>
        <w:rPr>
          <w:rFonts w:ascii="宋体" w:hAnsi="宋体" w:cs="宋体"/>
        </w:rPr>
      </w:pPr>
      <w:r>
        <w:rPr>
          <w:rFonts w:hint="eastAsia" w:ascii="宋体" w:hAnsi="宋体" w:cs="宋体"/>
        </w:rPr>
        <w:t>合同签订日期：   年   月   日</w:t>
      </w:r>
    </w:p>
    <w:p w14:paraId="2B187D81">
      <w:pPr>
        <w:spacing w:line="360" w:lineRule="auto"/>
        <w:ind w:left="1200" w:hanging="1200" w:hangingChars="500"/>
        <w:rPr>
          <w:color w:val="000000"/>
          <w:sz w:val="24"/>
        </w:rPr>
      </w:pPr>
    </w:p>
    <w:p w14:paraId="5337CA53">
      <w:pPr>
        <w:rPr>
          <w:b/>
          <w:sz w:val="24"/>
        </w:rPr>
      </w:pPr>
    </w:p>
    <w:p w14:paraId="6A6AE4F8">
      <w:pPr>
        <w:rPr>
          <w:b/>
          <w:sz w:val="24"/>
        </w:rPr>
      </w:pPr>
    </w:p>
    <w:p w14:paraId="1F58BB3C">
      <w:pPr>
        <w:rPr>
          <w:b/>
          <w:sz w:val="24"/>
        </w:rPr>
      </w:pPr>
    </w:p>
    <w:p w14:paraId="299849B1">
      <w:pPr>
        <w:rPr>
          <w:b/>
          <w:sz w:val="24"/>
        </w:rPr>
      </w:pPr>
    </w:p>
    <w:p w14:paraId="74D72132">
      <w:pPr>
        <w:rPr>
          <w:b/>
          <w:sz w:val="24"/>
        </w:rPr>
      </w:pPr>
    </w:p>
    <w:p w14:paraId="6B19F9E0">
      <w:pPr>
        <w:rPr>
          <w:b/>
          <w:sz w:val="24"/>
        </w:rPr>
      </w:pPr>
    </w:p>
    <w:p w14:paraId="0C9DA24A">
      <w:pPr>
        <w:rPr>
          <w:b/>
          <w:sz w:val="24"/>
        </w:rPr>
      </w:pPr>
    </w:p>
    <w:p w14:paraId="5C84CAF6">
      <w:pPr>
        <w:rPr>
          <w:b/>
          <w:sz w:val="24"/>
        </w:rPr>
      </w:pPr>
    </w:p>
    <w:p w14:paraId="79455C83">
      <w:pPr>
        <w:pStyle w:val="2"/>
        <w:rPr>
          <w:b/>
          <w:sz w:val="24"/>
        </w:rPr>
      </w:pPr>
    </w:p>
    <w:p w14:paraId="4DAAC752">
      <w:pPr>
        <w:spacing w:line="360" w:lineRule="auto"/>
        <w:rPr>
          <w:rFonts w:hint="eastAsia" w:ascii="宋体" w:hAnsi="宋体"/>
          <w:sz w:val="24"/>
        </w:rPr>
      </w:pPr>
    </w:p>
    <w:p w14:paraId="0B10B777">
      <w:pPr>
        <w:pStyle w:val="2"/>
        <w:rPr>
          <w:rFonts w:hint="eastAsia" w:ascii="宋体" w:hAnsi="宋体"/>
          <w:sz w:val="24"/>
        </w:rPr>
      </w:pPr>
    </w:p>
    <w:p w14:paraId="4D36EA6B">
      <w:pPr>
        <w:pStyle w:val="3"/>
        <w:rPr>
          <w:rFonts w:hint="eastAsia" w:ascii="宋体" w:hAnsi="宋体"/>
          <w:sz w:val="24"/>
        </w:rPr>
      </w:pPr>
    </w:p>
    <w:p w14:paraId="516C6181">
      <w:pPr>
        <w:rPr>
          <w:rFonts w:hint="eastAsia"/>
        </w:rPr>
      </w:pPr>
    </w:p>
    <w:p w14:paraId="3ACCF271">
      <w:pPr>
        <w:spacing w:line="360" w:lineRule="auto"/>
        <w:rPr>
          <w:rFonts w:hint="eastAsia" w:ascii="宋体" w:hAnsi="宋体"/>
          <w:sz w:val="24"/>
        </w:rPr>
      </w:pPr>
    </w:p>
    <w:p w14:paraId="3B5F24A1">
      <w:pPr>
        <w:spacing w:line="360" w:lineRule="auto"/>
        <w:rPr>
          <w:rFonts w:hint="eastAsia" w:ascii="宋体" w:hAnsi="宋体"/>
          <w:sz w:val="24"/>
        </w:rPr>
      </w:pPr>
    </w:p>
    <w:p w14:paraId="131B8DD2">
      <w:pPr>
        <w:spacing w:line="360" w:lineRule="auto"/>
        <w:rPr>
          <w:rFonts w:hint="eastAsia" w:ascii="宋体" w:hAnsi="宋体"/>
          <w:sz w:val="24"/>
        </w:rPr>
      </w:pPr>
    </w:p>
    <w:p w14:paraId="57F8404C">
      <w:pPr>
        <w:spacing w:line="360" w:lineRule="auto"/>
        <w:rPr>
          <w:rFonts w:ascii="宋体" w:hAnsi="宋体"/>
          <w:sz w:val="24"/>
        </w:rPr>
      </w:pPr>
      <w:r>
        <w:rPr>
          <w:rFonts w:hint="eastAsia" w:ascii="宋体" w:hAnsi="宋体"/>
          <w:sz w:val="24"/>
        </w:rPr>
        <w:t>附件一：</w:t>
      </w:r>
    </w:p>
    <w:p w14:paraId="5213956C">
      <w:pPr>
        <w:spacing w:line="360" w:lineRule="auto"/>
        <w:jc w:val="center"/>
        <w:outlineLvl w:val="0"/>
        <w:rPr>
          <w:rFonts w:ascii="宋体" w:hAnsi="宋体"/>
          <w:b/>
          <w:sz w:val="36"/>
          <w:szCs w:val="36"/>
        </w:rPr>
      </w:pPr>
      <w:bookmarkStart w:id="17" w:name="_Toc22167"/>
      <w:r>
        <w:rPr>
          <w:rFonts w:hint="eastAsia" w:ascii="宋体" w:hAnsi="宋体"/>
          <w:b/>
          <w:sz w:val="36"/>
          <w:szCs w:val="36"/>
        </w:rPr>
        <w:t>龙岩未来</w:t>
      </w:r>
      <w:r>
        <w:rPr>
          <w:rFonts w:hint="eastAsia" w:ascii="宋体" w:hAnsi="宋体"/>
          <w:b/>
          <w:sz w:val="36"/>
          <w:szCs w:val="36"/>
          <w:lang w:val="en-US" w:eastAsia="zh-CN"/>
        </w:rPr>
        <w:t>新天地</w:t>
      </w:r>
      <w:r>
        <w:rPr>
          <w:rFonts w:hint="eastAsia" w:ascii="宋体" w:hAnsi="宋体"/>
          <w:b/>
          <w:sz w:val="36"/>
          <w:szCs w:val="36"/>
        </w:rPr>
        <w:t>商业街消防安全责任书</w:t>
      </w:r>
      <w:bookmarkEnd w:id="17"/>
    </w:p>
    <w:p w14:paraId="72E3D8AA">
      <w:pPr>
        <w:spacing w:line="480" w:lineRule="auto"/>
        <w:rPr>
          <w:rFonts w:hint="default" w:ascii="宋体" w:hAnsi="宋体"/>
          <w:sz w:val="24"/>
          <w:lang w:val="en-US" w:eastAsia="zh-CN"/>
        </w:rPr>
      </w:pPr>
      <w:r>
        <w:rPr>
          <w:rFonts w:hint="eastAsia" w:ascii="宋体" w:hAnsi="宋体"/>
          <w:sz w:val="24"/>
        </w:rPr>
        <w:t>安全防火责任人：</w:t>
      </w:r>
    </w:p>
    <w:p w14:paraId="73315E1A">
      <w:pPr>
        <w:spacing w:line="480" w:lineRule="auto"/>
        <w:rPr>
          <w:rFonts w:hint="eastAsia" w:ascii="宋体" w:hAnsi="宋体" w:eastAsia="宋体"/>
          <w:sz w:val="24"/>
          <w:u w:val="single"/>
          <w:lang w:eastAsia="zh-CN"/>
        </w:rPr>
      </w:pPr>
      <w:r>
        <w:rPr>
          <w:rFonts w:hint="eastAsia" w:ascii="宋体" w:hAnsi="宋体"/>
          <w:sz w:val="24"/>
        </w:rPr>
        <w:t>联  系  电  话</w:t>
      </w:r>
      <w:r>
        <w:rPr>
          <w:rFonts w:hint="eastAsia" w:ascii="宋体" w:hAnsi="宋体"/>
          <w:sz w:val="24"/>
          <w:lang w:eastAsia="zh-CN"/>
        </w:rPr>
        <w:t>：</w:t>
      </w:r>
    </w:p>
    <w:p w14:paraId="5F7C28F8">
      <w:pPr>
        <w:spacing w:line="480" w:lineRule="auto"/>
        <w:rPr>
          <w:rFonts w:hint="default" w:ascii="宋体" w:hAnsi="宋体" w:eastAsia="宋体"/>
          <w:sz w:val="24"/>
          <w:szCs w:val="24"/>
          <w:u w:val="single"/>
          <w:lang w:val="en-US" w:eastAsia="zh-CN"/>
        </w:rPr>
      </w:pPr>
      <w:r>
        <w:rPr>
          <w:rFonts w:hint="eastAsia" w:ascii="宋体" w:hAnsi="宋体"/>
          <w:sz w:val="24"/>
        </w:rPr>
        <w:t>铺  位  编  号：</w:t>
      </w:r>
    </w:p>
    <w:p w14:paraId="11CB05BE">
      <w:pPr>
        <w:spacing w:line="480" w:lineRule="auto"/>
        <w:ind w:firstLine="435"/>
        <w:rPr>
          <w:rFonts w:ascii="宋体" w:hAnsi="宋体"/>
          <w:sz w:val="24"/>
        </w:rPr>
      </w:pPr>
      <w:r>
        <w:rPr>
          <w:rFonts w:hint="eastAsia" w:ascii="宋体" w:hAnsi="宋体"/>
          <w:sz w:val="24"/>
        </w:rPr>
        <w:t>为了加强和维护龙岩未来</w:t>
      </w:r>
      <w:r>
        <w:rPr>
          <w:rFonts w:hint="eastAsia" w:ascii="宋体" w:hAnsi="宋体"/>
          <w:sz w:val="24"/>
          <w:lang w:val="en-US" w:eastAsia="zh-CN"/>
        </w:rPr>
        <w:t>新天地</w:t>
      </w:r>
      <w:r>
        <w:rPr>
          <w:rFonts w:hint="eastAsia" w:ascii="宋体" w:hAnsi="宋体"/>
          <w:sz w:val="24"/>
        </w:rPr>
        <w:t>商业街的消防安全管理，预防火灾，保证人员生命和财产的安全，我方保证：</w:t>
      </w:r>
    </w:p>
    <w:p w14:paraId="0FEA0EF6">
      <w:pPr>
        <w:spacing w:line="480" w:lineRule="auto"/>
        <w:ind w:firstLine="435"/>
        <w:rPr>
          <w:rFonts w:ascii="宋体" w:hAnsi="宋体"/>
          <w:sz w:val="24"/>
        </w:rPr>
      </w:pPr>
      <w:r>
        <w:rPr>
          <w:rFonts w:hint="eastAsia" w:ascii="宋体" w:hAnsi="宋体"/>
          <w:sz w:val="24"/>
        </w:rPr>
        <w:t>一、坚决服从消防部门及商业街安保人员关于防火安全的管理，自觉接受消防部门的防火安全教育和培训，积极参加义务消防活动，依规交纳消防费用。</w:t>
      </w:r>
    </w:p>
    <w:p w14:paraId="0C50DC49">
      <w:pPr>
        <w:spacing w:line="480" w:lineRule="auto"/>
        <w:ind w:firstLine="435"/>
        <w:rPr>
          <w:rFonts w:ascii="宋体" w:hAnsi="宋体"/>
          <w:sz w:val="24"/>
        </w:rPr>
      </w:pPr>
      <w:r>
        <w:rPr>
          <w:rFonts w:hint="eastAsia" w:ascii="宋体" w:hAnsi="宋体"/>
          <w:sz w:val="24"/>
        </w:rPr>
        <w:t>二、自觉遵守《中华人民共和国消防法》等法律法规，自觉执行《龙岩未来</w:t>
      </w:r>
      <w:r>
        <w:rPr>
          <w:rFonts w:hint="eastAsia" w:ascii="宋体" w:hAnsi="宋体"/>
          <w:sz w:val="24"/>
          <w:lang w:val="en-US" w:eastAsia="zh-CN"/>
        </w:rPr>
        <w:t>新天地</w:t>
      </w:r>
      <w:r>
        <w:rPr>
          <w:rFonts w:hint="eastAsia" w:ascii="宋体" w:hAnsi="宋体"/>
          <w:sz w:val="24"/>
        </w:rPr>
        <w:t>商业街防火安全管理规定》，否则，我方愿意接受甲方处罚。</w:t>
      </w:r>
    </w:p>
    <w:p w14:paraId="0B4EF274">
      <w:pPr>
        <w:spacing w:line="480" w:lineRule="auto"/>
        <w:ind w:firstLine="435"/>
        <w:rPr>
          <w:rFonts w:ascii="宋体" w:hAnsi="宋体"/>
          <w:sz w:val="24"/>
        </w:rPr>
      </w:pPr>
      <w:r>
        <w:rPr>
          <w:rFonts w:hint="eastAsia" w:ascii="宋体" w:hAnsi="宋体"/>
          <w:sz w:val="24"/>
        </w:rPr>
        <w:t>三、保证做到“十不”：（1）不擅自更改龙岩未来</w:t>
      </w:r>
      <w:r>
        <w:rPr>
          <w:rFonts w:hint="eastAsia" w:ascii="宋体" w:hAnsi="宋体"/>
          <w:sz w:val="24"/>
          <w:lang w:val="en-US" w:eastAsia="zh-CN"/>
        </w:rPr>
        <w:t>新天地</w:t>
      </w:r>
      <w:r>
        <w:rPr>
          <w:rFonts w:hint="eastAsia" w:ascii="宋体" w:hAnsi="宋体"/>
          <w:sz w:val="24"/>
        </w:rPr>
        <w:t>商业街铺位的电源线路；（2）不乱拉乱接电线；（3）不使用电焊机、电炉、石油汽炉、煤炉、汽灯、香炉、宝烛、电水煲、电饭煲、蓄电池、发电机；（4）不在龙岩未来</w:t>
      </w:r>
      <w:r>
        <w:rPr>
          <w:rFonts w:hint="eastAsia" w:ascii="宋体" w:hAnsi="宋体"/>
          <w:sz w:val="24"/>
          <w:lang w:val="en-US" w:eastAsia="zh-CN"/>
        </w:rPr>
        <w:t>新天地</w:t>
      </w:r>
      <w:r>
        <w:rPr>
          <w:rFonts w:hint="eastAsia" w:ascii="宋体" w:hAnsi="宋体"/>
          <w:sz w:val="24"/>
        </w:rPr>
        <w:t>商业街内吸烟；（5）不设神位烧香点烛；（6）不燃放烟花炮竹；（7）不存放和销售烟花炮竹、煤油、汽油及各种易燃易爆物品；（8）不堆货物堵塞防火通道；（9）不在楼梯及人行道设档和堆放杂物；（10）不损坏消防设备。</w:t>
      </w:r>
    </w:p>
    <w:p w14:paraId="2A815090">
      <w:pPr>
        <w:spacing w:line="480" w:lineRule="auto"/>
        <w:ind w:firstLine="435"/>
        <w:rPr>
          <w:rFonts w:ascii="宋体" w:hAnsi="宋体"/>
          <w:sz w:val="24"/>
        </w:rPr>
      </w:pPr>
      <w:r>
        <w:rPr>
          <w:rFonts w:hint="eastAsia" w:ascii="宋体" w:hAnsi="宋体"/>
          <w:sz w:val="24"/>
        </w:rPr>
        <w:t>我方郑重承诺：合同期内，我方保证认真履行消防安全的各项职责与义务。如由于我方的原因而发生消防安全问题，我方将承担一切责任；如导致甲方或第三方经济损失，则由我方负责赔偿。</w:t>
      </w:r>
    </w:p>
    <w:p w14:paraId="73BCF900">
      <w:pPr>
        <w:spacing w:line="360" w:lineRule="auto"/>
        <w:ind w:firstLine="437"/>
        <w:rPr>
          <w:rFonts w:ascii="宋体" w:hAnsi="宋体"/>
          <w:sz w:val="24"/>
        </w:rPr>
      </w:pPr>
      <w:r>
        <w:rPr>
          <w:rFonts w:hint="eastAsia" w:ascii="宋体" w:hAnsi="宋体"/>
          <w:sz w:val="24"/>
        </w:rPr>
        <w:t xml:space="preserve">                                           </w:t>
      </w:r>
    </w:p>
    <w:p w14:paraId="794CFC09">
      <w:pPr>
        <w:spacing w:line="360" w:lineRule="auto"/>
        <w:ind w:firstLine="437"/>
        <w:rPr>
          <w:rFonts w:ascii="宋体" w:hAnsi="宋体"/>
          <w:sz w:val="24"/>
        </w:rPr>
      </w:pPr>
      <w:r>
        <w:rPr>
          <w:rFonts w:hint="eastAsia" w:ascii="宋体" w:hAnsi="宋体"/>
          <w:sz w:val="24"/>
        </w:rPr>
        <w:t xml:space="preserve">    </w:t>
      </w:r>
    </w:p>
    <w:p w14:paraId="0425E9D7">
      <w:pPr>
        <w:spacing w:line="360" w:lineRule="auto"/>
        <w:rPr>
          <w:rFonts w:hint="eastAsia" w:ascii="宋体" w:hAnsi="宋体"/>
          <w:sz w:val="24"/>
        </w:rPr>
      </w:pPr>
    </w:p>
    <w:p w14:paraId="24AA5510">
      <w:pPr>
        <w:spacing w:line="360" w:lineRule="auto"/>
        <w:rPr>
          <w:rFonts w:hint="eastAsia" w:ascii="宋体" w:hAnsi="宋体"/>
          <w:sz w:val="24"/>
        </w:rPr>
      </w:pPr>
    </w:p>
    <w:p w14:paraId="5C11AA7C">
      <w:pPr>
        <w:pStyle w:val="2"/>
        <w:rPr>
          <w:rFonts w:hint="eastAsia"/>
        </w:rPr>
      </w:pPr>
    </w:p>
    <w:p w14:paraId="7DFB0DD0">
      <w:pPr>
        <w:spacing w:line="360" w:lineRule="auto"/>
        <w:rPr>
          <w:rFonts w:ascii="宋体" w:hAnsi="宋体"/>
          <w:sz w:val="24"/>
        </w:rPr>
      </w:pPr>
      <w:r>
        <w:rPr>
          <w:rFonts w:hint="eastAsia" w:ascii="宋体" w:hAnsi="宋体"/>
          <w:sz w:val="24"/>
        </w:rPr>
        <w:t>附件二：</w:t>
      </w:r>
    </w:p>
    <w:p w14:paraId="38CCCE7B">
      <w:pPr>
        <w:spacing w:line="360" w:lineRule="auto"/>
        <w:jc w:val="center"/>
        <w:outlineLvl w:val="0"/>
        <w:rPr>
          <w:rFonts w:ascii="宋体" w:hAnsi="宋体"/>
          <w:b/>
          <w:sz w:val="36"/>
          <w:szCs w:val="36"/>
        </w:rPr>
      </w:pPr>
      <w:bookmarkStart w:id="18" w:name="_Toc21318"/>
      <w:r>
        <w:rPr>
          <w:rFonts w:hint="eastAsia" w:ascii="宋体" w:hAnsi="宋体"/>
          <w:b/>
          <w:sz w:val="36"/>
          <w:szCs w:val="36"/>
        </w:rPr>
        <w:t>龙岩未来</w:t>
      </w:r>
      <w:r>
        <w:rPr>
          <w:rFonts w:hint="eastAsia" w:ascii="宋体" w:hAnsi="宋体"/>
          <w:b/>
          <w:sz w:val="36"/>
          <w:szCs w:val="36"/>
          <w:lang w:val="en-US" w:eastAsia="zh-CN"/>
        </w:rPr>
        <w:t>新天地</w:t>
      </w:r>
      <w:r>
        <w:rPr>
          <w:rFonts w:hint="eastAsia" w:ascii="宋体" w:hAnsi="宋体"/>
          <w:b/>
          <w:sz w:val="36"/>
          <w:szCs w:val="36"/>
        </w:rPr>
        <w:t>商业街卫生责任书</w:t>
      </w:r>
      <w:bookmarkEnd w:id="18"/>
    </w:p>
    <w:p w14:paraId="2CD19DD3">
      <w:pPr>
        <w:spacing w:line="360" w:lineRule="auto"/>
        <w:jc w:val="center"/>
        <w:rPr>
          <w:rFonts w:ascii="宋体" w:hAnsi="宋体"/>
          <w:b/>
          <w:sz w:val="24"/>
        </w:rPr>
      </w:pPr>
    </w:p>
    <w:p w14:paraId="03DD9388">
      <w:pPr>
        <w:spacing w:line="480" w:lineRule="auto"/>
        <w:rPr>
          <w:rFonts w:hint="default" w:ascii="宋体" w:hAnsi="宋体"/>
          <w:sz w:val="24"/>
          <w:lang w:val="en-US"/>
        </w:rPr>
      </w:pPr>
      <w:r>
        <w:rPr>
          <w:rFonts w:hint="eastAsia" w:ascii="宋体" w:hAnsi="宋体"/>
          <w:sz w:val="24"/>
        </w:rPr>
        <w:t>卫生责任人：</w:t>
      </w:r>
      <w:r>
        <w:rPr>
          <w:rFonts w:hint="eastAsia" w:ascii="宋体" w:hAnsi="宋体"/>
          <w:sz w:val="24"/>
          <w:lang w:val="en-US" w:eastAsia="zh-CN"/>
        </w:rPr>
        <w:t xml:space="preserve"> </w:t>
      </w:r>
    </w:p>
    <w:p w14:paraId="28F1B302">
      <w:pPr>
        <w:spacing w:line="480" w:lineRule="auto"/>
        <w:rPr>
          <w:rFonts w:hint="default" w:ascii="宋体" w:hAnsi="宋体"/>
          <w:sz w:val="24"/>
          <w:u w:val="single"/>
          <w:lang w:val="en-US"/>
        </w:rPr>
      </w:pPr>
      <w:r>
        <w:rPr>
          <w:rFonts w:hint="eastAsia" w:ascii="宋体" w:hAnsi="宋体"/>
          <w:sz w:val="24"/>
        </w:rPr>
        <w:t>铺位编号：</w:t>
      </w:r>
    </w:p>
    <w:p w14:paraId="51D65403">
      <w:pPr>
        <w:spacing w:line="600" w:lineRule="auto"/>
        <w:ind w:firstLine="437"/>
        <w:rPr>
          <w:rFonts w:ascii="宋体" w:hAnsi="宋体"/>
          <w:sz w:val="24"/>
        </w:rPr>
      </w:pPr>
      <w:r>
        <w:rPr>
          <w:rFonts w:hint="eastAsia" w:ascii="宋体" w:hAnsi="宋体"/>
          <w:sz w:val="24"/>
        </w:rPr>
        <w:t>为加强和维护龙岩未来</w:t>
      </w:r>
      <w:r>
        <w:rPr>
          <w:rFonts w:hint="eastAsia" w:ascii="宋体" w:hAnsi="宋体"/>
          <w:sz w:val="24"/>
          <w:lang w:val="en-US" w:eastAsia="zh-CN"/>
        </w:rPr>
        <w:t>新天地</w:t>
      </w:r>
      <w:r>
        <w:rPr>
          <w:rFonts w:hint="eastAsia" w:ascii="宋体" w:hAnsi="宋体"/>
          <w:sz w:val="24"/>
        </w:rPr>
        <w:t>商业街的卫生、保洁管理工作，保持公共场所清洁、卫生，创造一个优雅、舒适的经商环境，我方保证承担如下责任：</w:t>
      </w:r>
    </w:p>
    <w:p w14:paraId="6E9BA723">
      <w:pPr>
        <w:spacing w:line="600" w:lineRule="auto"/>
        <w:ind w:firstLine="480" w:firstLineChars="200"/>
        <w:rPr>
          <w:rFonts w:ascii="宋体" w:hAnsi="宋体"/>
          <w:sz w:val="24"/>
        </w:rPr>
      </w:pPr>
      <w:r>
        <w:rPr>
          <w:rFonts w:hint="eastAsia" w:ascii="宋体" w:hAnsi="宋体"/>
          <w:sz w:val="24"/>
        </w:rPr>
        <w:t>1、自觉遵守《龙岩未来</w:t>
      </w:r>
      <w:r>
        <w:rPr>
          <w:rFonts w:hint="eastAsia" w:ascii="宋体" w:hAnsi="宋体"/>
          <w:sz w:val="24"/>
          <w:lang w:val="en-US" w:eastAsia="zh-CN"/>
        </w:rPr>
        <w:t>新天地</w:t>
      </w:r>
      <w:r>
        <w:rPr>
          <w:rFonts w:hint="eastAsia" w:ascii="宋体" w:hAnsi="宋体"/>
          <w:sz w:val="24"/>
        </w:rPr>
        <w:t>商业街卫生管理规定》。</w:t>
      </w:r>
    </w:p>
    <w:p w14:paraId="17ADD358">
      <w:pPr>
        <w:spacing w:line="600" w:lineRule="auto"/>
        <w:ind w:firstLine="480" w:firstLineChars="200"/>
        <w:rPr>
          <w:rFonts w:ascii="宋体" w:hAnsi="宋体"/>
          <w:sz w:val="24"/>
        </w:rPr>
      </w:pPr>
      <w:r>
        <w:rPr>
          <w:rFonts w:hint="eastAsia" w:ascii="宋体" w:hAnsi="宋体"/>
          <w:sz w:val="24"/>
        </w:rPr>
        <w:t>2、自觉将纸屑、果皮、饭渣等废弃物放在指定的垃圾桶内，做到不乱抛乱丢垃圾。</w:t>
      </w:r>
    </w:p>
    <w:p w14:paraId="7A042FB5">
      <w:pPr>
        <w:spacing w:line="600" w:lineRule="auto"/>
        <w:ind w:firstLine="480" w:firstLineChars="200"/>
        <w:rPr>
          <w:rFonts w:ascii="宋体" w:hAnsi="宋体"/>
          <w:sz w:val="24"/>
        </w:rPr>
      </w:pPr>
      <w:r>
        <w:rPr>
          <w:rFonts w:hint="eastAsia" w:ascii="宋体" w:hAnsi="宋体"/>
          <w:sz w:val="24"/>
        </w:rPr>
        <w:t>3、每天收档关门前彻底清扫，做到铺位内和门前“三无”：无污渍、无垃圾、无杂物。</w:t>
      </w:r>
    </w:p>
    <w:p w14:paraId="39A58A7C">
      <w:pPr>
        <w:spacing w:line="600" w:lineRule="auto"/>
        <w:ind w:firstLine="480" w:firstLineChars="200"/>
        <w:rPr>
          <w:rFonts w:ascii="宋体" w:hAnsi="宋体"/>
          <w:sz w:val="24"/>
        </w:rPr>
      </w:pPr>
      <w:r>
        <w:rPr>
          <w:rFonts w:hint="eastAsia" w:ascii="宋体" w:hAnsi="宋体"/>
          <w:sz w:val="24"/>
        </w:rPr>
        <w:t>4、严禁员工在龙岩未来</w:t>
      </w:r>
      <w:r>
        <w:rPr>
          <w:rFonts w:hint="eastAsia" w:ascii="宋体" w:hAnsi="宋体"/>
          <w:sz w:val="24"/>
          <w:lang w:val="en-US" w:eastAsia="zh-CN"/>
        </w:rPr>
        <w:t>新天地</w:t>
      </w:r>
      <w:r>
        <w:rPr>
          <w:rFonts w:hint="eastAsia" w:ascii="宋体" w:hAnsi="宋体"/>
          <w:sz w:val="24"/>
        </w:rPr>
        <w:t>商业街内随地吐痰、随地大小便，严禁乱倒污水。</w:t>
      </w:r>
    </w:p>
    <w:p w14:paraId="3D49C823">
      <w:pPr>
        <w:spacing w:line="600" w:lineRule="auto"/>
        <w:ind w:firstLine="480" w:firstLineChars="200"/>
        <w:rPr>
          <w:rFonts w:ascii="宋体" w:hAnsi="宋体"/>
          <w:sz w:val="24"/>
        </w:rPr>
      </w:pPr>
      <w:r>
        <w:rPr>
          <w:rFonts w:hint="eastAsia" w:ascii="宋体" w:hAnsi="宋体"/>
          <w:sz w:val="24"/>
        </w:rPr>
        <w:t>5、严禁在龙岩未来</w:t>
      </w:r>
      <w:r>
        <w:rPr>
          <w:rFonts w:hint="eastAsia" w:ascii="宋体" w:hAnsi="宋体"/>
          <w:sz w:val="24"/>
          <w:lang w:val="en-US" w:eastAsia="zh-CN"/>
        </w:rPr>
        <w:t>新天地</w:t>
      </w:r>
      <w:r>
        <w:rPr>
          <w:rFonts w:hint="eastAsia" w:ascii="宋体" w:hAnsi="宋体"/>
          <w:sz w:val="24"/>
        </w:rPr>
        <w:t>商业街外墙壁上乱写或贴广告。</w:t>
      </w:r>
    </w:p>
    <w:p w14:paraId="4237ECB6">
      <w:pPr>
        <w:spacing w:line="600" w:lineRule="auto"/>
        <w:ind w:firstLine="480" w:firstLineChars="200"/>
        <w:rPr>
          <w:rFonts w:ascii="宋体" w:hAnsi="宋体"/>
          <w:sz w:val="24"/>
        </w:rPr>
      </w:pPr>
      <w:r>
        <w:rPr>
          <w:rFonts w:hint="eastAsia" w:ascii="宋体" w:hAnsi="宋体"/>
          <w:sz w:val="24"/>
        </w:rPr>
        <w:t>6、自觉维护公共厕所的清洁和卫生。清洁厕所应节约用水。</w:t>
      </w:r>
    </w:p>
    <w:p w14:paraId="5793F533">
      <w:pPr>
        <w:spacing w:line="240" w:lineRule="exact"/>
        <w:ind w:left="959" w:leftChars="228" w:hanging="480" w:hangingChars="200"/>
        <w:rPr>
          <w:rFonts w:ascii="宋体" w:hAnsi="宋体"/>
          <w:sz w:val="24"/>
        </w:rPr>
      </w:pPr>
      <w:r>
        <w:rPr>
          <w:rFonts w:hint="eastAsia" w:ascii="宋体" w:hAnsi="宋体"/>
          <w:sz w:val="24"/>
        </w:rPr>
        <w:t>7、主动配合清洁工共同做好龙岩未来</w:t>
      </w:r>
      <w:r>
        <w:rPr>
          <w:rFonts w:hint="eastAsia" w:ascii="宋体" w:hAnsi="宋体"/>
          <w:sz w:val="24"/>
          <w:lang w:val="en-US" w:eastAsia="zh-CN"/>
        </w:rPr>
        <w:t>新天地</w:t>
      </w:r>
      <w:r>
        <w:rPr>
          <w:rFonts w:hint="eastAsia" w:ascii="宋体" w:hAnsi="宋体"/>
          <w:sz w:val="24"/>
        </w:rPr>
        <w:t>商业街的卫生、保洁管理工作，自觉参与</w:t>
      </w:r>
    </w:p>
    <w:p w14:paraId="55BA0276">
      <w:pPr>
        <w:spacing w:line="500" w:lineRule="exact"/>
        <w:ind w:left="958" w:leftChars="342" w:hanging="240" w:hangingChars="100"/>
        <w:rPr>
          <w:rFonts w:ascii="宋体" w:hAnsi="宋体"/>
          <w:sz w:val="24"/>
        </w:rPr>
      </w:pPr>
      <w:r>
        <w:rPr>
          <w:rFonts w:hint="eastAsia" w:ascii="宋体" w:hAnsi="宋体"/>
          <w:sz w:val="24"/>
        </w:rPr>
        <w:t>龙岩未来</w:t>
      </w:r>
      <w:r>
        <w:rPr>
          <w:rFonts w:hint="eastAsia" w:ascii="宋体" w:hAnsi="宋体"/>
          <w:sz w:val="24"/>
          <w:lang w:val="en-US" w:eastAsia="zh-CN"/>
        </w:rPr>
        <w:t>新天地</w:t>
      </w:r>
      <w:r>
        <w:rPr>
          <w:rFonts w:hint="eastAsia" w:ascii="宋体" w:hAnsi="宋体"/>
          <w:sz w:val="24"/>
        </w:rPr>
        <w:t>商业街运营管理公司安排的统一清扫保洁工作。</w:t>
      </w:r>
    </w:p>
    <w:p w14:paraId="252E6F8C">
      <w:pPr>
        <w:spacing w:line="360" w:lineRule="auto"/>
        <w:ind w:left="437" w:leftChars="208" w:firstLine="480" w:firstLineChars="200"/>
        <w:rPr>
          <w:rFonts w:ascii="宋体" w:hAnsi="宋体"/>
          <w:sz w:val="24"/>
        </w:rPr>
      </w:pPr>
    </w:p>
    <w:p w14:paraId="560B97C7">
      <w:pPr>
        <w:spacing w:line="360" w:lineRule="auto"/>
        <w:rPr>
          <w:rFonts w:ascii="宋体" w:hAnsi="宋体"/>
          <w:sz w:val="24"/>
        </w:rPr>
      </w:pPr>
    </w:p>
    <w:p w14:paraId="05624F5D">
      <w:pPr>
        <w:spacing w:line="360" w:lineRule="auto"/>
        <w:rPr>
          <w:rFonts w:ascii="宋体" w:hAnsi="宋体"/>
          <w:sz w:val="24"/>
        </w:rPr>
      </w:pPr>
    </w:p>
    <w:p w14:paraId="0AA1BFF8">
      <w:pPr>
        <w:spacing w:line="360" w:lineRule="auto"/>
        <w:rPr>
          <w:rFonts w:ascii="宋体" w:hAnsi="宋体"/>
          <w:sz w:val="24"/>
        </w:rPr>
      </w:pPr>
    </w:p>
    <w:p w14:paraId="02E784B8">
      <w:pPr>
        <w:spacing w:line="360" w:lineRule="auto"/>
        <w:rPr>
          <w:rFonts w:ascii="宋体" w:hAnsi="宋体"/>
          <w:sz w:val="24"/>
        </w:rPr>
      </w:pPr>
    </w:p>
    <w:p w14:paraId="7E57A0D3">
      <w:pPr>
        <w:rPr>
          <w:b/>
          <w:sz w:val="18"/>
          <w:szCs w:val="18"/>
        </w:rPr>
      </w:pPr>
      <w:r>
        <w:rPr>
          <w:rFonts w:hint="eastAsia" w:ascii="宋体" w:hAnsi="宋体"/>
          <w:sz w:val="24"/>
        </w:rPr>
        <w:t xml:space="preserve">  </w:t>
      </w:r>
    </w:p>
    <w:p w14:paraId="0081C15F">
      <w:pPr>
        <w:spacing w:line="360" w:lineRule="auto"/>
        <w:rPr>
          <w:rFonts w:hint="eastAsia" w:ascii="宋体" w:hAnsi="宋体"/>
          <w:sz w:val="24"/>
        </w:rPr>
      </w:pPr>
    </w:p>
    <w:p w14:paraId="5ADAB5EE">
      <w:pPr>
        <w:spacing w:line="360" w:lineRule="auto"/>
        <w:rPr>
          <w:rFonts w:hint="eastAsia" w:ascii="宋体" w:hAnsi="宋体"/>
          <w:sz w:val="24"/>
        </w:rPr>
      </w:pPr>
    </w:p>
    <w:p w14:paraId="7534C2E7">
      <w:pPr>
        <w:spacing w:line="360" w:lineRule="auto"/>
        <w:rPr>
          <w:rFonts w:hint="eastAsia" w:ascii="宋体" w:hAnsi="宋体"/>
          <w:sz w:val="24"/>
        </w:rPr>
      </w:pPr>
    </w:p>
    <w:p w14:paraId="3C9E8EA0">
      <w:pPr>
        <w:spacing w:line="360" w:lineRule="auto"/>
        <w:rPr>
          <w:rFonts w:hint="eastAsia" w:ascii="宋体" w:hAnsi="宋体"/>
          <w:sz w:val="24"/>
        </w:rPr>
      </w:pPr>
    </w:p>
    <w:p w14:paraId="49B79082">
      <w:pPr>
        <w:spacing w:line="360" w:lineRule="auto"/>
        <w:rPr>
          <w:rFonts w:hint="eastAsia" w:ascii="宋体" w:hAnsi="宋体"/>
          <w:sz w:val="24"/>
        </w:rPr>
      </w:pPr>
    </w:p>
    <w:p w14:paraId="0392DC51">
      <w:pPr>
        <w:spacing w:line="360" w:lineRule="auto"/>
        <w:rPr>
          <w:rFonts w:ascii="宋体" w:hAnsi="宋体"/>
          <w:sz w:val="24"/>
        </w:rPr>
      </w:pPr>
      <w:r>
        <w:rPr>
          <w:rFonts w:hint="eastAsia" w:ascii="宋体" w:hAnsi="宋体"/>
          <w:sz w:val="24"/>
        </w:rPr>
        <w:t>附件三：</w:t>
      </w:r>
    </w:p>
    <w:p w14:paraId="6847A772">
      <w:pPr>
        <w:spacing w:line="360" w:lineRule="auto"/>
        <w:jc w:val="center"/>
        <w:rPr>
          <w:rFonts w:ascii="宋体" w:hAnsi="宋体"/>
          <w:b/>
          <w:sz w:val="36"/>
          <w:szCs w:val="36"/>
        </w:rPr>
      </w:pPr>
      <w:r>
        <w:rPr>
          <w:rFonts w:hint="eastAsia" w:ascii="宋体" w:hAnsi="宋体"/>
          <w:b/>
          <w:sz w:val="36"/>
          <w:szCs w:val="36"/>
        </w:rPr>
        <w:t>铺位承租人保证书</w:t>
      </w:r>
    </w:p>
    <w:p w14:paraId="7B017FDD">
      <w:pPr>
        <w:spacing w:line="360" w:lineRule="auto"/>
        <w:jc w:val="center"/>
        <w:rPr>
          <w:rFonts w:ascii="宋体" w:hAnsi="宋体"/>
          <w:b/>
          <w:sz w:val="24"/>
        </w:rPr>
      </w:pPr>
    </w:p>
    <w:p w14:paraId="5BDA442C">
      <w:pPr>
        <w:spacing w:line="360" w:lineRule="auto"/>
        <w:rPr>
          <w:rFonts w:ascii="宋体" w:hAnsi="宋体"/>
          <w:sz w:val="24"/>
        </w:rPr>
      </w:pPr>
      <w:r>
        <w:rPr>
          <w:rFonts w:hint="eastAsia" w:ascii="宋体" w:hAnsi="宋体"/>
          <w:sz w:val="24"/>
        </w:rPr>
        <w:t xml:space="preserve">    为维护龙岩未来</w:t>
      </w:r>
      <w:r>
        <w:rPr>
          <w:rFonts w:hint="eastAsia" w:ascii="宋体" w:hAnsi="宋体"/>
          <w:sz w:val="24"/>
          <w:lang w:val="en-US" w:eastAsia="zh-CN"/>
        </w:rPr>
        <w:t>新天地</w:t>
      </w:r>
      <w:r>
        <w:rPr>
          <w:rFonts w:hint="eastAsia" w:ascii="宋体" w:hAnsi="宋体"/>
          <w:sz w:val="24"/>
        </w:rPr>
        <w:t>商业街繁荣与发展，确保龙岩未来</w:t>
      </w:r>
      <w:r>
        <w:rPr>
          <w:rFonts w:hint="eastAsia" w:ascii="宋体" w:hAnsi="宋体"/>
          <w:sz w:val="24"/>
          <w:lang w:val="en-US" w:eastAsia="zh-CN"/>
        </w:rPr>
        <w:t>新天地</w:t>
      </w:r>
      <w:r>
        <w:rPr>
          <w:rFonts w:hint="eastAsia" w:ascii="宋体" w:hAnsi="宋体"/>
          <w:sz w:val="24"/>
        </w:rPr>
        <w:t>商业街的经营秩序，我方在租赁营业期间保证做到以下几点：</w:t>
      </w:r>
    </w:p>
    <w:p w14:paraId="6E70106D">
      <w:pPr>
        <w:tabs>
          <w:tab w:val="left" w:pos="2520"/>
        </w:tabs>
        <w:spacing w:line="360" w:lineRule="auto"/>
        <w:rPr>
          <w:rFonts w:ascii="宋体" w:hAnsi="宋体"/>
          <w:sz w:val="24"/>
        </w:rPr>
      </w:pPr>
      <w:r>
        <w:rPr>
          <w:rFonts w:hint="eastAsia" w:ascii="宋体" w:hAnsi="宋体"/>
          <w:sz w:val="24"/>
        </w:rPr>
        <w:t xml:space="preserve">    1、保证承租铺位正常开门营业，营业时间为：周一至周四上午10:00至晚上20:00；周五至周日及法定节假日上午10:00至晚上21:00，如有调整按甲方通知为准。如我方承租的铺位无营业</w:t>
      </w:r>
      <w:r>
        <w:rPr>
          <w:rFonts w:hint="eastAsia" w:ascii="宋体" w:hAnsi="宋体"/>
          <w:sz w:val="24"/>
          <w:lang w:val="en-US" w:eastAsia="zh-CN"/>
        </w:rPr>
        <w:t>超过1小时按停业或缺业</w:t>
      </w:r>
      <w:r>
        <w:rPr>
          <w:rFonts w:hint="eastAsia" w:ascii="宋体" w:hAnsi="宋体"/>
          <w:sz w:val="24"/>
        </w:rPr>
        <w:t>一天</w:t>
      </w:r>
      <w:r>
        <w:rPr>
          <w:rFonts w:hint="eastAsia" w:ascii="宋体" w:hAnsi="宋体"/>
          <w:sz w:val="24"/>
          <w:lang w:val="en-US" w:eastAsia="zh-CN"/>
        </w:rPr>
        <w:t>计算</w:t>
      </w:r>
      <w:r>
        <w:rPr>
          <w:rFonts w:hint="eastAsia" w:ascii="宋体" w:hAnsi="宋体"/>
          <w:color w:val="000000"/>
          <w:sz w:val="24"/>
        </w:rPr>
        <w:t>（甲方管理行为或不可抗拒原因除外），自愿向福建龙岩弘龙旅游开发有限公司（下称运营管理公司）缴交违约金</w:t>
      </w:r>
      <w:r>
        <w:rPr>
          <w:rFonts w:hint="eastAsia" w:ascii="宋体" w:hAnsi="宋体"/>
          <w:color w:val="000000"/>
          <w:szCs w:val="21"/>
          <w:u w:val="single"/>
        </w:rPr>
        <w:t>￥</w:t>
      </w:r>
      <w:r>
        <w:rPr>
          <w:rFonts w:hint="eastAsia" w:ascii="宋体" w:hAnsi="宋体"/>
          <w:b/>
          <w:color w:val="000000"/>
          <w:sz w:val="24"/>
          <w:u w:val="single"/>
        </w:rPr>
        <w:t>10000</w:t>
      </w:r>
      <w:r>
        <w:rPr>
          <w:rFonts w:hint="eastAsia" w:ascii="宋体" w:hAnsi="宋体"/>
          <w:color w:val="000000"/>
          <w:sz w:val="24"/>
        </w:rPr>
        <w:t>元/天</w:t>
      </w:r>
      <w:r>
        <w:rPr>
          <w:rFonts w:hint="eastAsia" w:hAnsi="宋体"/>
          <w:color w:val="000000"/>
          <w:kern w:val="32"/>
          <w:sz w:val="24"/>
        </w:rPr>
        <w:t>（</w:t>
      </w:r>
      <w:r>
        <w:rPr>
          <w:rFonts w:hint="eastAsia" w:hAnsi="宋体"/>
          <w:color w:val="000000"/>
          <w:kern w:val="32"/>
          <w:sz w:val="24"/>
          <w:u w:val="single"/>
        </w:rPr>
        <w:t xml:space="preserve"> 大写：</w:t>
      </w:r>
      <w:r>
        <w:rPr>
          <w:rFonts w:hint="eastAsia" w:ascii="Arial" w:hAnsi="Arial" w:cs="Arial"/>
          <w:b/>
          <w:color w:val="000000"/>
          <w:sz w:val="24"/>
          <w:u w:val="single"/>
        </w:rPr>
        <w:t>壹万元整</w:t>
      </w:r>
      <w:r>
        <w:rPr>
          <w:rFonts w:hint="eastAsia" w:hAnsi="宋体"/>
          <w:color w:val="000000"/>
          <w:kern w:val="32"/>
          <w:sz w:val="24"/>
        </w:rPr>
        <w:t>）</w:t>
      </w:r>
      <w:r>
        <w:rPr>
          <w:rFonts w:hint="eastAsia" w:ascii="宋体" w:hAnsi="宋体"/>
          <w:color w:val="000000"/>
          <w:sz w:val="24"/>
        </w:rPr>
        <w:t>，作为</w:t>
      </w:r>
      <w:r>
        <w:rPr>
          <w:rFonts w:hint="eastAsia" w:ascii="宋体" w:hAnsi="宋体"/>
          <w:sz w:val="24"/>
        </w:rPr>
        <w:t>经济赔偿</w:t>
      </w:r>
      <w:r>
        <w:rPr>
          <w:rFonts w:hint="eastAsia" w:ascii="宋体" w:hAnsi="宋体"/>
          <w:color w:val="000000"/>
          <w:sz w:val="24"/>
        </w:rPr>
        <w:t>；</w:t>
      </w:r>
      <w:r>
        <w:rPr>
          <w:rFonts w:hint="eastAsia" w:ascii="宋体" w:hAnsi="宋体"/>
          <w:color w:val="000000"/>
          <w:sz w:val="24"/>
          <w:lang w:val="en-US" w:eastAsia="zh-CN"/>
        </w:rPr>
        <w:t>乙方在未经甲方书面同意连续超过三天或一个季度内累计超过五天未正常营业（上述停业时间不含装修导致的停业），甲方有权终止合同并收回租赁物。</w:t>
      </w:r>
      <w:r>
        <w:rPr>
          <w:rFonts w:hint="eastAsia" w:ascii="宋体" w:hAnsi="宋体"/>
          <w:color w:val="000000"/>
          <w:sz w:val="24"/>
        </w:rPr>
        <w:t>三天无营业，</w:t>
      </w:r>
      <w:r>
        <w:rPr>
          <w:rFonts w:hint="eastAsia" w:ascii="宋体" w:hAnsi="宋体"/>
          <w:sz w:val="24"/>
        </w:rPr>
        <w:t>自愿在收到甲方或出租人解除通知后，按甲方或出租人规定时间将铺位交还商业街运营管理公司，已交各项款项不再向甲方或出租人索回，且愿意按照本协议及与出租人签订的《租赁合同》相关规定承担违约责任。我方承租的商铺迟开店或早闭店，同意接受商业街运营管理公司的处罚</w:t>
      </w:r>
      <w:r>
        <w:rPr>
          <w:rFonts w:hint="eastAsia" w:ascii="宋体" w:hAnsi="宋体"/>
          <w:sz w:val="24"/>
          <w:lang w:val="en-US" w:eastAsia="zh-CN"/>
        </w:rPr>
        <w:t>,</w:t>
      </w:r>
      <w:r>
        <w:rPr>
          <w:rFonts w:hint="eastAsia" w:ascii="宋体" w:hAnsi="宋体"/>
          <w:sz w:val="24"/>
        </w:rPr>
        <w:t>具体处罚标准以商业街运营管理公司发布的规定为准。</w:t>
      </w:r>
    </w:p>
    <w:p w14:paraId="2405BAFA">
      <w:pPr>
        <w:spacing w:line="360" w:lineRule="auto"/>
        <w:rPr>
          <w:rFonts w:hint="eastAsia" w:ascii="宋体" w:hAnsi="宋体"/>
          <w:sz w:val="24"/>
        </w:rPr>
      </w:pPr>
      <w:r>
        <w:rPr>
          <w:rFonts w:hint="eastAsia" w:ascii="宋体" w:hAnsi="宋体"/>
          <w:sz w:val="24"/>
        </w:rPr>
        <w:t xml:space="preserve">   2、保证在承租期间不擅自装修、转让、转租铺位。如有违反，我方自愿在收到甲方或出租人解除通知后，按甲方或出租人规定时间将铺位交还运营管理公司，已交各项款项不再向甲方或出租人索回，且愿意按照本协议及与出租人签订的《租赁合同》相关规定承担违约责任。    </w:t>
      </w:r>
    </w:p>
    <w:p w14:paraId="27DE5432">
      <w:pPr>
        <w:spacing w:line="360" w:lineRule="auto"/>
        <w:rPr>
          <w:rFonts w:ascii="宋体" w:hAnsi="宋体"/>
          <w:sz w:val="24"/>
        </w:rPr>
      </w:pPr>
      <w:r>
        <w:rPr>
          <w:rFonts w:hint="eastAsia" w:ascii="宋体" w:hAnsi="宋体"/>
          <w:sz w:val="24"/>
        </w:rPr>
        <w:t>3、保证不在本铺位内及其他非指定的地方张贴转让或转租铺位的广告，如有违反，我方自愿在收到甲方或出租人解除通知后，按甲方或出租人规定时间将铺位交还运营管理公司，已交各项款项不再向甲方或出租人索回，且愿意按照本协议及与出租人签订的《租赁合同》相关规定承担违约责任。</w:t>
      </w:r>
    </w:p>
    <w:p w14:paraId="20D640BD">
      <w:pPr>
        <w:spacing w:line="360" w:lineRule="auto"/>
        <w:rPr>
          <w:rFonts w:ascii="宋体" w:hAnsi="宋体"/>
          <w:sz w:val="24"/>
        </w:rPr>
      </w:pPr>
    </w:p>
    <w:p w14:paraId="079417D7">
      <w:pPr>
        <w:spacing w:line="360" w:lineRule="auto"/>
        <w:rPr>
          <w:rFonts w:ascii="宋体" w:hAnsi="宋体"/>
          <w:sz w:val="24"/>
        </w:rPr>
      </w:pPr>
      <w:r>
        <w:rPr>
          <w:rFonts w:hint="eastAsia" w:ascii="宋体" w:hAnsi="宋体"/>
          <w:sz w:val="24"/>
        </w:rPr>
        <w:t xml:space="preserve">                                               </w:t>
      </w:r>
    </w:p>
    <w:p w14:paraId="082A27FE">
      <w:pPr>
        <w:spacing w:line="360" w:lineRule="auto"/>
        <w:rPr>
          <w:rFonts w:ascii="宋体" w:hAnsi="宋体"/>
          <w:sz w:val="24"/>
          <w:u w:val="single"/>
        </w:rPr>
      </w:pPr>
      <w:r>
        <w:rPr>
          <w:rFonts w:hint="eastAsia" w:ascii="宋体" w:hAnsi="宋体"/>
          <w:sz w:val="24"/>
        </w:rPr>
        <w:t xml:space="preserve">                                                  </w:t>
      </w:r>
    </w:p>
    <w:p w14:paraId="1B342A4E">
      <w:pPr>
        <w:spacing w:line="360" w:lineRule="auto"/>
        <w:rPr>
          <w:rFonts w:ascii="宋体" w:hAnsi="宋体"/>
          <w:sz w:val="24"/>
          <w:u w:val="single"/>
        </w:rPr>
      </w:pPr>
    </w:p>
    <w:p w14:paraId="51326451">
      <w:pPr>
        <w:spacing w:line="360" w:lineRule="auto"/>
        <w:rPr>
          <w:rFonts w:hint="eastAsia" w:ascii="宋体" w:hAnsi="宋体"/>
          <w:sz w:val="24"/>
        </w:rPr>
      </w:pPr>
    </w:p>
    <w:p w14:paraId="39B93A40">
      <w:pPr>
        <w:spacing w:line="360" w:lineRule="auto"/>
        <w:rPr>
          <w:rFonts w:hint="eastAsia" w:ascii="宋体" w:hAnsi="宋体"/>
          <w:sz w:val="24"/>
        </w:rPr>
      </w:pPr>
    </w:p>
    <w:p w14:paraId="69CF6E54">
      <w:pPr>
        <w:spacing w:line="360" w:lineRule="auto"/>
        <w:rPr>
          <w:rFonts w:hint="eastAsia" w:ascii="宋体" w:hAnsi="宋体"/>
          <w:sz w:val="24"/>
        </w:rPr>
      </w:pPr>
    </w:p>
    <w:p w14:paraId="48AD733D">
      <w:pPr>
        <w:spacing w:line="360" w:lineRule="auto"/>
        <w:rPr>
          <w:rFonts w:ascii="宋体" w:hAnsi="宋体"/>
          <w:sz w:val="24"/>
        </w:rPr>
      </w:pPr>
      <w:r>
        <w:rPr>
          <w:rFonts w:hint="eastAsia" w:ascii="宋体" w:hAnsi="宋体"/>
          <w:sz w:val="24"/>
        </w:rPr>
        <w:t>附件四：</w:t>
      </w:r>
    </w:p>
    <w:p w14:paraId="4AE0601E">
      <w:pPr>
        <w:spacing w:line="360" w:lineRule="auto"/>
        <w:jc w:val="center"/>
        <w:outlineLvl w:val="0"/>
        <w:rPr>
          <w:rFonts w:ascii="宋体" w:hAnsi="宋体"/>
          <w:b/>
          <w:sz w:val="18"/>
          <w:szCs w:val="18"/>
        </w:rPr>
      </w:pPr>
      <w:bookmarkStart w:id="19" w:name="_Toc17586"/>
      <w:bookmarkStart w:id="20" w:name="_Toc23060"/>
      <w:r>
        <w:rPr>
          <w:rFonts w:hint="eastAsia" w:ascii="宋体" w:hAnsi="宋体"/>
          <w:b/>
          <w:sz w:val="36"/>
          <w:szCs w:val="36"/>
        </w:rPr>
        <w:t>龙岩未来</w:t>
      </w:r>
      <w:r>
        <w:rPr>
          <w:rFonts w:hint="eastAsia" w:ascii="宋体" w:hAnsi="宋体"/>
          <w:b/>
          <w:sz w:val="36"/>
          <w:szCs w:val="36"/>
          <w:lang w:val="en-US" w:eastAsia="zh-CN"/>
        </w:rPr>
        <w:t>新天地</w:t>
      </w:r>
      <w:r>
        <w:rPr>
          <w:rFonts w:hint="eastAsia" w:ascii="宋体" w:hAnsi="宋体"/>
          <w:b/>
          <w:sz w:val="36"/>
          <w:szCs w:val="36"/>
        </w:rPr>
        <w:t>商业街防火安全管理规定</w:t>
      </w:r>
      <w:bookmarkEnd w:id="19"/>
      <w:bookmarkEnd w:id="20"/>
    </w:p>
    <w:p w14:paraId="72AD85A3">
      <w:pPr>
        <w:spacing w:line="360" w:lineRule="auto"/>
        <w:jc w:val="center"/>
        <w:rPr>
          <w:rFonts w:ascii="宋体" w:hAnsi="宋体"/>
          <w:b/>
          <w:sz w:val="18"/>
          <w:szCs w:val="18"/>
        </w:rPr>
      </w:pPr>
    </w:p>
    <w:p w14:paraId="6B71D8C4">
      <w:pPr>
        <w:spacing w:line="440" w:lineRule="exact"/>
        <w:ind w:firstLine="460" w:firstLineChars="200"/>
        <w:rPr>
          <w:rFonts w:ascii="宋体" w:hAnsi="宋体"/>
          <w:sz w:val="23"/>
          <w:szCs w:val="21"/>
        </w:rPr>
      </w:pPr>
      <w:r>
        <w:rPr>
          <w:rFonts w:hint="eastAsia" w:ascii="宋体" w:hAnsi="宋体"/>
          <w:sz w:val="23"/>
          <w:szCs w:val="21"/>
        </w:rPr>
        <w:t>一、为加强对龙岩未来</w:t>
      </w:r>
      <w:r>
        <w:rPr>
          <w:rFonts w:hint="eastAsia" w:ascii="宋体" w:hAnsi="宋体"/>
          <w:sz w:val="23"/>
          <w:szCs w:val="21"/>
          <w:lang w:val="en-US" w:eastAsia="zh-CN"/>
        </w:rPr>
        <w:t>新天地</w:t>
      </w:r>
      <w:r>
        <w:rPr>
          <w:rFonts w:hint="eastAsia" w:ascii="宋体" w:hAnsi="宋体"/>
          <w:sz w:val="23"/>
          <w:szCs w:val="21"/>
        </w:rPr>
        <w:t>商业街消防安全监督和管理，预防火灾的发生，根据《中华人民共和国消防法》“以防为主，防消结合”的方针，结合本商业广场的实际，特制订本规定。</w:t>
      </w:r>
    </w:p>
    <w:p w14:paraId="0CA8C266">
      <w:pPr>
        <w:spacing w:line="440" w:lineRule="exact"/>
        <w:ind w:firstLine="460" w:firstLineChars="200"/>
        <w:rPr>
          <w:rFonts w:ascii="宋体" w:hAnsi="宋体"/>
          <w:sz w:val="23"/>
          <w:szCs w:val="21"/>
        </w:rPr>
      </w:pPr>
      <w:r>
        <w:rPr>
          <w:rFonts w:hint="eastAsia" w:ascii="宋体" w:hAnsi="宋体"/>
          <w:sz w:val="23"/>
          <w:szCs w:val="21"/>
        </w:rPr>
        <w:t>二、为明确防火安全责任，凡在龙岩未来</w:t>
      </w:r>
      <w:r>
        <w:rPr>
          <w:rFonts w:hint="eastAsia" w:ascii="宋体" w:hAnsi="宋体"/>
          <w:sz w:val="23"/>
          <w:szCs w:val="21"/>
          <w:lang w:val="en-US" w:eastAsia="zh-CN"/>
        </w:rPr>
        <w:t>新天地</w:t>
      </w:r>
      <w:r>
        <w:rPr>
          <w:rFonts w:hint="eastAsia" w:ascii="宋体" w:hAnsi="宋体"/>
          <w:sz w:val="23"/>
          <w:szCs w:val="21"/>
        </w:rPr>
        <w:t>商业街内的经营者，都应严格遵守国家《消防法》和政府有关消防规定，增强防火意识。</w:t>
      </w:r>
    </w:p>
    <w:p w14:paraId="62F2C78D">
      <w:pPr>
        <w:spacing w:line="440" w:lineRule="exact"/>
        <w:ind w:firstLine="460" w:firstLineChars="200"/>
        <w:rPr>
          <w:rFonts w:ascii="宋体" w:hAnsi="宋体"/>
          <w:sz w:val="23"/>
          <w:szCs w:val="21"/>
        </w:rPr>
      </w:pPr>
      <w:r>
        <w:rPr>
          <w:rFonts w:hint="eastAsia" w:ascii="宋体" w:hAnsi="宋体"/>
          <w:sz w:val="23"/>
          <w:szCs w:val="21"/>
        </w:rPr>
        <w:t>三、龙岩未来</w:t>
      </w:r>
      <w:r>
        <w:rPr>
          <w:rFonts w:hint="eastAsia" w:ascii="宋体" w:hAnsi="宋体"/>
          <w:sz w:val="23"/>
          <w:szCs w:val="21"/>
          <w:lang w:val="en-US" w:eastAsia="zh-CN"/>
        </w:rPr>
        <w:t>新天地</w:t>
      </w:r>
      <w:r>
        <w:rPr>
          <w:rFonts w:hint="eastAsia" w:ascii="宋体" w:hAnsi="宋体"/>
          <w:sz w:val="23"/>
          <w:szCs w:val="21"/>
        </w:rPr>
        <w:t>商业街内实行防火安全责任制，每位铺主都必须签订《龙岩未来</w:t>
      </w:r>
      <w:r>
        <w:rPr>
          <w:rFonts w:hint="eastAsia" w:ascii="宋体" w:hAnsi="宋体"/>
          <w:sz w:val="23"/>
          <w:szCs w:val="21"/>
          <w:lang w:val="en-US" w:eastAsia="zh-CN"/>
        </w:rPr>
        <w:t>新天地</w:t>
      </w:r>
      <w:r>
        <w:rPr>
          <w:rFonts w:hint="eastAsia" w:ascii="宋体" w:hAnsi="宋体"/>
          <w:sz w:val="23"/>
          <w:szCs w:val="21"/>
        </w:rPr>
        <w:t>商业街消防安全责任书》。并自行负责办理营业人员的人身、财产及劳动的相关保险。</w:t>
      </w:r>
    </w:p>
    <w:p w14:paraId="752174B3">
      <w:pPr>
        <w:spacing w:line="440" w:lineRule="exact"/>
        <w:ind w:firstLine="460" w:firstLineChars="200"/>
        <w:rPr>
          <w:rFonts w:ascii="宋体" w:hAnsi="宋体"/>
          <w:sz w:val="23"/>
          <w:szCs w:val="21"/>
        </w:rPr>
      </w:pPr>
      <w:r>
        <w:rPr>
          <w:rFonts w:hint="eastAsia" w:ascii="宋体" w:hAnsi="宋体"/>
          <w:sz w:val="23"/>
          <w:szCs w:val="21"/>
        </w:rPr>
        <w:t>四、龙岩未来</w:t>
      </w:r>
      <w:r>
        <w:rPr>
          <w:rFonts w:hint="eastAsia" w:ascii="宋体" w:hAnsi="宋体"/>
          <w:sz w:val="23"/>
          <w:szCs w:val="21"/>
          <w:lang w:val="en-US" w:eastAsia="zh-CN"/>
        </w:rPr>
        <w:t>新天地</w:t>
      </w:r>
      <w:r>
        <w:rPr>
          <w:rFonts w:hint="eastAsia" w:ascii="宋体" w:hAnsi="宋体"/>
          <w:sz w:val="23"/>
          <w:szCs w:val="21"/>
        </w:rPr>
        <w:t>商业街的消防栓和喷淋系统、公用灭火器等所有消防设施、设备、标志，人人都有义务保护好，任何人不准随意动用、破坏和盗窃。不得埋压、圈占防火栓，不得占用防火间距；不得堵塞消防通道和占道经营。</w:t>
      </w:r>
    </w:p>
    <w:p w14:paraId="2C46F615">
      <w:pPr>
        <w:spacing w:line="440" w:lineRule="exact"/>
        <w:ind w:firstLine="460" w:firstLineChars="200"/>
        <w:rPr>
          <w:rFonts w:ascii="宋体" w:hAnsi="宋体"/>
          <w:sz w:val="23"/>
          <w:szCs w:val="21"/>
        </w:rPr>
      </w:pPr>
      <w:r>
        <w:rPr>
          <w:rFonts w:hint="eastAsia" w:ascii="宋体" w:hAnsi="宋体"/>
          <w:sz w:val="23"/>
          <w:szCs w:val="21"/>
        </w:rPr>
        <w:t>五、每个铺位都要按消防相关规定配备符合要求的灭火器、防毒面具、自备应急灯，放置在铺位明显地方，以便应急和接受检查。以上消防器材每位铺主和员工都要学会使用。</w:t>
      </w:r>
    </w:p>
    <w:p w14:paraId="2A539F78">
      <w:pPr>
        <w:spacing w:line="440" w:lineRule="exact"/>
        <w:ind w:firstLine="460" w:firstLineChars="200"/>
        <w:rPr>
          <w:rFonts w:ascii="宋体" w:hAnsi="宋体"/>
          <w:sz w:val="23"/>
          <w:szCs w:val="21"/>
        </w:rPr>
      </w:pPr>
      <w:r>
        <w:rPr>
          <w:rFonts w:hint="eastAsia" w:ascii="宋体" w:hAnsi="宋体"/>
          <w:sz w:val="23"/>
          <w:szCs w:val="21"/>
        </w:rPr>
        <w:t>六、严禁在龙岩未来</w:t>
      </w:r>
      <w:r>
        <w:rPr>
          <w:rFonts w:hint="eastAsia" w:ascii="宋体" w:hAnsi="宋体"/>
          <w:sz w:val="23"/>
          <w:szCs w:val="21"/>
          <w:lang w:val="en-US" w:eastAsia="zh-CN"/>
        </w:rPr>
        <w:t>新天地</w:t>
      </w:r>
      <w:r>
        <w:rPr>
          <w:rFonts w:hint="eastAsia" w:ascii="宋体" w:hAnsi="宋体"/>
          <w:sz w:val="23"/>
          <w:szCs w:val="21"/>
        </w:rPr>
        <w:t>商业街内使用明火、烧香宝、蜡烛和使用煤气灯、石油灯，严禁带火种、易燃、易爆、易腐蚀等危险品进入龙岩未来</w:t>
      </w:r>
      <w:r>
        <w:rPr>
          <w:rFonts w:hint="eastAsia" w:ascii="宋体" w:hAnsi="宋体"/>
          <w:sz w:val="23"/>
          <w:szCs w:val="21"/>
          <w:lang w:val="en-US" w:eastAsia="zh-CN"/>
        </w:rPr>
        <w:t>新天地</w:t>
      </w:r>
      <w:r>
        <w:rPr>
          <w:rFonts w:hint="eastAsia" w:ascii="宋体" w:hAnsi="宋体"/>
          <w:sz w:val="23"/>
          <w:szCs w:val="21"/>
        </w:rPr>
        <w:t>商业街。否则不论是否造成后果，都要严肃处罚。</w:t>
      </w:r>
    </w:p>
    <w:p w14:paraId="72E6ADFC">
      <w:pPr>
        <w:spacing w:line="440" w:lineRule="exact"/>
        <w:ind w:firstLine="460" w:firstLineChars="200"/>
        <w:rPr>
          <w:rFonts w:ascii="宋体" w:hAnsi="宋体"/>
          <w:sz w:val="23"/>
          <w:szCs w:val="21"/>
        </w:rPr>
      </w:pPr>
      <w:r>
        <w:rPr>
          <w:rFonts w:hint="eastAsia" w:ascii="宋体" w:hAnsi="宋体"/>
          <w:sz w:val="23"/>
          <w:szCs w:val="21"/>
        </w:rPr>
        <w:t>七、每个经营户都必须做到安全用电，不准使用电饭煲、电水煲、热水器等大功率的电器设备；不准乱拉乱接电线或改变照明装置，不准将衣物盖住铺位的电线及电盘。龙岩未来</w:t>
      </w:r>
      <w:r>
        <w:rPr>
          <w:rFonts w:hint="eastAsia" w:ascii="宋体" w:hAnsi="宋体"/>
          <w:sz w:val="23"/>
          <w:szCs w:val="21"/>
          <w:lang w:val="en-US" w:eastAsia="zh-CN"/>
        </w:rPr>
        <w:t>新天地</w:t>
      </w:r>
      <w:r>
        <w:rPr>
          <w:rFonts w:hint="eastAsia" w:ascii="宋体" w:hAnsi="宋体"/>
          <w:sz w:val="23"/>
          <w:szCs w:val="21"/>
        </w:rPr>
        <w:t>商业街内所有铺位按规定时间统一送、关电源。</w:t>
      </w:r>
    </w:p>
    <w:p w14:paraId="70F8CDB2">
      <w:pPr>
        <w:spacing w:line="440" w:lineRule="exact"/>
        <w:ind w:firstLine="460" w:firstLineChars="200"/>
        <w:rPr>
          <w:rFonts w:ascii="宋体" w:hAnsi="宋体"/>
          <w:sz w:val="23"/>
          <w:szCs w:val="21"/>
        </w:rPr>
      </w:pPr>
      <w:r>
        <w:rPr>
          <w:rFonts w:hint="eastAsia" w:ascii="宋体" w:hAnsi="宋体"/>
          <w:sz w:val="23"/>
          <w:szCs w:val="21"/>
        </w:rPr>
        <w:t>八、严禁在龙岩未来</w:t>
      </w:r>
      <w:r>
        <w:rPr>
          <w:rFonts w:hint="eastAsia" w:ascii="宋体" w:hAnsi="宋体"/>
          <w:sz w:val="23"/>
          <w:szCs w:val="21"/>
          <w:lang w:val="en-US" w:eastAsia="zh-CN"/>
        </w:rPr>
        <w:t>新天地</w:t>
      </w:r>
      <w:r>
        <w:rPr>
          <w:rFonts w:hint="eastAsia" w:ascii="宋体" w:hAnsi="宋体"/>
          <w:sz w:val="23"/>
          <w:szCs w:val="21"/>
        </w:rPr>
        <w:t>商业街内吸烟，违者将追究其责任，罚款处理。</w:t>
      </w:r>
    </w:p>
    <w:p w14:paraId="54188FE7">
      <w:pPr>
        <w:spacing w:line="440" w:lineRule="exact"/>
        <w:ind w:firstLine="460" w:firstLineChars="200"/>
        <w:rPr>
          <w:rFonts w:ascii="宋体" w:hAnsi="宋体"/>
          <w:sz w:val="23"/>
          <w:szCs w:val="21"/>
        </w:rPr>
      </w:pPr>
      <w:r>
        <w:rPr>
          <w:rFonts w:hint="eastAsia" w:ascii="宋体" w:hAnsi="宋体"/>
          <w:sz w:val="23"/>
          <w:szCs w:val="21"/>
        </w:rPr>
        <w:t>九、凡在龙岩未来</w:t>
      </w:r>
      <w:r>
        <w:rPr>
          <w:rFonts w:hint="eastAsia" w:ascii="宋体" w:hAnsi="宋体"/>
          <w:sz w:val="23"/>
          <w:szCs w:val="21"/>
          <w:lang w:val="en-US" w:eastAsia="zh-CN"/>
        </w:rPr>
        <w:t>新天地</w:t>
      </w:r>
      <w:r>
        <w:rPr>
          <w:rFonts w:hint="eastAsia" w:ascii="宋体" w:hAnsi="宋体"/>
          <w:sz w:val="23"/>
          <w:szCs w:val="21"/>
        </w:rPr>
        <w:t>商业街内的经营者都有义务服从有关防火安全管理人员的指挥和管理，有义务对火灾隐患及时报告、检举和纠正。如遇火灾发生时要主动采取措施，积极扑救。</w:t>
      </w:r>
    </w:p>
    <w:p w14:paraId="409DF5C7">
      <w:pPr>
        <w:spacing w:line="440" w:lineRule="exact"/>
        <w:ind w:firstLine="460" w:firstLineChars="200"/>
        <w:rPr>
          <w:rFonts w:ascii="宋体" w:hAnsi="宋体"/>
          <w:sz w:val="23"/>
          <w:szCs w:val="21"/>
        </w:rPr>
      </w:pPr>
      <w:r>
        <w:rPr>
          <w:rFonts w:hint="eastAsia" w:ascii="宋体" w:hAnsi="宋体"/>
          <w:sz w:val="23"/>
          <w:szCs w:val="21"/>
        </w:rPr>
        <w:t>十、所有进入龙岩未来</w:t>
      </w:r>
      <w:r>
        <w:rPr>
          <w:rFonts w:hint="eastAsia" w:ascii="宋体" w:hAnsi="宋体"/>
          <w:sz w:val="23"/>
          <w:szCs w:val="21"/>
          <w:lang w:val="en-US" w:eastAsia="zh-CN"/>
        </w:rPr>
        <w:t>新天地</w:t>
      </w:r>
      <w:r>
        <w:rPr>
          <w:rFonts w:hint="eastAsia" w:ascii="宋体" w:hAnsi="宋体"/>
          <w:sz w:val="23"/>
          <w:szCs w:val="21"/>
        </w:rPr>
        <w:t>商业街进行购销活动的人员，都要遵守本规定，</w:t>
      </w:r>
      <w:r>
        <w:rPr>
          <w:rFonts w:hint="eastAsia" w:ascii="宋体" w:hAnsi="宋体"/>
          <w:sz w:val="23"/>
          <w:szCs w:val="21"/>
          <w:lang w:val="en-US" w:eastAsia="zh-CN"/>
        </w:rPr>
        <w:t>如有违反者</w:t>
      </w:r>
      <w:r>
        <w:rPr>
          <w:rFonts w:hint="default" w:ascii="宋体" w:hAnsi="宋体"/>
          <w:sz w:val="23"/>
          <w:szCs w:val="21"/>
          <w:lang w:val="en-US" w:eastAsia="zh-CN"/>
        </w:rPr>
        <w:t>视为违约，发现一次支付违约金500-1000元</w:t>
      </w:r>
      <w:r>
        <w:rPr>
          <w:rFonts w:hint="eastAsia" w:ascii="宋体" w:hAnsi="宋体"/>
          <w:sz w:val="23"/>
          <w:szCs w:val="21"/>
          <w:lang w:val="en-US" w:eastAsia="zh-CN"/>
        </w:rPr>
        <w:t>，</w:t>
      </w:r>
      <w:r>
        <w:rPr>
          <w:rFonts w:hint="eastAsia" w:ascii="宋体" w:hAnsi="宋体"/>
          <w:sz w:val="23"/>
          <w:szCs w:val="21"/>
        </w:rPr>
        <w:t>造成严重后果者交由公安消防部门依法追究刑事责任和经济责任。</w:t>
      </w:r>
    </w:p>
    <w:p w14:paraId="039B2D2A">
      <w:pPr>
        <w:spacing w:line="360" w:lineRule="auto"/>
        <w:rPr>
          <w:rFonts w:ascii="宋体" w:hAnsi="宋体"/>
          <w:b/>
          <w:sz w:val="24"/>
        </w:rPr>
      </w:pPr>
      <w:r>
        <w:rPr>
          <w:rFonts w:hint="eastAsia" w:ascii="宋体" w:hAnsi="宋体"/>
          <w:b/>
          <w:sz w:val="23"/>
          <w:szCs w:val="21"/>
        </w:rPr>
        <w:t xml:space="preserve">    火警电话：119</w:t>
      </w:r>
      <w:r>
        <w:rPr>
          <w:rFonts w:hint="eastAsia" w:ascii="宋体" w:hAnsi="宋体"/>
          <w:sz w:val="23"/>
          <w:szCs w:val="21"/>
        </w:rPr>
        <w:t xml:space="preserve">                           </w:t>
      </w:r>
      <w:r>
        <w:rPr>
          <w:rFonts w:hint="eastAsia" w:ascii="宋体" w:hAnsi="宋体"/>
          <w:b/>
          <w:sz w:val="24"/>
        </w:rPr>
        <w:t>（龙岩未来</w:t>
      </w:r>
      <w:r>
        <w:rPr>
          <w:rFonts w:hint="eastAsia" w:ascii="宋体" w:hAnsi="宋体"/>
          <w:b/>
          <w:sz w:val="24"/>
          <w:lang w:val="en-US" w:eastAsia="zh-CN"/>
        </w:rPr>
        <w:t>新天地</w:t>
      </w:r>
      <w:r>
        <w:rPr>
          <w:rFonts w:hint="eastAsia" w:ascii="宋体" w:hAnsi="宋体"/>
          <w:b/>
          <w:sz w:val="24"/>
        </w:rPr>
        <w:t>商业街运营管理中心）</w:t>
      </w:r>
    </w:p>
    <w:p w14:paraId="46BFFDC8">
      <w:pPr>
        <w:spacing w:line="360" w:lineRule="auto"/>
        <w:rPr>
          <w:rFonts w:ascii="宋体" w:hAnsi="宋体"/>
          <w:sz w:val="24"/>
        </w:rPr>
      </w:pPr>
    </w:p>
    <w:p w14:paraId="6381C1A6">
      <w:pPr>
        <w:spacing w:line="360" w:lineRule="auto"/>
        <w:rPr>
          <w:rFonts w:ascii="宋体" w:hAnsi="宋体"/>
          <w:sz w:val="24"/>
        </w:rPr>
      </w:pPr>
    </w:p>
    <w:p w14:paraId="42A7C975">
      <w:pPr>
        <w:spacing w:line="360" w:lineRule="auto"/>
        <w:rPr>
          <w:rFonts w:hint="eastAsia" w:ascii="宋体" w:hAnsi="宋体"/>
          <w:sz w:val="24"/>
        </w:rPr>
      </w:pPr>
    </w:p>
    <w:p w14:paraId="5B7DF1B5">
      <w:pPr>
        <w:spacing w:line="360" w:lineRule="auto"/>
        <w:rPr>
          <w:rFonts w:hint="eastAsia" w:ascii="宋体" w:hAnsi="宋体"/>
          <w:sz w:val="24"/>
        </w:rPr>
      </w:pPr>
    </w:p>
    <w:p w14:paraId="2C3D4E74">
      <w:pPr>
        <w:spacing w:line="360" w:lineRule="auto"/>
        <w:rPr>
          <w:rFonts w:hint="eastAsia" w:ascii="宋体" w:hAnsi="宋体"/>
          <w:sz w:val="24"/>
        </w:rPr>
      </w:pPr>
    </w:p>
    <w:p w14:paraId="6B937684">
      <w:pPr>
        <w:spacing w:line="360" w:lineRule="auto"/>
        <w:rPr>
          <w:rFonts w:ascii="宋体" w:hAnsi="宋体"/>
          <w:b/>
          <w:sz w:val="36"/>
          <w:szCs w:val="36"/>
        </w:rPr>
      </w:pPr>
      <w:r>
        <w:rPr>
          <w:rFonts w:hint="eastAsia" w:ascii="宋体" w:hAnsi="宋体"/>
          <w:sz w:val="24"/>
        </w:rPr>
        <w:t>附件五：</w:t>
      </w:r>
    </w:p>
    <w:p w14:paraId="1AF278A5">
      <w:pPr>
        <w:spacing w:line="360" w:lineRule="auto"/>
        <w:jc w:val="center"/>
        <w:outlineLvl w:val="0"/>
        <w:rPr>
          <w:rFonts w:ascii="宋体" w:hAnsi="宋体"/>
          <w:b/>
          <w:sz w:val="36"/>
          <w:szCs w:val="36"/>
        </w:rPr>
      </w:pPr>
      <w:bookmarkStart w:id="21" w:name="_Toc20810"/>
      <w:bookmarkStart w:id="22" w:name="_Toc10691"/>
      <w:r>
        <w:rPr>
          <w:rFonts w:hint="eastAsia" w:ascii="宋体" w:hAnsi="宋体"/>
          <w:b/>
          <w:sz w:val="36"/>
          <w:szCs w:val="36"/>
        </w:rPr>
        <w:t>龙岩未来</w:t>
      </w:r>
      <w:r>
        <w:rPr>
          <w:rFonts w:hint="eastAsia" w:ascii="宋体" w:hAnsi="宋体"/>
          <w:b/>
          <w:sz w:val="36"/>
          <w:szCs w:val="36"/>
          <w:lang w:val="en-US" w:eastAsia="zh-CN"/>
        </w:rPr>
        <w:t>新天地</w:t>
      </w:r>
      <w:r>
        <w:rPr>
          <w:rFonts w:hint="eastAsia" w:ascii="宋体" w:hAnsi="宋体"/>
          <w:b/>
          <w:sz w:val="36"/>
          <w:szCs w:val="36"/>
        </w:rPr>
        <w:t>商业街文明经商管理规定</w:t>
      </w:r>
      <w:bookmarkEnd w:id="21"/>
      <w:bookmarkEnd w:id="22"/>
    </w:p>
    <w:p w14:paraId="53EBDC87">
      <w:pPr>
        <w:spacing w:line="360" w:lineRule="auto"/>
        <w:jc w:val="center"/>
        <w:rPr>
          <w:rFonts w:ascii="宋体" w:hAnsi="宋体"/>
          <w:b/>
          <w:sz w:val="15"/>
          <w:szCs w:val="15"/>
        </w:rPr>
      </w:pPr>
    </w:p>
    <w:p w14:paraId="542022B7">
      <w:pPr>
        <w:spacing w:line="440" w:lineRule="atLeast"/>
        <w:ind w:firstLine="360" w:firstLineChars="150"/>
        <w:rPr>
          <w:rFonts w:ascii="宋体" w:hAnsi="宋体"/>
          <w:sz w:val="24"/>
        </w:rPr>
      </w:pPr>
      <w:r>
        <w:rPr>
          <w:rFonts w:hint="eastAsia" w:ascii="宋体" w:hAnsi="宋体"/>
          <w:sz w:val="24"/>
        </w:rPr>
        <w:t>一、严格遵守国家的法律、法规和政策，认真执行龙岩未来</w:t>
      </w:r>
      <w:r>
        <w:rPr>
          <w:rFonts w:hint="eastAsia" w:ascii="宋体" w:hAnsi="宋体"/>
          <w:sz w:val="24"/>
          <w:lang w:val="en-US" w:eastAsia="zh-CN"/>
        </w:rPr>
        <w:t>新天地</w:t>
      </w:r>
      <w:r>
        <w:rPr>
          <w:rFonts w:hint="eastAsia" w:ascii="宋体" w:hAnsi="宋体"/>
          <w:sz w:val="24"/>
        </w:rPr>
        <w:t>商业街制订的管理规定，服从工商、税务部门及运营管理公司人员的管理。积极参与诚信文明市场创建活动。</w:t>
      </w:r>
    </w:p>
    <w:p w14:paraId="321C7141">
      <w:pPr>
        <w:spacing w:line="440" w:lineRule="atLeast"/>
        <w:ind w:firstLine="360" w:firstLineChars="150"/>
        <w:rPr>
          <w:rFonts w:ascii="宋体" w:hAnsi="宋体"/>
          <w:sz w:val="24"/>
        </w:rPr>
      </w:pPr>
      <w:r>
        <w:rPr>
          <w:rFonts w:hint="eastAsia" w:ascii="宋体" w:hAnsi="宋体"/>
          <w:sz w:val="24"/>
        </w:rPr>
        <w:t>二、依法经营，按时缴纳税收、规费及龙岩未来</w:t>
      </w:r>
      <w:r>
        <w:rPr>
          <w:rFonts w:hint="eastAsia" w:ascii="宋体" w:hAnsi="宋体"/>
          <w:sz w:val="24"/>
          <w:lang w:val="en-US" w:eastAsia="zh-CN"/>
        </w:rPr>
        <w:t>新天地</w:t>
      </w:r>
      <w:r>
        <w:rPr>
          <w:rFonts w:hint="eastAsia" w:ascii="宋体" w:hAnsi="宋体"/>
          <w:sz w:val="24"/>
        </w:rPr>
        <w:t>商业街规定的相关费用。</w:t>
      </w:r>
    </w:p>
    <w:p w14:paraId="7908AC39">
      <w:pPr>
        <w:spacing w:line="440" w:lineRule="atLeast"/>
        <w:ind w:firstLine="360" w:firstLineChars="150"/>
        <w:rPr>
          <w:rFonts w:ascii="宋体" w:hAnsi="宋体"/>
          <w:sz w:val="24"/>
        </w:rPr>
      </w:pPr>
      <w:r>
        <w:rPr>
          <w:rFonts w:hint="eastAsia" w:ascii="宋体" w:hAnsi="宋体"/>
          <w:sz w:val="24"/>
        </w:rPr>
        <w:t>三、不准销售国家有关法律、法规明文规定禁止的商品，严禁经营伪劣商品。</w:t>
      </w:r>
    </w:p>
    <w:p w14:paraId="5CE3902B">
      <w:pPr>
        <w:spacing w:line="440" w:lineRule="atLeast"/>
        <w:ind w:firstLine="360" w:firstLineChars="150"/>
        <w:rPr>
          <w:rFonts w:ascii="宋体" w:hAnsi="宋体"/>
          <w:sz w:val="24"/>
        </w:rPr>
      </w:pPr>
      <w:r>
        <w:rPr>
          <w:rFonts w:hint="eastAsia" w:ascii="宋体" w:hAnsi="宋体"/>
          <w:sz w:val="24"/>
        </w:rPr>
        <w:t>四、要遵循自愿平等、公平交易的商业道德，严禁欺行霸市、掺杂使假、强买强卖、非法竞争等的行为发生。</w:t>
      </w:r>
    </w:p>
    <w:p w14:paraId="27B3D662">
      <w:pPr>
        <w:spacing w:line="440" w:lineRule="atLeast"/>
        <w:ind w:firstLine="360" w:firstLineChars="150"/>
        <w:rPr>
          <w:rFonts w:ascii="宋体" w:hAnsi="宋体"/>
          <w:sz w:val="24"/>
        </w:rPr>
      </w:pPr>
      <w:r>
        <w:rPr>
          <w:rFonts w:hint="eastAsia" w:ascii="宋体" w:hAnsi="宋体"/>
          <w:sz w:val="24"/>
        </w:rPr>
        <w:t>五、文明经商，礼貌待客。严禁聚众赌博、打架斗殴、故意滋事等扰乱龙岩未来</w:t>
      </w:r>
      <w:r>
        <w:rPr>
          <w:rFonts w:hint="eastAsia" w:ascii="宋体" w:hAnsi="宋体"/>
          <w:sz w:val="24"/>
          <w:lang w:val="en-US" w:eastAsia="zh-CN"/>
        </w:rPr>
        <w:t>新天地</w:t>
      </w:r>
      <w:r>
        <w:rPr>
          <w:rFonts w:hint="eastAsia" w:ascii="宋体" w:hAnsi="宋体"/>
          <w:sz w:val="24"/>
        </w:rPr>
        <w:t>商业街的正常经营秩序的行为发生。</w:t>
      </w:r>
    </w:p>
    <w:p w14:paraId="5E2DEE47">
      <w:pPr>
        <w:spacing w:line="440" w:lineRule="atLeast"/>
        <w:ind w:firstLine="360" w:firstLineChars="150"/>
        <w:rPr>
          <w:rFonts w:ascii="宋体" w:hAnsi="宋体"/>
          <w:sz w:val="24"/>
        </w:rPr>
      </w:pPr>
      <w:r>
        <w:rPr>
          <w:rFonts w:hint="eastAsia" w:ascii="宋体" w:hAnsi="宋体"/>
          <w:sz w:val="24"/>
        </w:rPr>
        <w:t>六、货物摆放要整齐美观，不准超出档外经营和占道经营；严禁私自扩大摆卖面积；不准在公共场所乱摆、乱挂、乱堆货物。</w:t>
      </w:r>
    </w:p>
    <w:p w14:paraId="59C4BA45">
      <w:pPr>
        <w:spacing w:line="440" w:lineRule="atLeast"/>
        <w:ind w:firstLine="360" w:firstLineChars="150"/>
        <w:rPr>
          <w:rFonts w:ascii="宋体" w:hAnsi="宋体"/>
          <w:sz w:val="24"/>
        </w:rPr>
      </w:pPr>
      <w:r>
        <w:rPr>
          <w:rFonts w:hint="eastAsia" w:ascii="宋体" w:hAnsi="宋体"/>
          <w:sz w:val="24"/>
        </w:rPr>
        <w:t>七、各铺位做到文明经商，实行三包（包防火、包秩序、包卫生）；保持铺位内外卫生清洁，做到三无（无杂物、无污渍、无垃圾）</w:t>
      </w:r>
    </w:p>
    <w:p w14:paraId="7578BA01">
      <w:pPr>
        <w:spacing w:line="440" w:lineRule="atLeast"/>
        <w:ind w:firstLine="360" w:firstLineChars="150"/>
        <w:rPr>
          <w:rFonts w:ascii="宋体" w:hAnsi="宋体"/>
          <w:sz w:val="24"/>
        </w:rPr>
      </w:pPr>
      <w:r>
        <w:rPr>
          <w:rFonts w:hint="eastAsia" w:ascii="宋体" w:hAnsi="宋体"/>
          <w:sz w:val="24"/>
        </w:rPr>
        <w:t>八、要有高度的防火意识，路道、铺位门口等公用场所禁止停放各种车辆，龙岩未来</w:t>
      </w:r>
      <w:r>
        <w:rPr>
          <w:rFonts w:hint="eastAsia" w:ascii="宋体" w:hAnsi="宋体"/>
          <w:sz w:val="24"/>
          <w:lang w:val="en-US" w:eastAsia="zh-CN"/>
        </w:rPr>
        <w:t>新天地</w:t>
      </w:r>
      <w:r>
        <w:rPr>
          <w:rFonts w:hint="eastAsia" w:ascii="宋体" w:hAnsi="宋体"/>
          <w:sz w:val="24"/>
        </w:rPr>
        <w:t>商业街内禁止吸烟。</w:t>
      </w:r>
    </w:p>
    <w:p w14:paraId="0C27CBAA">
      <w:pPr>
        <w:spacing w:line="440" w:lineRule="atLeast"/>
        <w:ind w:firstLine="360" w:firstLineChars="150"/>
        <w:rPr>
          <w:rFonts w:ascii="宋体" w:hAnsi="宋体"/>
          <w:sz w:val="24"/>
        </w:rPr>
      </w:pPr>
      <w:r>
        <w:rPr>
          <w:rFonts w:hint="eastAsia" w:ascii="宋体" w:hAnsi="宋体"/>
          <w:sz w:val="24"/>
        </w:rPr>
        <w:t>九、为做好防火安全和治安防范工作，特规定如下经营时间：早上10:00开门营业并送电，周一至周四晚上20:00</w:t>
      </w:r>
      <w:r>
        <w:rPr>
          <w:rFonts w:hint="eastAsia" w:ascii="宋体" w:hAnsi="宋体"/>
          <w:sz w:val="24"/>
          <w:lang w:eastAsia="zh-CN"/>
        </w:rPr>
        <w:t>、</w:t>
      </w:r>
      <w:r>
        <w:rPr>
          <w:rFonts w:hint="eastAsia" w:ascii="宋体" w:hAnsi="宋体"/>
          <w:sz w:val="24"/>
        </w:rPr>
        <w:t>周五至周日及法定节假日晚上21:00关门并关电。关电后未经管理人员同意，货物不得进出龙岩未来</w:t>
      </w:r>
      <w:r>
        <w:rPr>
          <w:rFonts w:hint="eastAsia" w:ascii="宋体" w:hAnsi="宋体"/>
          <w:sz w:val="24"/>
          <w:lang w:val="en-US" w:eastAsia="zh-CN"/>
        </w:rPr>
        <w:t>新天地</w:t>
      </w:r>
      <w:r>
        <w:rPr>
          <w:rFonts w:hint="eastAsia" w:ascii="宋体" w:hAnsi="宋体"/>
          <w:sz w:val="24"/>
        </w:rPr>
        <w:t>商业街。</w:t>
      </w:r>
    </w:p>
    <w:p w14:paraId="2EA965F3">
      <w:pPr>
        <w:spacing w:line="440" w:lineRule="atLeast"/>
        <w:ind w:firstLine="360" w:firstLineChars="150"/>
        <w:rPr>
          <w:rFonts w:ascii="宋体" w:hAnsi="宋体"/>
          <w:sz w:val="24"/>
        </w:rPr>
      </w:pPr>
      <w:r>
        <w:rPr>
          <w:rFonts w:hint="eastAsia" w:ascii="宋体" w:hAnsi="宋体"/>
          <w:sz w:val="24"/>
        </w:rPr>
        <w:t>十、要爱护公物，树立良好的社会道德风尚。保护好供电、供水、消防、路道标志等公共设施，对造成损坏者除照价赔偿外，将视情节严重给予处罚或报由公安机关处理。</w:t>
      </w:r>
    </w:p>
    <w:p w14:paraId="0ACD9FDE">
      <w:pPr>
        <w:spacing w:line="440" w:lineRule="atLeast"/>
        <w:ind w:firstLine="360" w:firstLineChars="150"/>
        <w:rPr>
          <w:rFonts w:ascii="宋体" w:hAnsi="宋体"/>
          <w:sz w:val="24"/>
        </w:rPr>
      </w:pPr>
      <w:r>
        <w:rPr>
          <w:rFonts w:hint="eastAsia" w:ascii="宋体" w:hAnsi="宋体"/>
          <w:sz w:val="24"/>
        </w:rPr>
        <w:t>十一、搞好龙岩未来</w:t>
      </w:r>
      <w:r>
        <w:rPr>
          <w:rFonts w:hint="eastAsia" w:ascii="宋体" w:hAnsi="宋体"/>
          <w:sz w:val="24"/>
          <w:lang w:val="en-US" w:eastAsia="zh-CN"/>
        </w:rPr>
        <w:t>新天地</w:t>
      </w:r>
      <w:r>
        <w:rPr>
          <w:rFonts w:hint="eastAsia" w:ascii="宋体" w:hAnsi="宋体"/>
          <w:sz w:val="24"/>
        </w:rPr>
        <w:t>商业街的管理，每个经营者都有共同责任，都可用适当的方式提出有建设性和合理性的建议。</w:t>
      </w:r>
    </w:p>
    <w:p w14:paraId="547D9081">
      <w:pPr>
        <w:spacing w:line="440" w:lineRule="atLeast"/>
        <w:ind w:firstLine="360" w:firstLineChars="150"/>
        <w:rPr>
          <w:rFonts w:ascii="宋体" w:hAnsi="宋体"/>
          <w:sz w:val="24"/>
        </w:rPr>
      </w:pPr>
      <w:r>
        <w:rPr>
          <w:rFonts w:hint="eastAsia" w:ascii="宋体" w:hAnsi="宋体"/>
          <w:sz w:val="24"/>
        </w:rPr>
        <w:t>十二、以上管理规定，</w:t>
      </w:r>
      <w:r>
        <w:rPr>
          <w:rFonts w:hint="eastAsia" w:ascii="宋体" w:hAnsi="宋体"/>
          <w:sz w:val="24"/>
          <w:lang w:val="en-US" w:eastAsia="zh-CN"/>
        </w:rPr>
        <w:t>如有违反者</w:t>
      </w:r>
      <w:r>
        <w:rPr>
          <w:rFonts w:hint="default" w:ascii="宋体" w:hAnsi="宋体"/>
          <w:sz w:val="24"/>
          <w:lang w:val="en-US" w:eastAsia="zh-CN"/>
        </w:rPr>
        <w:t>视为违约，发现一次支付违约金500-1000元</w:t>
      </w:r>
      <w:r>
        <w:rPr>
          <w:rFonts w:hint="eastAsia" w:ascii="宋体" w:hAnsi="宋体"/>
          <w:sz w:val="24"/>
        </w:rPr>
        <w:t>。望各位经营者自觉执行，相互监督，共同创造和维护龙岩未来</w:t>
      </w:r>
      <w:r>
        <w:rPr>
          <w:rFonts w:hint="eastAsia" w:ascii="宋体" w:hAnsi="宋体"/>
          <w:sz w:val="24"/>
          <w:lang w:val="en-US" w:eastAsia="zh-CN"/>
        </w:rPr>
        <w:t>新天地</w:t>
      </w:r>
      <w:r>
        <w:rPr>
          <w:rFonts w:hint="eastAsia" w:ascii="宋体" w:hAnsi="宋体"/>
          <w:sz w:val="24"/>
        </w:rPr>
        <w:t>商业街良好的经营环境和文明经商声誉，为创建诚信文明市场做出贡献。</w:t>
      </w:r>
    </w:p>
    <w:p w14:paraId="2E76FC06">
      <w:pPr>
        <w:spacing w:line="360" w:lineRule="auto"/>
        <w:rPr>
          <w:rFonts w:ascii="宋体" w:hAnsi="宋体"/>
          <w:sz w:val="24"/>
        </w:rPr>
      </w:pPr>
      <w:r>
        <w:rPr>
          <w:rFonts w:hint="eastAsia" w:ascii="宋体" w:hAnsi="宋体"/>
          <w:b/>
          <w:sz w:val="24"/>
        </w:rPr>
        <w:t xml:space="preserve">报警电话：110                             </w:t>
      </w:r>
      <w:r>
        <w:rPr>
          <w:rFonts w:hint="eastAsia" w:ascii="宋体" w:hAnsi="宋体"/>
          <w:sz w:val="24"/>
        </w:rPr>
        <w:t>（</w:t>
      </w:r>
      <w:r>
        <w:rPr>
          <w:rFonts w:hint="eastAsia" w:ascii="宋体" w:hAnsi="宋体"/>
          <w:b/>
          <w:sz w:val="24"/>
        </w:rPr>
        <w:t>龙岩未来</w:t>
      </w:r>
      <w:r>
        <w:rPr>
          <w:rFonts w:hint="eastAsia" w:ascii="宋体" w:hAnsi="宋体"/>
          <w:b/>
          <w:sz w:val="24"/>
          <w:lang w:val="en-US" w:eastAsia="zh-CN"/>
        </w:rPr>
        <w:t>新天地</w:t>
      </w:r>
      <w:r>
        <w:rPr>
          <w:rFonts w:hint="eastAsia" w:ascii="宋体" w:hAnsi="宋体"/>
          <w:b/>
          <w:sz w:val="24"/>
        </w:rPr>
        <w:t>商业街运营管理中心）</w:t>
      </w:r>
    </w:p>
    <w:p w14:paraId="00D59B76">
      <w:pPr>
        <w:spacing w:line="360" w:lineRule="auto"/>
        <w:ind w:firstLine="5760" w:firstLineChars="2400"/>
        <w:rPr>
          <w:rFonts w:ascii="宋体" w:hAnsi="宋体"/>
          <w:sz w:val="24"/>
        </w:rPr>
      </w:pPr>
    </w:p>
    <w:p w14:paraId="7D02FAE4">
      <w:pPr>
        <w:spacing w:line="360" w:lineRule="auto"/>
        <w:rPr>
          <w:rFonts w:hint="eastAsia" w:ascii="宋体" w:hAnsi="宋体"/>
          <w:sz w:val="24"/>
        </w:rPr>
      </w:pPr>
    </w:p>
    <w:p w14:paraId="0E23B57D">
      <w:pPr>
        <w:spacing w:line="360" w:lineRule="auto"/>
        <w:rPr>
          <w:rFonts w:hint="eastAsia" w:ascii="宋体" w:hAnsi="宋体"/>
          <w:sz w:val="24"/>
        </w:rPr>
      </w:pPr>
    </w:p>
    <w:p w14:paraId="27F7391C">
      <w:pPr>
        <w:spacing w:line="360" w:lineRule="auto"/>
        <w:rPr>
          <w:rFonts w:hint="eastAsia" w:ascii="宋体" w:hAnsi="宋体"/>
          <w:sz w:val="24"/>
        </w:rPr>
      </w:pPr>
    </w:p>
    <w:p w14:paraId="6B4CA4D3">
      <w:pPr>
        <w:spacing w:line="360" w:lineRule="auto"/>
        <w:rPr>
          <w:rFonts w:hint="eastAsia" w:ascii="宋体" w:hAnsi="宋体"/>
          <w:sz w:val="24"/>
        </w:rPr>
      </w:pPr>
    </w:p>
    <w:p w14:paraId="6717F500">
      <w:pPr>
        <w:spacing w:line="360" w:lineRule="auto"/>
        <w:rPr>
          <w:rFonts w:ascii="宋体" w:hAnsi="宋体"/>
          <w:b/>
          <w:sz w:val="24"/>
        </w:rPr>
      </w:pPr>
      <w:r>
        <w:rPr>
          <w:rFonts w:hint="eastAsia" w:ascii="宋体" w:hAnsi="宋体"/>
          <w:sz w:val="24"/>
        </w:rPr>
        <w:t>附件六：</w:t>
      </w:r>
    </w:p>
    <w:p w14:paraId="6B85117F">
      <w:pPr>
        <w:spacing w:line="360" w:lineRule="auto"/>
        <w:jc w:val="center"/>
        <w:outlineLvl w:val="0"/>
        <w:rPr>
          <w:rFonts w:ascii="宋体" w:hAnsi="宋体"/>
          <w:b/>
          <w:sz w:val="36"/>
          <w:szCs w:val="36"/>
        </w:rPr>
      </w:pPr>
      <w:bookmarkStart w:id="23" w:name="_Toc10658"/>
      <w:bookmarkStart w:id="24" w:name="_Toc569"/>
      <w:r>
        <w:rPr>
          <w:rFonts w:hint="eastAsia" w:ascii="宋体" w:hAnsi="宋体"/>
          <w:b/>
          <w:sz w:val="36"/>
          <w:szCs w:val="36"/>
        </w:rPr>
        <w:t>龙岩未来</w:t>
      </w:r>
      <w:r>
        <w:rPr>
          <w:rFonts w:hint="eastAsia" w:ascii="宋体" w:hAnsi="宋体"/>
          <w:b/>
          <w:sz w:val="36"/>
          <w:szCs w:val="36"/>
          <w:lang w:val="en-US" w:eastAsia="zh-CN"/>
        </w:rPr>
        <w:t>新天地</w:t>
      </w:r>
      <w:r>
        <w:rPr>
          <w:rFonts w:hint="eastAsia" w:ascii="宋体" w:hAnsi="宋体"/>
          <w:b/>
          <w:sz w:val="36"/>
          <w:szCs w:val="36"/>
        </w:rPr>
        <w:t>商业街卫生管理规定</w:t>
      </w:r>
      <w:bookmarkEnd w:id="23"/>
      <w:bookmarkEnd w:id="24"/>
    </w:p>
    <w:p w14:paraId="3B0D9722">
      <w:pPr>
        <w:spacing w:line="540" w:lineRule="auto"/>
        <w:ind w:firstLine="480" w:firstLineChars="200"/>
        <w:rPr>
          <w:rFonts w:ascii="宋体" w:hAnsi="宋体"/>
          <w:sz w:val="24"/>
        </w:rPr>
      </w:pPr>
      <w:r>
        <w:rPr>
          <w:rFonts w:hint="eastAsia" w:ascii="宋体" w:hAnsi="宋体"/>
          <w:sz w:val="24"/>
        </w:rPr>
        <w:t>一、龙岩未来</w:t>
      </w:r>
      <w:r>
        <w:rPr>
          <w:rFonts w:hint="eastAsia" w:ascii="宋体" w:hAnsi="宋体"/>
          <w:sz w:val="24"/>
          <w:lang w:val="en-US" w:eastAsia="zh-CN"/>
        </w:rPr>
        <w:t>新天地</w:t>
      </w:r>
      <w:r>
        <w:rPr>
          <w:rFonts w:hint="eastAsia" w:ascii="宋体" w:hAnsi="宋体"/>
          <w:sz w:val="24"/>
        </w:rPr>
        <w:t>商业街的公共卫生保洁由甲方负责监督物管公司执行，清洁工应每天定时和不定时清扫通道、楼梯等公共场所，保持环境清洁、优雅。</w:t>
      </w:r>
    </w:p>
    <w:p w14:paraId="3DE370E0">
      <w:pPr>
        <w:spacing w:line="540" w:lineRule="auto"/>
        <w:ind w:firstLine="480" w:firstLineChars="200"/>
        <w:rPr>
          <w:rFonts w:ascii="宋体" w:hAnsi="宋体"/>
          <w:sz w:val="24"/>
        </w:rPr>
      </w:pPr>
      <w:r>
        <w:rPr>
          <w:rFonts w:hint="eastAsia" w:ascii="宋体" w:hAnsi="宋体"/>
          <w:sz w:val="24"/>
        </w:rPr>
        <w:t>二、凡在龙岩未来</w:t>
      </w:r>
      <w:r>
        <w:rPr>
          <w:rFonts w:hint="eastAsia" w:ascii="宋体" w:hAnsi="宋体"/>
          <w:sz w:val="24"/>
          <w:lang w:val="en-US" w:eastAsia="zh-CN"/>
        </w:rPr>
        <w:t>新天地</w:t>
      </w:r>
      <w:r>
        <w:rPr>
          <w:rFonts w:hint="eastAsia" w:ascii="宋体" w:hAnsi="宋体"/>
          <w:sz w:val="24"/>
        </w:rPr>
        <w:t>商业街内的经营者，都必须遵守卫生管理规定，自觉做好铺位内外的卫生清洁工作，保持铺位内外的整洁。</w:t>
      </w:r>
    </w:p>
    <w:p w14:paraId="3FADB9C0">
      <w:pPr>
        <w:spacing w:line="540" w:lineRule="auto"/>
        <w:ind w:firstLine="480" w:firstLineChars="200"/>
        <w:rPr>
          <w:rFonts w:ascii="宋体" w:hAnsi="宋体"/>
          <w:sz w:val="24"/>
        </w:rPr>
      </w:pPr>
      <w:r>
        <w:rPr>
          <w:rFonts w:hint="eastAsia" w:ascii="宋体" w:hAnsi="宋体"/>
          <w:sz w:val="24"/>
        </w:rPr>
        <w:t>三、各铺位必须将纸屑、果皮、饭渣盒等废弃物倒在垃圾桶内，禁止在龙岩未来</w:t>
      </w:r>
      <w:r>
        <w:rPr>
          <w:rFonts w:hint="eastAsia" w:ascii="宋体" w:hAnsi="宋体"/>
          <w:sz w:val="24"/>
          <w:lang w:val="en-US" w:eastAsia="zh-CN"/>
        </w:rPr>
        <w:t>新天地</w:t>
      </w:r>
      <w:r>
        <w:rPr>
          <w:rFonts w:hint="eastAsia" w:ascii="宋体" w:hAnsi="宋体"/>
          <w:sz w:val="24"/>
        </w:rPr>
        <w:t>商业街内乱抛乱丢，做到污渍、垃圾不落地。每天收档关门前彻底清扫，使铺位内外达到无污渍、无垃圾、无杂物。</w:t>
      </w:r>
    </w:p>
    <w:p w14:paraId="4938445C">
      <w:pPr>
        <w:spacing w:line="540" w:lineRule="auto"/>
        <w:ind w:firstLine="480" w:firstLineChars="200"/>
        <w:rPr>
          <w:rFonts w:ascii="宋体" w:hAnsi="宋体"/>
          <w:sz w:val="24"/>
        </w:rPr>
      </w:pPr>
      <w:r>
        <w:rPr>
          <w:rFonts w:hint="eastAsia" w:ascii="宋体" w:hAnsi="宋体"/>
          <w:sz w:val="24"/>
        </w:rPr>
        <w:t>四、拖地水桶不能放在档门前，不能放在公共场所。</w:t>
      </w:r>
    </w:p>
    <w:p w14:paraId="294FF41B">
      <w:pPr>
        <w:spacing w:line="540" w:lineRule="auto"/>
        <w:ind w:firstLine="480" w:firstLineChars="200"/>
        <w:rPr>
          <w:rFonts w:ascii="宋体" w:hAnsi="宋体"/>
          <w:sz w:val="24"/>
        </w:rPr>
      </w:pPr>
      <w:r>
        <w:rPr>
          <w:rFonts w:hint="eastAsia" w:ascii="宋体" w:hAnsi="宋体"/>
          <w:sz w:val="24"/>
        </w:rPr>
        <w:t>五、严禁在龙岩未来</w:t>
      </w:r>
      <w:r>
        <w:rPr>
          <w:rFonts w:hint="eastAsia" w:ascii="宋体" w:hAnsi="宋体"/>
          <w:sz w:val="24"/>
          <w:lang w:val="en-US" w:eastAsia="zh-CN"/>
        </w:rPr>
        <w:t>新天地</w:t>
      </w:r>
      <w:r>
        <w:rPr>
          <w:rFonts w:hint="eastAsia" w:ascii="宋体" w:hAnsi="宋体"/>
          <w:sz w:val="24"/>
        </w:rPr>
        <w:t>商业街内随地吐痰、随地大小便和乱倒污水。</w:t>
      </w:r>
    </w:p>
    <w:p w14:paraId="3049E125">
      <w:pPr>
        <w:spacing w:line="540" w:lineRule="auto"/>
        <w:ind w:firstLine="480" w:firstLineChars="200"/>
        <w:rPr>
          <w:rFonts w:ascii="宋体" w:hAnsi="宋体"/>
          <w:sz w:val="24"/>
        </w:rPr>
      </w:pPr>
      <w:r>
        <w:rPr>
          <w:rFonts w:hint="eastAsia" w:ascii="宋体" w:hAnsi="宋体"/>
          <w:sz w:val="24"/>
        </w:rPr>
        <w:t>六、严禁在龙岩未来</w:t>
      </w:r>
      <w:r>
        <w:rPr>
          <w:rFonts w:hint="eastAsia" w:ascii="宋体" w:hAnsi="宋体"/>
          <w:sz w:val="24"/>
          <w:lang w:val="en-US" w:eastAsia="zh-CN"/>
        </w:rPr>
        <w:t>新天地</w:t>
      </w:r>
      <w:r>
        <w:rPr>
          <w:rFonts w:hint="eastAsia" w:ascii="宋体" w:hAnsi="宋体"/>
          <w:sz w:val="24"/>
        </w:rPr>
        <w:t>商业街内外的墙壁上乱写或乱贴广告。</w:t>
      </w:r>
    </w:p>
    <w:p w14:paraId="7F42991E">
      <w:pPr>
        <w:spacing w:line="540" w:lineRule="auto"/>
        <w:ind w:firstLine="480" w:firstLineChars="200"/>
        <w:rPr>
          <w:rFonts w:ascii="宋体" w:hAnsi="宋体"/>
          <w:sz w:val="24"/>
        </w:rPr>
      </w:pPr>
      <w:r>
        <w:rPr>
          <w:rFonts w:hint="eastAsia" w:ascii="宋体" w:hAnsi="宋体"/>
          <w:sz w:val="24"/>
        </w:rPr>
        <w:t>七、厕所卫生由固定清洁工负责管理，必须做到及时清除厕所内的污渍、垃圾和杂物，保持清洁卫生。清洁厕所应节约用水。</w:t>
      </w:r>
    </w:p>
    <w:p w14:paraId="3532E39E">
      <w:pPr>
        <w:spacing w:line="540" w:lineRule="auto"/>
        <w:ind w:firstLine="480" w:firstLineChars="200"/>
        <w:rPr>
          <w:rFonts w:ascii="宋体" w:hAnsi="宋体"/>
          <w:sz w:val="24"/>
        </w:rPr>
      </w:pPr>
      <w:r>
        <w:rPr>
          <w:rFonts w:hint="eastAsia" w:ascii="宋体" w:hAnsi="宋体"/>
          <w:sz w:val="24"/>
        </w:rPr>
        <w:t>八、对卫生工作搞得好的铺位给予表扬，对违反卫生管理规定的铺位给予批评教育，严重者处500元至1000元的罚款，并进行通报。</w:t>
      </w:r>
    </w:p>
    <w:p w14:paraId="4630D8A5">
      <w:pPr>
        <w:spacing w:line="360" w:lineRule="auto"/>
        <w:rPr>
          <w:rFonts w:ascii="宋体" w:hAnsi="宋体"/>
          <w:b/>
          <w:sz w:val="24"/>
        </w:rPr>
      </w:pPr>
      <w:r>
        <w:rPr>
          <w:rFonts w:hint="eastAsia" w:ascii="宋体" w:hAnsi="宋体"/>
          <w:sz w:val="24"/>
        </w:rPr>
        <w:t xml:space="preserve">                                          （</w:t>
      </w:r>
      <w:r>
        <w:rPr>
          <w:rFonts w:hint="eastAsia" w:ascii="宋体" w:hAnsi="宋体"/>
          <w:b/>
          <w:sz w:val="24"/>
        </w:rPr>
        <w:t>龙岩未来</w:t>
      </w:r>
      <w:r>
        <w:rPr>
          <w:rFonts w:hint="eastAsia" w:ascii="宋体" w:hAnsi="宋体"/>
          <w:b/>
          <w:sz w:val="24"/>
          <w:lang w:val="en-US" w:eastAsia="zh-CN"/>
        </w:rPr>
        <w:t>新天地</w:t>
      </w:r>
      <w:r>
        <w:rPr>
          <w:rFonts w:hint="eastAsia" w:ascii="宋体" w:hAnsi="宋体"/>
          <w:b/>
          <w:sz w:val="24"/>
        </w:rPr>
        <w:t>商业街运营管理中心）</w:t>
      </w:r>
    </w:p>
    <w:p w14:paraId="22A9E37A"/>
    <w:p w14:paraId="21C7D5EF"/>
    <w:p w14:paraId="38DDA6CB">
      <w:pPr>
        <w:pStyle w:val="2"/>
        <w:rPr>
          <w:rFonts w:hint="eastAsia" w:ascii="宋体" w:hAnsi="宋体"/>
          <w:sz w:val="24"/>
        </w:rPr>
      </w:pPr>
    </w:p>
    <w:p w14:paraId="39FADD96">
      <w:pPr>
        <w:pStyle w:val="2"/>
        <w:rPr>
          <w:rFonts w:hint="eastAsia" w:ascii="宋体" w:hAnsi="宋体"/>
          <w:sz w:val="24"/>
        </w:rPr>
      </w:pPr>
    </w:p>
    <w:p w14:paraId="45AC2A8E">
      <w:pPr>
        <w:spacing w:line="360" w:lineRule="auto"/>
        <w:rPr>
          <w:rFonts w:hint="eastAsia" w:ascii="宋体" w:hAnsi="宋体"/>
          <w:sz w:val="24"/>
        </w:rPr>
      </w:pPr>
    </w:p>
    <w:p w14:paraId="2EAFE4CD">
      <w:pPr>
        <w:spacing w:line="360" w:lineRule="auto"/>
        <w:rPr>
          <w:rFonts w:hint="eastAsia" w:ascii="宋体" w:hAnsi="宋体"/>
          <w:sz w:val="24"/>
        </w:rPr>
      </w:pPr>
    </w:p>
    <w:p w14:paraId="18668C3F">
      <w:pPr>
        <w:spacing w:line="360" w:lineRule="auto"/>
        <w:rPr>
          <w:rFonts w:hint="eastAsia" w:ascii="宋体" w:hAnsi="宋体"/>
          <w:sz w:val="24"/>
        </w:rPr>
      </w:pPr>
    </w:p>
    <w:p w14:paraId="1B7A2D83">
      <w:pPr>
        <w:spacing w:line="360" w:lineRule="auto"/>
        <w:rPr>
          <w:rFonts w:hint="eastAsia" w:ascii="宋体" w:hAnsi="宋体"/>
          <w:sz w:val="24"/>
        </w:rPr>
      </w:pPr>
    </w:p>
    <w:p w14:paraId="7FCE1B0C">
      <w:pPr>
        <w:spacing w:line="360" w:lineRule="auto"/>
        <w:rPr>
          <w:rFonts w:hint="eastAsia" w:ascii="宋体" w:hAnsi="宋体" w:eastAsia="宋体"/>
          <w:b/>
          <w:bCs/>
          <w:sz w:val="36"/>
          <w:szCs w:val="36"/>
          <w:lang w:val="en-US" w:eastAsia="zh-CN"/>
        </w:rPr>
      </w:pPr>
      <w:r>
        <w:rPr>
          <w:rFonts w:hint="eastAsia" w:ascii="宋体" w:hAnsi="宋体"/>
          <w:sz w:val="24"/>
        </w:rPr>
        <w:t>附件</w:t>
      </w:r>
      <w:r>
        <w:rPr>
          <w:rFonts w:hint="eastAsia" w:ascii="宋体" w:hAnsi="宋体"/>
          <w:sz w:val="24"/>
          <w:lang w:val="en-US" w:eastAsia="zh-CN"/>
        </w:rPr>
        <w:t>七</w:t>
      </w:r>
      <w:r>
        <w:rPr>
          <w:rFonts w:hint="eastAsia" w:ascii="宋体" w:hAnsi="宋体"/>
          <w:sz w:val="24"/>
        </w:rPr>
        <w:t>：</w:t>
      </w:r>
    </w:p>
    <w:p w14:paraId="53C637E1">
      <w:pPr>
        <w:jc w:val="center"/>
        <w:rPr>
          <w:rFonts w:hint="eastAsia" w:ascii="宋体" w:hAnsi="宋体" w:eastAsia="宋体"/>
          <w:b/>
          <w:bCs/>
          <w:sz w:val="44"/>
          <w:szCs w:val="44"/>
        </w:rPr>
      </w:pPr>
      <w:r>
        <w:rPr>
          <w:rFonts w:hint="eastAsia" w:ascii="宋体" w:hAnsi="宋体" w:eastAsia="宋体"/>
          <w:b/>
          <w:bCs/>
          <w:sz w:val="36"/>
          <w:szCs w:val="36"/>
          <w:lang w:val="en-US" w:eastAsia="zh-CN"/>
        </w:rPr>
        <w:t>承租商</w:t>
      </w:r>
      <w:r>
        <w:rPr>
          <w:rFonts w:hint="eastAsia" w:ascii="宋体" w:hAnsi="宋体" w:eastAsia="宋体"/>
          <w:b/>
          <w:bCs/>
          <w:sz w:val="36"/>
          <w:szCs w:val="36"/>
        </w:rPr>
        <w:t>安全生产管理责任书</w:t>
      </w:r>
    </w:p>
    <w:p w14:paraId="160A3B0B">
      <w:pPr>
        <w:spacing w:line="540" w:lineRule="auto"/>
        <w:ind w:firstLine="480" w:firstLineChars="200"/>
        <w:rPr>
          <w:rFonts w:hint="eastAsia" w:ascii="宋体" w:hAnsi="宋体"/>
          <w:sz w:val="24"/>
        </w:rPr>
      </w:pPr>
      <w:r>
        <w:rPr>
          <w:rFonts w:hint="eastAsia" w:ascii="宋体" w:hAnsi="宋体"/>
          <w:sz w:val="24"/>
        </w:rPr>
        <w:t>根据《中华人民共和国安全生产法》</w:t>
      </w:r>
      <w:r>
        <w:rPr>
          <w:rFonts w:hint="eastAsia" w:ascii="宋体" w:hAnsi="宋体"/>
          <w:sz w:val="24"/>
          <w:lang w:eastAsia="zh-CN"/>
        </w:rPr>
        <w:t>、</w:t>
      </w:r>
      <w:r>
        <w:rPr>
          <w:rFonts w:hint="eastAsia" w:ascii="宋体" w:hAnsi="宋体"/>
          <w:sz w:val="24"/>
        </w:rPr>
        <w:t>《中华人民共和国</w:t>
      </w:r>
      <w:r>
        <w:rPr>
          <w:rFonts w:hint="eastAsia" w:ascii="宋体" w:hAnsi="宋体"/>
          <w:sz w:val="24"/>
          <w:lang w:val="en-US" w:eastAsia="zh-CN"/>
        </w:rPr>
        <w:t>消防</w:t>
      </w:r>
      <w:r>
        <w:rPr>
          <w:rFonts w:hint="eastAsia" w:ascii="宋体" w:hAnsi="宋体"/>
          <w:sz w:val="24"/>
        </w:rPr>
        <w:t>法》</w:t>
      </w:r>
      <w:r>
        <w:rPr>
          <w:rFonts w:hint="eastAsia" w:ascii="宋体" w:hAnsi="宋体"/>
          <w:sz w:val="24"/>
          <w:lang w:eastAsia="zh-CN"/>
        </w:rPr>
        <w:t>、</w:t>
      </w:r>
      <w:r>
        <w:rPr>
          <w:rFonts w:hint="eastAsia" w:ascii="宋体" w:hAnsi="宋体"/>
          <w:sz w:val="24"/>
        </w:rPr>
        <w:t>《福建省安全生产条例》等法律、法规,为贯彻执行“安全第一,预防为主，综合治理”的方针，加强安全管理，落实安全责任，保证安全生产，按照“谁承租、谁负责”的原则，落实安全主体责任，全面落实安全生产责任制，强化安全管理，有效预防生产安全事故发生，确保人民生命和财产的安全，根据有关规定制定下列安全责任书。</w:t>
      </w:r>
    </w:p>
    <w:p w14:paraId="3DBD5428">
      <w:pPr>
        <w:spacing w:line="540" w:lineRule="auto"/>
        <w:ind w:firstLine="480" w:firstLineChars="200"/>
        <w:rPr>
          <w:rFonts w:hint="eastAsia" w:ascii="宋体" w:hAnsi="宋体"/>
          <w:sz w:val="24"/>
        </w:rPr>
      </w:pPr>
      <w:r>
        <w:rPr>
          <w:rFonts w:hint="eastAsia" w:ascii="宋体" w:hAnsi="宋体"/>
          <w:sz w:val="24"/>
        </w:rPr>
        <w:t>乙方是企业安全的责任单位，对承租</w:t>
      </w:r>
      <w:r>
        <w:rPr>
          <w:rFonts w:hint="eastAsia" w:ascii="宋体" w:hAnsi="宋体"/>
          <w:sz w:val="24"/>
          <w:lang w:val="en-US" w:eastAsia="zh-CN"/>
        </w:rPr>
        <w:t>的经营场所（商铺、农场等）</w:t>
      </w:r>
      <w:r>
        <w:rPr>
          <w:rFonts w:hint="eastAsia" w:ascii="宋体" w:hAnsi="宋体"/>
          <w:sz w:val="24"/>
        </w:rPr>
        <w:t>的安全生产经营工作全面负责,承担主体责任，按安全生产法规进行安全生产标准化、规范化建设，对事故隐患或不安全因素应及时整改并承担费用。</w:t>
      </w:r>
    </w:p>
    <w:p w14:paraId="37DB0449">
      <w:pPr>
        <w:spacing w:line="540" w:lineRule="auto"/>
        <w:ind w:firstLine="480" w:firstLineChars="200"/>
        <w:rPr>
          <w:rFonts w:hint="eastAsia" w:ascii="宋体" w:hAnsi="宋体"/>
          <w:sz w:val="24"/>
        </w:rPr>
      </w:pPr>
      <w:r>
        <w:rPr>
          <w:rFonts w:hint="eastAsia" w:ascii="宋体" w:hAnsi="宋体"/>
          <w:sz w:val="24"/>
          <w:lang w:val="en-US" w:eastAsia="zh-CN"/>
        </w:rPr>
        <w:t>1、乙方应</w:t>
      </w:r>
      <w:r>
        <w:rPr>
          <w:rFonts w:hint="eastAsia" w:ascii="宋体" w:hAnsi="宋体"/>
          <w:sz w:val="24"/>
        </w:rPr>
        <w:t>认真贯彻执行党和国家关于安全生产的方针、政策、法律法规和技术标准，加强员工安全生产教育，把安全隐患排查列入日常工作，</w:t>
      </w:r>
      <w:r>
        <w:rPr>
          <w:rFonts w:hint="eastAsia" w:ascii="宋体" w:hAnsi="宋体"/>
          <w:sz w:val="24"/>
          <w:lang w:val="en-US" w:eastAsia="zh-CN"/>
        </w:rPr>
        <w:t>定期</w:t>
      </w:r>
      <w:r>
        <w:rPr>
          <w:rFonts w:hint="eastAsia" w:ascii="宋体" w:hAnsi="宋体"/>
          <w:sz w:val="24"/>
        </w:rPr>
        <w:t>组织</w:t>
      </w:r>
      <w:r>
        <w:rPr>
          <w:rFonts w:hint="eastAsia" w:ascii="宋体" w:hAnsi="宋体"/>
          <w:sz w:val="24"/>
          <w:lang w:val="en-US" w:eastAsia="zh-CN"/>
        </w:rPr>
        <w:t>开展</w:t>
      </w:r>
      <w:r>
        <w:rPr>
          <w:rFonts w:hint="eastAsia" w:ascii="宋体" w:hAnsi="宋体"/>
          <w:sz w:val="24"/>
        </w:rPr>
        <w:t>全面及专项安全自查</w:t>
      </w:r>
      <w:r>
        <w:rPr>
          <w:rFonts w:hint="eastAsia" w:ascii="宋体" w:hAnsi="宋体"/>
          <w:sz w:val="24"/>
          <w:lang w:eastAsia="zh-CN"/>
        </w:rPr>
        <w:t>，</w:t>
      </w:r>
      <w:r>
        <w:rPr>
          <w:rFonts w:hint="eastAsia" w:ascii="宋体" w:hAnsi="宋体"/>
          <w:sz w:val="24"/>
        </w:rPr>
        <w:t>各项安全工作要有文字记录并存档，落实到人</w:t>
      </w:r>
      <w:r>
        <w:rPr>
          <w:rFonts w:hint="eastAsia" w:ascii="宋体" w:hAnsi="宋体"/>
          <w:sz w:val="24"/>
          <w:lang w:eastAsia="zh-CN"/>
        </w:rPr>
        <w:t>。</w:t>
      </w:r>
    </w:p>
    <w:p w14:paraId="4FF8550B">
      <w:pPr>
        <w:spacing w:line="540" w:lineRule="auto"/>
        <w:ind w:firstLine="480" w:firstLineChars="200"/>
        <w:rPr>
          <w:rFonts w:hint="eastAsia" w:ascii="宋体" w:hAnsi="宋体" w:eastAsia="宋体"/>
          <w:sz w:val="24"/>
          <w:lang w:eastAsia="zh-CN"/>
        </w:rPr>
      </w:pPr>
      <w:r>
        <w:rPr>
          <w:rFonts w:hint="eastAsia" w:ascii="宋体" w:hAnsi="宋体"/>
          <w:sz w:val="24"/>
        </w:rPr>
        <w:t>2、乙方应具备相应的安全生产资质和条件,</w:t>
      </w:r>
      <w:r>
        <w:rPr>
          <w:rFonts w:hint="eastAsia" w:ascii="宋体" w:hAnsi="宋体"/>
          <w:sz w:val="24"/>
          <w:lang w:val="en-US" w:eastAsia="zh-CN"/>
        </w:rPr>
        <w:t>如开展无人机培训或试飞活动所需的全部合法证照，包括但不限于《民用无人机驾驶员培训机构合格证》、《营业执照》、《空域使用批复文件》等，</w:t>
      </w:r>
      <w:r>
        <w:rPr>
          <w:rFonts w:hint="eastAsia" w:ascii="宋体" w:hAnsi="宋体"/>
          <w:sz w:val="24"/>
        </w:rPr>
        <w:t>并服从出租方对其安全工作的统一协调、检查和整改要求。对出租方查出的隐患，应限期作出整改，防止因隐患失管失控而导致事故的发生。对无法保证安全的，乙方应马上停止营业，待隐患排除后，方可营业</w:t>
      </w:r>
      <w:r>
        <w:rPr>
          <w:rFonts w:hint="eastAsia" w:ascii="宋体" w:hAnsi="宋体"/>
          <w:sz w:val="24"/>
          <w:lang w:eastAsia="zh-CN"/>
        </w:rPr>
        <w:t>；</w:t>
      </w:r>
      <w:r>
        <w:rPr>
          <w:rFonts w:hint="eastAsia" w:ascii="宋体" w:hAnsi="宋体"/>
          <w:sz w:val="24"/>
          <w:lang w:val="en-US" w:eastAsia="zh-CN"/>
        </w:rPr>
        <w:t>若因乙方拒不整改而导致在生产经营期间发生的</w:t>
      </w:r>
      <w:r>
        <w:rPr>
          <w:rFonts w:hint="eastAsia" w:ascii="宋体" w:hAnsi="宋体"/>
          <w:sz w:val="24"/>
          <w:lang w:eastAsia="zh-CN"/>
        </w:rPr>
        <w:t>安全责任（包括</w:t>
      </w:r>
      <w:r>
        <w:rPr>
          <w:rFonts w:hint="eastAsia" w:ascii="宋体" w:hAnsi="宋体"/>
          <w:sz w:val="24"/>
          <w:lang w:val="en-US" w:eastAsia="zh-CN"/>
        </w:rPr>
        <w:t>但不限于</w:t>
      </w:r>
      <w:r>
        <w:rPr>
          <w:rFonts w:hint="eastAsia" w:ascii="宋体" w:hAnsi="宋体"/>
          <w:sz w:val="24"/>
          <w:lang w:eastAsia="zh-CN"/>
        </w:rPr>
        <w:t>第三方人身或财产损害等）均由</w:t>
      </w:r>
      <w:r>
        <w:rPr>
          <w:rFonts w:hint="eastAsia" w:ascii="宋体" w:hAnsi="宋体"/>
          <w:sz w:val="24"/>
          <w:lang w:val="en-US" w:eastAsia="zh-CN"/>
        </w:rPr>
        <w:t>乙方</w:t>
      </w:r>
      <w:r>
        <w:rPr>
          <w:rFonts w:hint="eastAsia" w:ascii="宋体" w:hAnsi="宋体"/>
          <w:sz w:val="24"/>
          <w:lang w:eastAsia="zh-CN"/>
        </w:rPr>
        <w:t>独立承担，若因</w:t>
      </w:r>
      <w:r>
        <w:rPr>
          <w:rFonts w:hint="eastAsia" w:ascii="宋体" w:hAnsi="宋体"/>
          <w:sz w:val="24"/>
          <w:lang w:val="en-US" w:eastAsia="zh-CN"/>
        </w:rPr>
        <w:t>乙方</w:t>
      </w:r>
      <w:r>
        <w:rPr>
          <w:rFonts w:hint="eastAsia" w:ascii="宋体" w:hAnsi="宋体"/>
          <w:sz w:val="24"/>
          <w:lang w:eastAsia="zh-CN"/>
        </w:rPr>
        <w:t>违规操作导致场地受损或</w:t>
      </w:r>
      <w:r>
        <w:rPr>
          <w:rFonts w:hint="eastAsia" w:ascii="宋体" w:hAnsi="宋体"/>
          <w:sz w:val="24"/>
          <w:lang w:val="en-US" w:eastAsia="zh-CN"/>
        </w:rPr>
        <w:t>出租方</w:t>
      </w:r>
      <w:r>
        <w:rPr>
          <w:rFonts w:hint="eastAsia" w:ascii="宋体" w:hAnsi="宋体"/>
          <w:sz w:val="24"/>
          <w:lang w:eastAsia="zh-CN"/>
        </w:rPr>
        <w:t>被牵连追责，</w:t>
      </w:r>
      <w:r>
        <w:rPr>
          <w:rFonts w:hint="eastAsia" w:ascii="宋体" w:hAnsi="宋体"/>
          <w:sz w:val="24"/>
          <w:lang w:val="en-US" w:eastAsia="zh-CN"/>
        </w:rPr>
        <w:t>乙方须</w:t>
      </w:r>
      <w:r>
        <w:rPr>
          <w:rFonts w:hint="eastAsia" w:ascii="宋体" w:hAnsi="宋体"/>
          <w:sz w:val="24"/>
          <w:lang w:eastAsia="zh-CN"/>
        </w:rPr>
        <w:t>全额赔偿并承担一切法律后果。</w:t>
      </w:r>
    </w:p>
    <w:p w14:paraId="0AA44AE6">
      <w:pPr>
        <w:spacing w:line="540" w:lineRule="auto"/>
        <w:ind w:firstLine="480" w:firstLineChars="200"/>
        <w:rPr>
          <w:rFonts w:hint="eastAsia" w:ascii="宋体" w:hAnsi="宋体"/>
          <w:sz w:val="24"/>
          <w:lang w:eastAsia="zh-CN"/>
        </w:rPr>
      </w:pPr>
      <w:r>
        <w:rPr>
          <w:rFonts w:hint="eastAsia" w:ascii="宋体" w:hAnsi="宋体"/>
          <w:sz w:val="24"/>
        </w:rPr>
        <w:t>3、乙方应配合有关单位对</w:t>
      </w:r>
      <w:r>
        <w:rPr>
          <w:rFonts w:hint="eastAsia" w:ascii="宋体" w:hAnsi="宋体"/>
          <w:sz w:val="24"/>
          <w:lang w:val="en-US" w:eastAsia="zh-CN"/>
        </w:rPr>
        <w:t>本部门</w:t>
      </w:r>
      <w:r>
        <w:rPr>
          <w:rFonts w:hint="eastAsia" w:ascii="宋体" w:hAnsi="宋体"/>
          <w:sz w:val="24"/>
        </w:rPr>
        <w:t>的安全检查，</w:t>
      </w:r>
      <w:r>
        <w:rPr>
          <w:rFonts w:hint="eastAsia" w:ascii="宋体" w:hAnsi="宋体"/>
          <w:sz w:val="24"/>
          <w:lang w:val="en-US" w:eastAsia="zh-CN"/>
        </w:rPr>
        <w:t>落实安全隐患的</w:t>
      </w:r>
      <w:r>
        <w:rPr>
          <w:rFonts w:hint="eastAsia" w:ascii="宋体" w:hAnsi="宋体"/>
          <w:sz w:val="24"/>
        </w:rPr>
        <w:t>整改</w:t>
      </w:r>
      <w:r>
        <w:rPr>
          <w:rFonts w:hint="eastAsia" w:ascii="宋体" w:hAnsi="宋体"/>
          <w:sz w:val="24"/>
          <w:lang w:eastAsia="zh-CN"/>
        </w:rPr>
        <w:t>，</w:t>
      </w:r>
      <w:r>
        <w:rPr>
          <w:rFonts w:hint="eastAsia" w:ascii="宋体" w:hAnsi="宋体"/>
          <w:sz w:val="24"/>
        </w:rPr>
        <w:t>并及时反馈；</w:t>
      </w:r>
      <w:r>
        <w:rPr>
          <w:rFonts w:hint="eastAsia" w:ascii="宋体" w:hAnsi="宋体"/>
          <w:sz w:val="24"/>
          <w:lang w:val="en-US" w:eastAsia="zh-CN"/>
        </w:rPr>
        <w:t>积极参加甲方组织的安全培训，</w:t>
      </w:r>
      <w:r>
        <w:rPr>
          <w:rFonts w:hint="eastAsia" w:ascii="宋体" w:hAnsi="宋体"/>
          <w:sz w:val="24"/>
        </w:rPr>
        <w:t>加强</w:t>
      </w:r>
      <w:r>
        <w:rPr>
          <w:rFonts w:hint="eastAsia" w:ascii="宋体" w:hAnsi="宋体"/>
          <w:sz w:val="24"/>
          <w:lang w:eastAsia="zh-CN"/>
        </w:rPr>
        <w:t>从业</w:t>
      </w:r>
      <w:r>
        <w:rPr>
          <w:rFonts w:hint="eastAsia" w:ascii="宋体" w:hAnsi="宋体"/>
          <w:sz w:val="24"/>
        </w:rPr>
        <w:t>人员的安全教育</w:t>
      </w:r>
      <w:r>
        <w:rPr>
          <w:rFonts w:hint="eastAsia" w:ascii="宋体" w:hAnsi="宋体"/>
          <w:sz w:val="24"/>
          <w:lang w:val="en-US" w:eastAsia="zh-CN"/>
        </w:rPr>
        <w:t>培训</w:t>
      </w:r>
      <w:r>
        <w:rPr>
          <w:rFonts w:hint="eastAsia" w:ascii="宋体" w:hAnsi="宋体"/>
          <w:sz w:val="24"/>
        </w:rPr>
        <w:t>，</w:t>
      </w:r>
      <w:r>
        <w:rPr>
          <w:rFonts w:hint="eastAsia" w:ascii="宋体" w:hAnsi="宋体"/>
          <w:sz w:val="24"/>
          <w:lang w:eastAsia="zh-CN"/>
        </w:rPr>
        <w:t>提高职工的自我安全保护意识。</w:t>
      </w:r>
    </w:p>
    <w:p w14:paraId="7D5E582D">
      <w:pPr>
        <w:spacing w:line="54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乙方应</w:t>
      </w:r>
      <w:r>
        <w:rPr>
          <w:rFonts w:hint="eastAsia" w:ascii="宋体" w:hAnsi="宋体"/>
          <w:sz w:val="24"/>
          <w:lang w:eastAsia="zh-CN"/>
        </w:rPr>
        <w:t>落实</w:t>
      </w:r>
      <w:r>
        <w:rPr>
          <w:rFonts w:hint="eastAsia" w:ascii="宋体" w:hAnsi="宋体"/>
          <w:sz w:val="24"/>
          <w:lang w:val="en-US" w:eastAsia="zh-CN"/>
        </w:rPr>
        <w:t>甲方</w:t>
      </w:r>
      <w:r>
        <w:rPr>
          <w:rFonts w:hint="eastAsia" w:ascii="宋体" w:hAnsi="宋体"/>
          <w:sz w:val="24"/>
          <w:lang w:eastAsia="zh-CN"/>
        </w:rPr>
        <w:t>各项安全管理制度，</w:t>
      </w:r>
      <w:r>
        <w:rPr>
          <w:rFonts w:hint="eastAsia" w:ascii="宋体" w:hAnsi="宋体"/>
          <w:sz w:val="24"/>
        </w:rPr>
        <w:t>负责教育员工遵守安全生定产规，确保安全；负责本</w:t>
      </w:r>
      <w:r>
        <w:rPr>
          <w:rFonts w:hint="eastAsia" w:ascii="宋体" w:hAnsi="宋体"/>
          <w:sz w:val="24"/>
          <w:lang w:eastAsia="zh-CN"/>
        </w:rPr>
        <w:t>辖</w:t>
      </w:r>
      <w:r>
        <w:rPr>
          <w:rFonts w:hint="eastAsia" w:ascii="宋体" w:hAnsi="宋体"/>
          <w:sz w:val="24"/>
        </w:rPr>
        <w:t>区</w:t>
      </w:r>
      <w:r>
        <w:rPr>
          <w:rFonts w:hint="eastAsia" w:ascii="宋体" w:hAnsi="宋体"/>
          <w:sz w:val="24"/>
          <w:lang w:val="en-US" w:eastAsia="zh-CN"/>
        </w:rPr>
        <w:t>内</w:t>
      </w:r>
      <w:r>
        <w:rPr>
          <w:rFonts w:hint="eastAsia" w:ascii="宋体" w:hAnsi="宋体"/>
          <w:sz w:val="24"/>
        </w:rPr>
        <w:t>风险因素的辨识与隐患排查，对发现的隐患能立即处理，不能处理的及时上报。</w:t>
      </w:r>
    </w:p>
    <w:p w14:paraId="1CA70AD1">
      <w:pPr>
        <w:spacing w:line="540" w:lineRule="auto"/>
        <w:ind w:firstLine="480" w:firstLineChars="20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乙方</w:t>
      </w:r>
      <w:r>
        <w:rPr>
          <w:rFonts w:hint="eastAsia" w:ascii="宋体" w:hAnsi="宋体"/>
          <w:sz w:val="24"/>
          <w:lang w:val="en-US" w:eastAsia="zh-CN"/>
        </w:rPr>
        <w:t>运营场所设置规范的安全警示标志，加强运营作业人员的安全管理，负责制定安全管理措施和方案；</w:t>
      </w:r>
      <w:r>
        <w:rPr>
          <w:rFonts w:hint="eastAsia" w:ascii="宋体" w:hAnsi="宋体"/>
          <w:sz w:val="24"/>
        </w:rPr>
        <w:t>制定</w:t>
      </w:r>
      <w:r>
        <w:rPr>
          <w:rFonts w:hint="eastAsia" w:ascii="宋体" w:hAnsi="宋体"/>
          <w:sz w:val="24"/>
          <w:lang w:val="en-US" w:eastAsia="zh-CN"/>
        </w:rPr>
        <w:t>事故</w:t>
      </w:r>
      <w:r>
        <w:rPr>
          <w:rFonts w:hint="eastAsia" w:ascii="宋体" w:hAnsi="宋体"/>
          <w:sz w:val="24"/>
        </w:rPr>
        <w:t>应急救援预案</w:t>
      </w:r>
      <w:r>
        <w:rPr>
          <w:rFonts w:hint="eastAsia" w:ascii="宋体" w:hAnsi="宋体"/>
          <w:sz w:val="24"/>
          <w:lang w:eastAsia="zh-CN"/>
        </w:rPr>
        <w:t>，</w:t>
      </w:r>
      <w:r>
        <w:rPr>
          <w:rFonts w:hint="eastAsia" w:ascii="宋体" w:hAnsi="宋体"/>
          <w:sz w:val="24"/>
          <w:lang w:val="en-US" w:eastAsia="zh-CN"/>
        </w:rPr>
        <w:t>并定期开着演练。</w:t>
      </w:r>
    </w:p>
    <w:p w14:paraId="711912B9">
      <w:pPr>
        <w:spacing w:line="540" w:lineRule="auto"/>
        <w:ind w:firstLine="480" w:firstLineChars="200"/>
        <w:rPr>
          <w:rFonts w:hint="eastAsia" w:ascii="宋体" w:hAnsi="宋体"/>
          <w:sz w:val="24"/>
          <w:lang w:eastAsia="zh-CN"/>
        </w:rPr>
      </w:pPr>
      <w:r>
        <w:rPr>
          <w:rFonts w:hint="eastAsia" w:ascii="宋体" w:hAnsi="宋体"/>
          <w:sz w:val="24"/>
          <w:lang w:val="en-US" w:eastAsia="zh-CN"/>
        </w:rPr>
        <w:t>6、</w:t>
      </w:r>
      <w:r>
        <w:rPr>
          <w:rFonts w:hint="eastAsia" w:ascii="宋体" w:hAnsi="宋体"/>
          <w:sz w:val="24"/>
        </w:rPr>
        <w:t>乙方应建立健全责任领域安全生产责任制和各项安全管理制度，全面落实安全生产主体责任;参与</w:t>
      </w:r>
      <w:r>
        <w:rPr>
          <w:rFonts w:hint="eastAsia" w:ascii="宋体" w:hAnsi="宋体"/>
          <w:sz w:val="24"/>
          <w:lang w:val="en-US" w:eastAsia="zh-CN"/>
        </w:rPr>
        <w:t>甲方</w:t>
      </w:r>
      <w:r>
        <w:rPr>
          <w:rFonts w:hint="eastAsia" w:ascii="宋体" w:hAnsi="宋体"/>
          <w:sz w:val="24"/>
        </w:rPr>
        <w:t>应急预案演练及应急救援，及时报告生产安全事故，配合生产安全事故调查，如实提供有关情况</w:t>
      </w:r>
      <w:r>
        <w:rPr>
          <w:rFonts w:hint="eastAsia" w:ascii="宋体" w:hAnsi="宋体"/>
          <w:sz w:val="24"/>
          <w:lang w:eastAsia="zh-CN"/>
        </w:rPr>
        <w:t>。</w:t>
      </w:r>
    </w:p>
    <w:p w14:paraId="28EF678C">
      <w:pPr>
        <w:spacing w:line="54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、乙方</w:t>
      </w:r>
      <w:r>
        <w:rPr>
          <w:rFonts w:hint="eastAsia" w:ascii="宋体" w:hAnsi="宋体"/>
          <w:sz w:val="24"/>
          <w:lang w:val="en-US" w:eastAsia="zh-CN"/>
        </w:rPr>
        <w:t>对</w:t>
      </w:r>
      <w:r>
        <w:rPr>
          <w:rFonts w:hint="eastAsia" w:ascii="宋体" w:hAnsi="宋体"/>
          <w:sz w:val="24"/>
        </w:rPr>
        <w:t>承租</w:t>
      </w:r>
      <w:r>
        <w:rPr>
          <w:rFonts w:hint="eastAsia" w:ascii="宋体" w:hAnsi="宋体"/>
          <w:sz w:val="24"/>
          <w:lang w:val="en-US" w:eastAsia="zh-CN"/>
        </w:rPr>
        <w:t>商铺</w:t>
      </w:r>
      <w:r>
        <w:rPr>
          <w:rFonts w:hint="eastAsia" w:ascii="宋体" w:hAnsi="宋体"/>
          <w:sz w:val="24"/>
        </w:rPr>
        <w:t>的装修和设备安装,须符合有关技术标准和安全生产、消防安全规定,不得破坏、改变建筑结构。在铺设、装修水、电、煤、气、线路或管道时,不得违反安全规定，同时将铺设、装修方案报出租方备案、批准后方可施行。凡涉及国家规定需要审查验收的设备和施工,按国家有关规定办理。乙方严禁私自接拉电线，改变用电负荷或保险装置，保证生产经营安全。</w:t>
      </w:r>
    </w:p>
    <w:p w14:paraId="3E16F07E">
      <w:pPr>
        <w:spacing w:line="54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乙方严禁在租赁物内从事非法营利活动以获取利益的行为，如走私、赌博、毒品犯罪、制作贩卖黄色书刊、淫秽物品、卖淫嫖娼、合同诈骗、电信诈骗、涉麻制毒、非法经营等，不得参与地下六合彩赌博，非法传销等活动。</w:t>
      </w:r>
    </w:p>
    <w:p w14:paraId="3EE33997">
      <w:pPr>
        <w:spacing w:line="54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、乙方须保证户外广告牌及空调室外机等户外悬挂物的安全。</w:t>
      </w:r>
    </w:p>
    <w:p w14:paraId="1925A4F6">
      <w:pPr>
        <w:spacing w:line="54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、乙方租赁合同到期后不按期搬离并归还租赁</w:t>
      </w:r>
      <w:r>
        <w:rPr>
          <w:rFonts w:hint="eastAsia" w:ascii="宋体" w:hAnsi="宋体"/>
          <w:sz w:val="24"/>
          <w:lang w:val="en-US" w:eastAsia="zh-CN"/>
        </w:rPr>
        <w:t>商铺</w:t>
      </w:r>
      <w:r>
        <w:rPr>
          <w:rFonts w:hint="eastAsia" w:ascii="宋体" w:hAnsi="宋体"/>
          <w:sz w:val="24"/>
        </w:rPr>
        <w:t>的，在此期间所</w:t>
      </w:r>
      <w:r>
        <w:rPr>
          <w:rFonts w:hint="eastAsia" w:ascii="宋体" w:hAnsi="宋体"/>
          <w:sz w:val="24"/>
          <w:lang w:val="en-US" w:eastAsia="zh-CN"/>
        </w:rPr>
        <w:t>发生</w:t>
      </w:r>
      <w:r>
        <w:rPr>
          <w:rFonts w:hint="eastAsia" w:ascii="宋体" w:hAnsi="宋体"/>
          <w:sz w:val="24"/>
        </w:rPr>
        <w:t>的一切安全事故(包括人身伤害与财产损失）均由乙方承担责任。</w:t>
      </w:r>
    </w:p>
    <w:p w14:paraId="02BDFD6B">
      <w:pPr>
        <w:spacing w:line="540" w:lineRule="auto"/>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、其它安全生产工作要求按相关安全生产法律法规的规定执行。</w:t>
      </w:r>
    </w:p>
    <w:p w14:paraId="5EB1FDF6">
      <w:pPr>
        <w:spacing w:line="540" w:lineRule="auto"/>
        <w:ind w:firstLine="480" w:firstLineChars="200"/>
        <w:rPr>
          <w:rFonts w:hint="eastAsia" w:ascii="宋体" w:hAnsi="宋体"/>
          <w:sz w:val="24"/>
        </w:rPr>
      </w:pPr>
      <w:r>
        <w:rPr>
          <w:rFonts w:hint="eastAsia" w:ascii="宋体" w:hAnsi="宋体"/>
          <w:sz w:val="24"/>
        </w:rPr>
        <w:t xml:space="preserve"> （龙岩未来</w:t>
      </w:r>
      <w:r>
        <w:rPr>
          <w:rFonts w:hint="eastAsia" w:ascii="宋体" w:hAnsi="宋体"/>
          <w:sz w:val="24"/>
          <w:lang w:val="en-US" w:eastAsia="zh-CN"/>
        </w:rPr>
        <w:t>新天地</w:t>
      </w:r>
      <w:r>
        <w:rPr>
          <w:rFonts w:hint="eastAsia" w:ascii="宋体" w:hAnsi="宋体"/>
          <w:sz w:val="24"/>
        </w:rPr>
        <w:t>商业街运营管理中心</w:t>
      </w:r>
      <w:r>
        <w:rPr>
          <w:rFonts w:hint="eastAsia" w:ascii="宋体" w:hAnsi="宋体"/>
          <w:sz w:val="24"/>
          <w:lang w:eastAsia="zh-CN"/>
        </w:rPr>
        <w:t>）</w:t>
      </w:r>
    </w:p>
    <w:p w14:paraId="36C5767E">
      <w:pPr>
        <w:spacing w:line="540" w:lineRule="auto"/>
        <w:ind w:firstLine="480" w:firstLineChars="200"/>
        <w:jc w:val="right"/>
        <w:rPr>
          <w:rFonts w:hint="eastAsia" w:ascii="宋体" w:hAnsi="宋体"/>
          <w:sz w:val="24"/>
        </w:rPr>
      </w:pPr>
      <w:r>
        <w:rPr>
          <w:rFonts w:hint="eastAsia" w:ascii="宋体" w:hAnsi="宋体"/>
          <w:sz w:val="24"/>
          <w:lang w:val="en-US" w:eastAsia="zh-CN"/>
        </w:rPr>
        <w:t xml:space="preserve">                                 </w:t>
      </w:r>
    </w:p>
    <w:p w14:paraId="2C3EDD73">
      <w:pPr>
        <w:spacing w:line="360" w:lineRule="auto"/>
        <w:rPr>
          <w:rFonts w:hint="eastAsia" w:ascii="宋体" w:hAnsi="宋体"/>
          <w:sz w:val="24"/>
          <w:lang w:val="en-US" w:eastAsia="zh-CN"/>
        </w:rPr>
      </w:pPr>
    </w:p>
    <w:p w14:paraId="148DCFBE">
      <w:pPr>
        <w:spacing w:line="360" w:lineRule="auto"/>
        <w:rPr>
          <w:rFonts w:hint="eastAsia" w:ascii="宋体" w:hAnsi="宋体" w:eastAsia="宋体"/>
          <w:b/>
          <w:bCs/>
          <w:sz w:val="36"/>
          <w:szCs w:val="36"/>
          <w:lang w:val="en-US" w:eastAsia="zh-CN"/>
        </w:rPr>
      </w:pPr>
      <w:r>
        <w:rPr>
          <w:rFonts w:hint="eastAsia" w:ascii="宋体" w:hAnsi="宋体"/>
          <w:sz w:val="24"/>
          <w:lang w:val="en-US" w:eastAsia="zh-CN"/>
        </w:rPr>
        <w:t>附件八：</w:t>
      </w:r>
    </w:p>
    <w:p w14:paraId="5BECB9D7">
      <w:pPr>
        <w:jc w:val="center"/>
        <w:rPr>
          <w:rFonts w:hint="eastAsia" w:ascii="宋体" w:hAnsi="宋体" w:eastAsia="宋体"/>
          <w:b/>
          <w:bCs/>
          <w:sz w:val="36"/>
          <w:szCs w:val="36"/>
        </w:rPr>
      </w:pPr>
      <w:r>
        <w:rPr>
          <w:rFonts w:hint="eastAsia" w:ascii="宋体" w:hAnsi="宋体" w:eastAsia="宋体"/>
          <w:b/>
          <w:bCs/>
          <w:sz w:val="36"/>
          <w:szCs w:val="36"/>
          <w:lang w:val="en-US" w:eastAsia="zh-CN"/>
        </w:rPr>
        <w:t>商业街服务单位</w:t>
      </w:r>
      <w:r>
        <w:rPr>
          <w:rFonts w:hint="eastAsia" w:ascii="宋体" w:hAnsi="宋体" w:eastAsia="宋体"/>
          <w:b/>
          <w:bCs/>
          <w:sz w:val="36"/>
          <w:szCs w:val="36"/>
        </w:rPr>
        <w:t>廉洁自律承诺书</w:t>
      </w:r>
    </w:p>
    <w:p w14:paraId="200A6C7D">
      <w:pPr>
        <w:spacing w:line="540" w:lineRule="exact"/>
        <w:jc w:val="center"/>
        <w:rPr>
          <w:rFonts w:hint="eastAsia" w:ascii="仿宋" w:hAnsi="仿宋" w:eastAsia="仿宋" w:cs="仿宋"/>
          <w:sz w:val="32"/>
          <w:szCs w:val="32"/>
        </w:rPr>
      </w:pPr>
      <w:r>
        <w:rPr>
          <w:rFonts w:hint="eastAsia" w:ascii="仿宋" w:hAnsi="仿宋" w:eastAsia="仿宋"/>
          <w:b/>
          <w:sz w:val="28"/>
          <w:szCs w:val="28"/>
          <w:lang w:val="en-US" w:eastAsia="zh-CN"/>
        </w:rPr>
        <w:t xml:space="preserve">                                </w:t>
      </w:r>
    </w:p>
    <w:p w14:paraId="4ABDC432">
      <w:pPr>
        <w:spacing w:line="540" w:lineRule="auto"/>
        <w:ind w:firstLine="480" w:firstLineChars="200"/>
        <w:rPr>
          <w:rFonts w:hint="eastAsia" w:ascii="宋体" w:hAnsi="宋体"/>
          <w:sz w:val="24"/>
          <w:lang w:eastAsia="zh-CN"/>
        </w:rPr>
      </w:pPr>
      <w:r>
        <w:rPr>
          <w:rFonts w:hint="eastAsia" w:ascii="宋体" w:hAnsi="宋体"/>
          <w:sz w:val="24"/>
        </w:rPr>
        <w:t>为加强</w:t>
      </w:r>
      <w:r>
        <w:rPr>
          <w:rFonts w:hint="eastAsia" w:ascii="宋体" w:hAnsi="宋体"/>
          <w:sz w:val="24"/>
          <w:lang w:val="en-US" w:eastAsia="zh-CN"/>
        </w:rPr>
        <w:t>商户</w:t>
      </w:r>
      <w:r>
        <w:rPr>
          <w:rFonts w:hint="eastAsia" w:ascii="宋体" w:hAnsi="宋体"/>
          <w:sz w:val="24"/>
        </w:rPr>
        <w:t>廉政建设，规范</w:t>
      </w:r>
      <w:r>
        <w:rPr>
          <w:rFonts w:hint="eastAsia" w:ascii="宋体" w:hAnsi="宋体"/>
          <w:sz w:val="24"/>
          <w:lang w:eastAsia="zh-CN"/>
        </w:rPr>
        <w:t>项目服务单位</w:t>
      </w:r>
      <w:r>
        <w:rPr>
          <w:rFonts w:hint="eastAsia" w:ascii="宋体" w:hAnsi="宋体"/>
          <w:sz w:val="24"/>
        </w:rPr>
        <w:t>的各项活动，防止各种违法违纪行为的发生，根据国家有关法律法规和</w:t>
      </w:r>
      <w:r>
        <w:rPr>
          <w:rFonts w:hint="eastAsia" w:ascii="宋体" w:hAnsi="宋体"/>
          <w:sz w:val="24"/>
          <w:lang w:eastAsia="zh-CN"/>
        </w:rPr>
        <w:t>廉政</w:t>
      </w:r>
      <w:r>
        <w:rPr>
          <w:rFonts w:hint="eastAsia" w:ascii="宋体" w:hAnsi="宋体"/>
          <w:sz w:val="24"/>
        </w:rPr>
        <w:t>建设</w:t>
      </w:r>
      <w:r>
        <w:rPr>
          <w:rFonts w:hint="eastAsia" w:ascii="宋体" w:hAnsi="宋体"/>
          <w:sz w:val="24"/>
          <w:lang w:eastAsia="zh-CN"/>
        </w:rPr>
        <w:t>要求</w:t>
      </w:r>
      <w:r>
        <w:rPr>
          <w:rFonts w:hint="eastAsia" w:ascii="宋体" w:hAnsi="宋体"/>
          <w:sz w:val="24"/>
        </w:rPr>
        <w:t>，</w:t>
      </w:r>
      <w:r>
        <w:rPr>
          <w:rFonts w:hint="eastAsia" w:ascii="宋体" w:hAnsi="宋体"/>
          <w:sz w:val="24"/>
          <w:lang w:eastAsia="zh-CN"/>
        </w:rPr>
        <w:t>作</w:t>
      </w:r>
      <w:r>
        <w:rPr>
          <w:rFonts w:hint="eastAsia" w:ascii="宋体" w:hAnsi="宋体"/>
          <w:sz w:val="24"/>
        </w:rPr>
        <w:t>出以下承诺</w:t>
      </w:r>
      <w:r>
        <w:rPr>
          <w:rFonts w:hint="eastAsia" w:ascii="宋体" w:hAnsi="宋体"/>
          <w:sz w:val="24"/>
          <w:lang w:eastAsia="zh-CN"/>
        </w:rPr>
        <w:t>：</w:t>
      </w:r>
    </w:p>
    <w:p w14:paraId="0C7B5DF4">
      <w:pPr>
        <w:spacing w:line="540" w:lineRule="auto"/>
        <w:ind w:firstLine="480" w:firstLineChars="200"/>
        <w:rPr>
          <w:rFonts w:hint="eastAsia" w:ascii="宋体" w:hAnsi="宋体"/>
          <w:sz w:val="24"/>
          <w:lang w:eastAsia="zh-CN"/>
        </w:rPr>
      </w:pPr>
      <w:r>
        <w:rPr>
          <w:rFonts w:hint="eastAsia" w:ascii="宋体" w:hAnsi="宋体"/>
          <w:sz w:val="24"/>
        </w:rPr>
        <w:t>1</w:t>
      </w:r>
      <w:r>
        <w:rPr>
          <w:rFonts w:hint="eastAsia" w:ascii="宋体" w:hAnsi="宋体"/>
          <w:sz w:val="24"/>
          <w:lang w:val="en-US" w:eastAsia="zh-CN"/>
        </w:rPr>
        <w:t>.</w:t>
      </w:r>
      <w:r>
        <w:rPr>
          <w:rFonts w:hint="eastAsia" w:ascii="宋体" w:hAnsi="宋体"/>
          <w:sz w:val="24"/>
        </w:rPr>
        <w:t>严格遵守党和国家有关法律法规及廉政规定</w:t>
      </w:r>
      <w:r>
        <w:rPr>
          <w:rFonts w:hint="eastAsia" w:ascii="宋体" w:hAnsi="宋体"/>
          <w:sz w:val="24"/>
          <w:lang w:eastAsia="zh-CN"/>
        </w:rPr>
        <w:t>；</w:t>
      </w:r>
    </w:p>
    <w:p w14:paraId="1680CBFA">
      <w:pPr>
        <w:spacing w:line="540" w:lineRule="auto"/>
        <w:ind w:firstLine="480" w:firstLineChars="200"/>
        <w:rPr>
          <w:rFonts w:hint="eastAsia" w:ascii="宋体" w:hAnsi="宋体"/>
          <w:sz w:val="24"/>
          <w:lang w:eastAsia="zh-CN"/>
        </w:rPr>
      </w:pPr>
      <w:r>
        <w:rPr>
          <w:rFonts w:hint="eastAsia" w:ascii="宋体" w:hAnsi="宋体"/>
          <w:sz w:val="24"/>
        </w:rPr>
        <w:t>2.严格执行合同文件，</w:t>
      </w:r>
      <w:r>
        <w:rPr>
          <w:rFonts w:hint="eastAsia" w:ascii="宋体" w:hAnsi="宋体"/>
          <w:sz w:val="24"/>
          <w:lang w:eastAsia="zh-CN"/>
        </w:rPr>
        <w:t>自</w:t>
      </w:r>
      <w:r>
        <w:rPr>
          <w:rFonts w:hint="eastAsia" w:ascii="宋体" w:hAnsi="宋体"/>
          <w:sz w:val="24"/>
        </w:rPr>
        <w:t>觉按合同办事</w:t>
      </w:r>
      <w:r>
        <w:rPr>
          <w:rFonts w:hint="eastAsia" w:ascii="宋体" w:hAnsi="宋体"/>
          <w:sz w:val="24"/>
          <w:lang w:eastAsia="zh-CN"/>
        </w:rPr>
        <w:t>，</w:t>
      </w:r>
      <w:r>
        <w:rPr>
          <w:rFonts w:hint="eastAsia" w:ascii="宋体" w:hAnsi="宋体"/>
          <w:sz w:val="24"/>
        </w:rPr>
        <w:t>业务活动坚持公开</w:t>
      </w:r>
      <w:r>
        <w:rPr>
          <w:rFonts w:hint="eastAsia" w:ascii="宋体" w:hAnsi="宋体"/>
          <w:sz w:val="24"/>
          <w:lang w:eastAsia="zh-CN"/>
        </w:rPr>
        <w:t>、</w:t>
      </w:r>
      <w:r>
        <w:rPr>
          <w:rFonts w:hint="eastAsia" w:ascii="宋体" w:hAnsi="宋体"/>
          <w:sz w:val="24"/>
        </w:rPr>
        <w:t>公正、诚信、透明原则，</w:t>
      </w:r>
      <w:r>
        <w:rPr>
          <w:rFonts w:hint="eastAsia" w:ascii="宋体" w:hAnsi="宋体"/>
          <w:sz w:val="24"/>
          <w:lang w:eastAsia="zh-CN"/>
        </w:rPr>
        <w:t>不与业主方人员串通或变相串通，</w:t>
      </w:r>
      <w:r>
        <w:rPr>
          <w:rFonts w:hint="eastAsia" w:ascii="宋体" w:hAnsi="宋体"/>
          <w:sz w:val="24"/>
        </w:rPr>
        <w:t>损害国家</w:t>
      </w:r>
      <w:r>
        <w:rPr>
          <w:rFonts w:hint="eastAsia" w:ascii="宋体" w:hAnsi="宋体"/>
          <w:sz w:val="24"/>
          <w:lang w:eastAsia="zh-CN"/>
        </w:rPr>
        <w:t>、</w:t>
      </w:r>
      <w:r>
        <w:rPr>
          <w:rFonts w:hint="eastAsia" w:ascii="宋体" w:hAnsi="宋体"/>
          <w:sz w:val="24"/>
        </w:rPr>
        <w:t>集体</w:t>
      </w:r>
      <w:r>
        <w:rPr>
          <w:rFonts w:hint="eastAsia" w:ascii="宋体" w:hAnsi="宋体"/>
          <w:sz w:val="24"/>
          <w:lang w:eastAsia="zh-CN"/>
        </w:rPr>
        <w:t>和业主（代建业主）的</w:t>
      </w:r>
      <w:r>
        <w:rPr>
          <w:rFonts w:hint="eastAsia" w:ascii="宋体" w:hAnsi="宋体"/>
          <w:sz w:val="24"/>
        </w:rPr>
        <w:t>利益</w:t>
      </w:r>
      <w:r>
        <w:rPr>
          <w:rFonts w:hint="eastAsia" w:ascii="宋体" w:hAnsi="宋体"/>
          <w:sz w:val="24"/>
          <w:lang w:eastAsia="zh-CN"/>
        </w:rPr>
        <w:t>；</w:t>
      </w:r>
    </w:p>
    <w:p w14:paraId="235E6F9B">
      <w:pPr>
        <w:spacing w:line="540" w:lineRule="auto"/>
        <w:ind w:firstLine="480" w:firstLineChars="200"/>
        <w:rPr>
          <w:rFonts w:hint="eastAsia" w:ascii="宋体" w:hAnsi="宋体"/>
          <w:sz w:val="24"/>
          <w:lang w:val="en-US" w:eastAsia="zh-CN"/>
        </w:rPr>
      </w:pPr>
      <w:r>
        <w:rPr>
          <w:rFonts w:hint="eastAsia" w:ascii="宋体" w:hAnsi="宋体"/>
          <w:sz w:val="24"/>
          <w:lang w:val="en-US" w:eastAsia="zh-CN"/>
        </w:rPr>
        <w:t>3.在项目服务过程中，不向业主方人员赠送红包、奖金、加班费、误餐费、辛苦费、</w:t>
      </w:r>
      <w:r>
        <w:rPr>
          <w:rFonts w:hint="eastAsia" w:ascii="宋体" w:hAnsi="宋体"/>
          <w:sz w:val="24"/>
        </w:rPr>
        <w:t>感谢费</w:t>
      </w:r>
      <w:r>
        <w:rPr>
          <w:rFonts w:hint="eastAsia" w:ascii="宋体" w:hAnsi="宋体"/>
          <w:sz w:val="24"/>
          <w:lang w:val="en-US" w:eastAsia="zh-CN"/>
        </w:rPr>
        <w:t>等；</w:t>
      </w:r>
    </w:p>
    <w:p w14:paraId="0ABFA5DF">
      <w:pPr>
        <w:spacing w:line="540" w:lineRule="auto"/>
        <w:ind w:firstLine="480" w:firstLineChars="200"/>
        <w:rPr>
          <w:rFonts w:hint="eastAsia" w:ascii="宋体" w:hAnsi="宋体"/>
          <w:sz w:val="24"/>
          <w:lang w:val="en-US" w:eastAsia="zh-CN"/>
        </w:rPr>
      </w:pPr>
      <w:r>
        <w:rPr>
          <w:rFonts w:hint="eastAsia" w:ascii="宋体" w:hAnsi="宋体"/>
          <w:sz w:val="24"/>
          <w:lang w:val="en-US" w:eastAsia="zh-CN"/>
        </w:rPr>
        <w:t>4.不宴请业主方人员，不为业主方人员买单；</w:t>
      </w:r>
    </w:p>
    <w:p w14:paraId="259BCF79">
      <w:pPr>
        <w:spacing w:line="540" w:lineRule="auto"/>
        <w:ind w:firstLine="480" w:firstLineChars="200"/>
        <w:rPr>
          <w:rFonts w:hint="eastAsia" w:ascii="宋体" w:hAnsi="宋体"/>
          <w:sz w:val="24"/>
          <w:lang w:eastAsia="zh-CN"/>
        </w:rPr>
      </w:pPr>
      <w:r>
        <w:rPr>
          <w:rFonts w:hint="eastAsia" w:ascii="宋体" w:hAnsi="宋体"/>
          <w:sz w:val="24"/>
          <w:lang w:val="en-US" w:eastAsia="zh-CN"/>
        </w:rPr>
        <w:t>5.不向业主方人员赠送礼品礼金、消费卡、</w:t>
      </w:r>
      <w:r>
        <w:rPr>
          <w:rFonts w:hint="eastAsia" w:ascii="宋体" w:hAnsi="宋体"/>
          <w:sz w:val="24"/>
        </w:rPr>
        <w:t>有价证券、支付凭证</w:t>
      </w:r>
      <w:r>
        <w:rPr>
          <w:rFonts w:hint="eastAsia" w:ascii="宋体" w:hAnsi="宋体"/>
          <w:sz w:val="24"/>
          <w:lang w:eastAsia="zh-CN"/>
        </w:rPr>
        <w:t>等；</w:t>
      </w:r>
    </w:p>
    <w:p w14:paraId="0568E29E">
      <w:pPr>
        <w:spacing w:line="540" w:lineRule="auto"/>
        <w:ind w:firstLine="480" w:firstLineChars="200"/>
        <w:rPr>
          <w:rFonts w:hint="eastAsia" w:ascii="宋体" w:hAnsi="宋体"/>
          <w:sz w:val="24"/>
          <w:lang w:eastAsia="zh-CN"/>
        </w:rPr>
      </w:pPr>
      <w:r>
        <w:rPr>
          <w:rFonts w:hint="eastAsia" w:ascii="宋体" w:hAnsi="宋体"/>
          <w:sz w:val="24"/>
          <w:lang w:val="en-US" w:eastAsia="zh-CN"/>
        </w:rPr>
        <w:t>6.</w:t>
      </w:r>
      <w:r>
        <w:rPr>
          <w:rFonts w:hint="eastAsia" w:ascii="宋体" w:hAnsi="宋体"/>
          <w:sz w:val="24"/>
          <w:lang w:eastAsia="zh-CN"/>
        </w:rPr>
        <w:t>不为</w:t>
      </w:r>
      <w:r>
        <w:rPr>
          <w:rFonts w:hint="eastAsia" w:ascii="宋体" w:hAnsi="宋体"/>
          <w:sz w:val="24"/>
          <w:lang w:val="en-US" w:eastAsia="zh-CN"/>
        </w:rPr>
        <w:t>业主方人员</w:t>
      </w:r>
      <w:r>
        <w:rPr>
          <w:rFonts w:hint="eastAsia" w:ascii="宋体" w:hAnsi="宋体"/>
          <w:sz w:val="24"/>
        </w:rPr>
        <w:t>提供旅游和高消费健身、娱乐活动</w:t>
      </w:r>
      <w:r>
        <w:rPr>
          <w:rFonts w:hint="eastAsia" w:ascii="宋体" w:hAnsi="宋体"/>
          <w:sz w:val="24"/>
          <w:lang w:eastAsia="zh-CN"/>
        </w:rPr>
        <w:t>；</w:t>
      </w:r>
    </w:p>
    <w:p w14:paraId="087D6CA5">
      <w:pPr>
        <w:spacing w:line="540" w:lineRule="auto"/>
        <w:ind w:firstLine="480" w:firstLineChars="200"/>
        <w:rPr>
          <w:rFonts w:hint="eastAsia" w:ascii="宋体" w:hAnsi="宋体"/>
          <w:sz w:val="24"/>
          <w:lang w:eastAsia="zh-CN"/>
        </w:rPr>
      </w:pPr>
      <w:r>
        <w:rPr>
          <w:rFonts w:hint="eastAsia" w:ascii="宋体" w:hAnsi="宋体"/>
          <w:sz w:val="24"/>
          <w:lang w:val="en-US" w:eastAsia="zh-CN"/>
        </w:rPr>
        <w:t>7.</w:t>
      </w:r>
      <w:r>
        <w:rPr>
          <w:rFonts w:hint="eastAsia" w:ascii="宋体" w:hAnsi="宋体"/>
          <w:sz w:val="24"/>
          <w:lang w:eastAsia="zh-CN"/>
        </w:rPr>
        <w:t>不为</w:t>
      </w:r>
      <w:r>
        <w:rPr>
          <w:rFonts w:hint="eastAsia" w:ascii="宋体" w:hAnsi="宋体"/>
          <w:sz w:val="24"/>
          <w:lang w:val="en-US" w:eastAsia="zh-CN"/>
        </w:rPr>
        <w:t>业主方人员</w:t>
      </w:r>
      <w:r>
        <w:rPr>
          <w:rFonts w:hint="eastAsia" w:ascii="宋体" w:hAnsi="宋体"/>
          <w:sz w:val="24"/>
        </w:rPr>
        <w:t>承担</w:t>
      </w:r>
      <w:r>
        <w:rPr>
          <w:rFonts w:hint="eastAsia" w:ascii="宋体" w:hAnsi="宋体"/>
          <w:sz w:val="24"/>
          <w:lang w:eastAsia="zh-CN"/>
        </w:rPr>
        <w:t>其个人应该承担的</w:t>
      </w:r>
      <w:r>
        <w:rPr>
          <w:rFonts w:hint="eastAsia" w:ascii="宋体" w:hAnsi="宋体"/>
          <w:sz w:val="24"/>
        </w:rPr>
        <w:t>费用</w:t>
      </w:r>
      <w:r>
        <w:rPr>
          <w:rFonts w:hint="eastAsia" w:ascii="宋体" w:hAnsi="宋体"/>
          <w:sz w:val="24"/>
          <w:lang w:eastAsia="zh-CN"/>
        </w:rPr>
        <w:t>。</w:t>
      </w:r>
    </w:p>
    <w:p w14:paraId="263C2FB0">
      <w:pPr>
        <w:spacing w:line="54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发现</w:t>
      </w:r>
      <w:r>
        <w:rPr>
          <w:rFonts w:hint="eastAsia" w:ascii="宋体" w:hAnsi="宋体"/>
          <w:sz w:val="24"/>
          <w:lang w:eastAsia="zh-CN"/>
        </w:rPr>
        <w:t>业主方人员</w:t>
      </w:r>
      <w:r>
        <w:rPr>
          <w:rFonts w:hint="eastAsia" w:ascii="宋体" w:hAnsi="宋体"/>
          <w:sz w:val="24"/>
        </w:rPr>
        <w:t>在业务活动中有违规、违纪、违法行为的，及时</w:t>
      </w:r>
      <w:r>
        <w:rPr>
          <w:rFonts w:hint="eastAsia" w:ascii="宋体" w:hAnsi="宋体"/>
          <w:sz w:val="24"/>
          <w:lang w:eastAsia="zh-CN"/>
        </w:rPr>
        <w:t>向业主单位或业主代建方纪检监察部门报告。</w:t>
      </w:r>
    </w:p>
    <w:p w14:paraId="6A4DEC8E">
      <w:pPr>
        <w:spacing w:line="540" w:lineRule="auto"/>
        <w:ind w:firstLine="482" w:firstLineChars="200"/>
        <w:rPr>
          <w:rFonts w:hint="eastAsia" w:ascii="宋体" w:hAnsi="宋体"/>
          <w:b/>
          <w:bCs/>
          <w:sz w:val="24"/>
          <w:lang w:eastAsia="zh-CN"/>
        </w:rPr>
      </w:pPr>
      <w:r>
        <w:rPr>
          <w:rFonts w:hint="eastAsia" w:ascii="宋体" w:hAnsi="宋体"/>
          <w:b/>
          <w:bCs/>
          <w:sz w:val="24"/>
        </w:rPr>
        <w:t>我单位愿就上述</w:t>
      </w:r>
      <w:r>
        <w:rPr>
          <w:rFonts w:hint="eastAsia" w:ascii="宋体" w:hAnsi="宋体"/>
          <w:b/>
          <w:bCs/>
          <w:sz w:val="24"/>
          <w:lang w:val="en-US" w:eastAsia="zh-CN"/>
        </w:rPr>
        <w:t>承诺</w:t>
      </w:r>
      <w:r>
        <w:rPr>
          <w:rFonts w:hint="eastAsia" w:ascii="宋体" w:hAnsi="宋体"/>
          <w:b/>
          <w:bCs/>
          <w:sz w:val="24"/>
        </w:rPr>
        <w:t>接受监督检查，</w:t>
      </w:r>
      <w:r>
        <w:rPr>
          <w:rFonts w:hint="eastAsia" w:ascii="宋体" w:hAnsi="宋体"/>
          <w:b/>
          <w:bCs/>
          <w:sz w:val="24"/>
          <w:lang w:val="en-US" w:eastAsia="zh-CN"/>
        </w:rPr>
        <w:t>若不履行承诺， 愿接受1--5万元处罚，并</w:t>
      </w:r>
      <w:r>
        <w:rPr>
          <w:rFonts w:hint="eastAsia" w:ascii="宋体" w:hAnsi="宋体"/>
          <w:b/>
          <w:bCs/>
          <w:sz w:val="24"/>
        </w:rPr>
        <w:t>接受党</w:t>
      </w:r>
      <w:r>
        <w:rPr>
          <w:rFonts w:hint="eastAsia" w:ascii="宋体" w:hAnsi="宋体"/>
          <w:b/>
          <w:bCs/>
          <w:sz w:val="24"/>
          <w:lang w:eastAsia="zh-CN"/>
        </w:rPr>
        <w:t>、</w:t>
      </w:r>
      <w:r>
        <w:rPr>
          <w:rFonts w:hint="eastAsia" w:ascii="宋体" w:hAnsi="宋体"/>
          <w:b/>
          <w:bCs/>
          <w:sz w:val="24"/>
        </w:rPr>
        <w:t>政纪处分</w:t>
      </w:r>
      <w:r>
        <w:rPr>
          <w:rFonts w:hint="eastAsia" w:ascii="宋体" w:hAnsi="宋体"/>
          <w:b/>
          <w:bCs/>
          <w:sz w:val="24"/>
          <w:lang w:eastAsia="zh-CN"/>
        </w:rPr>
        <w:t>和法律结果。</w:t>
      </w:r>
    </w:p>
    <w:p w14:paraId="7256EF79">
      <w:pPr>
        <w:spacing w:line="360" w:lineRule="auto"/>
        <w:rPr>
          <w:rFonts w:hint="eastAsia" w:ascii="宋体" w:hAnsi="宋体" w:eastAsia="宋体"/>
          <w:b/>
          <w:bCs/>
          <w:sz w:val="36"/>
          <w:szCs w:val="36"/>
          <w:lang w:val="en-US" w:eastAsia="zh-CN"/>
        </w:rPr>
      </w:pPr>
      <w:r>
        <w:rPr>
          <w:rFonts w:hint="eastAsia" w:ascii="宋体" w:hAnsi="宋体"/>
          <w:sz w:val="24"/>
          <w:lang w:val="en-US" w:eastAsia="zh-CN"/>
        </w:rPr>
        <w:t>附件九：</w:t>
      </w:r>
    </w:p>
    <w:p w14:paraId="2040BA7C">
      <w:pPr>
        <w:pStyle w:val="4"/>
        <w:bidi w:val="0"/>
        <w:jc w:val="center"/>
        <w:rPr>
          <w:rFonts w:hint="eastAsia"/>
          <w:lang w:val="en-US" w:eastAsia="zh-CN"/>
        </w:rPr>
      </w:pPr>
    </w:p>
    <w:p w14:paraId="3DED1D36">
      <w:pPr>
        <w:pStyle w:val="4"/>
        <w:bidi w:val="0"/>
        <w:jc w:val="center"/>
        <w:rPr>
          <w:rFonts w:hint="eastAsia"/>
          <w:lang w:val="en-US" w:eastAsia="zh-CN"/>
        </w:rPr>
      </w:pPr>
      <w:r>
        <w:rPr>
          <w:rFonts w:hint="eastAsia"/>
          <w:lang w:val="en-US" w:eastAsia="zh-CN"/>
        </w:rPr>
        <w:t>承诺确认书</w:t>
      </w:r>
    </w:p>
    <w:p w14:paraId="6CFC2A17">
      <w:pPr>
        <w:pStyle w:val="2"/>
        <w:rPr>
          <w:rFonts w:hint="eastAsia" w:ascii="宋体" w:hAnsi="宋体"/>
          <w:b/>
          <w:bCs/>
          <w:sz w:val="24"/>
          <w:lang w:val="en-US" w:eastAsia="zh-CN"/>
        </w:rPr>
      </w:pPr>
    </w:p>
    <w:p w14:paraId="07BCC956">
      <w:pPr>
        <w:pStyle w:val="2"/>
        <w:spacing w:line="360" w:lineRule="auto"/>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未来新天地商业街消防安全责任书》《商业街卫生责任书》《铺位承租人保证书》《商业街防火安全管理规定》《商业街文明经商管理规定》《卫生管理规定》《承租商安全生产管理责任书》《商业街服务单位廉洁自律承诺书》我方已认真阅读并遵守以上承诺书内容。</w:t>
      </w:r>
    </w:p>
    <w:p w14:paraId="066CFD87">
      <w:pPr>
        <w:pStyle w:val="2"/>
        <w:spacing w:line="360" w:lineRule="auto"/>
        <w:jc w:val="distribute"/>
        <w:rPr>
          <w:rFonts w:hint="eastAsia" w:ascii="仿宋_GB2312" w:hAnsi="仿宋_GB2312" w:eastAsia="仿宋_GB2312" w:cs="仿宋_GB2312"/>
          <w:b/>
          <w:bCs/>
          <w:kern w:val="2"/>
          <w:sz w:val="32"/>
          <w:szCs w:val="32"/>
          <w:lang w:val="en-US" w:eastAsia="zh-CN" w:bidi="ar-SA"/>
        </w:rPr>
      </w:pPr>
    </w:p>
    <w:p w14:paraId="3D721BA2">
      <w:pPr>
        <w:pStyle w:val="2"/>
        <w:spacing w:line="360" w:lineRule="auto"/>
        <w:jc w:val="distribute"/>
        <w:rPr>
          <w:rFonts w:hint="eastAsia" w:ascii="仿宋_GB2312" w:hAnsi="仿宋_GB2312" w:eastAsia="仿宋_GB2312" w:cs="仿宋_GB2312"/>
          <w:b/>
          <w:bCs/>
          <w:kern w:val="2"/>
          <w:sz w:val="32"/>
          <w:szCs w:val="32"/>
          <w:lang w:val="en-US" w:eastAsia="zh-CN" w:bidi="ar-SA"/>
        </w:rPr>
      </w:pPr>
    </w:p>
    <w:p w14:paraId="568A3256">
      <w:pPr>
        <w:pStyle w:val="2"/>
        <w:spacing w:line="360" w:lineRule="auto"/>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承诺单位（盖章）：</w:t>
      </w:r>
    </w:p>
    <w:p w14:paraId="1D2AB615">
      <w:pPr>
        <w:pStyle w:val="2"/>
        <w:spacing w:line="360" w:lineRule="auto"/>
        <w:jc w:val="left"/>
        <w:rPr>
          <w:rFonts w:hint="eastAsia" w:ascii="仿宋_GB2312" w:hAnsi="仿宋_GB2312" w:eastAsia="仿宋_GB2312" w:cs="仿宋_GB2312"/>
          <w:b/>
          <w:bCs/>
          <w:kern w:val="2"/>
          <w:sz w:val="32"/>
          <w:szCs w:val="32"/>
          <w:lang w:val="en-US" w:eastAsia="zh-CN" w:bidi="ar-SA"/>
        </w:rPr>
      </w:pPr>
    </w:p>
    <w:p w14:paraId="56060BA5">
      <w:pPr>
        <w:pStyle w:val="2"/>
        <w:spacing w:line="360" w:lineRule="auto"/>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责任人及法人代表（签字）：</w:t>
      </w:r>
    </w:p>
    <w:p w14:paraId="6CE5D679">
      <w:pPr>
        <w:spacing w:line="540" w:lineRule="auto"/>
        <w:ind w:firstLine="643" w:firstLineChars="200"/>
        <w:jc w:val="right"/>
        <w:rPr>
          <w:rFonts w:hint="eastAsia" w:ascii="仿宋_GB2312" w:hAnsi="仿宋_GB2312" w:eastAsia="仿宋_GB2312" w:cs="仿宋_GB2312"/>
          <w:b/>
          <w:bCs/>
          <w:kern w:val="2"/>
          <w:sz w:val="32"/>
          <w:szCs w:val="32"/>
          <w:lang w:val="en-US" w:eastAsia="zh-CN" w:bidi="ar-SA"/>
        </w:rPr>
      </w:pPr>
    </w:p>
    <w:p w14:paraId="530CEA6A">
      <w:pPr>
        <w:spacing w:line="540" w:lineRule="auto"/>
        <w:ind w:firstLine="643" w:firstLineChars="200"/>
        <w:jc w:val="center"/>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年   月   日</w:t>
      </w:r>
    </w:p>
    <w:p w14:paraId="249FEC83">
      <w:pPr>
        <w:pStyle w:val="2"/>
        <w:rPr>
          <w:rFonts w:hint="eastAsia" w:ascii="仿宋_GB2312" w:hAnsi="仿宋_GB2312" w:eastAsia="仿宋_GB2312" w:cs="仿宋_GB2312"/>
          <w:b/>
          <w:bCs/>
          <w:kern w:val="2"/>
          <w:sz w:val="32"/>
          <w:szCs w:val="32"/>
          <w:lang w:val="en-US" w:eastAsia="zh-CN" w:bidi="ar-SA"/>
        </w:rPr>
      </w:pPr>
    </w:p>
    <w:sectPr>
      <w:headerReference r:id="rId3" w:type="first"/>
      <w:footerReference r:id="rId5" w:type="first"/>
      <w:footerReference r:id="rId4" w:type="default"/>
      <w:pgSz w:w="11906" w:h="16838"/>
      <w:pgMar w:top="777" w:right="1247" w:bottom="777" w:left="1247" w:header="623"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E1D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E6ACB6">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9E6ACB6">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C390">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FE6E7">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CEFE6E7">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910FF">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2226E"/>
    <w:multiLevelType w:val="singleLevel"/>
    <w:tmpl w:val="8EE2226E"/>
    <w:lvl w:ilvl="0" w:tentative="0">
      <w:start w:val="1"/>
      <w:numFmt w:val="decimal"/>
      <w:suff w:val="space"/>
      <w:lvlText w:val="%1."/>
      <w:lvlJc w:val="left"/>
      <w:rPr>
        <w:rFonts w:hint="default" w:ascii="宋体" w:hAnsi="宋体" w:eastAsia="宋体" w:cs="宋体"/>
        <w:sz w:val="24"/>
        <w:szCs w:val="24"/>
      </w:rPr>
    </w:lvl>
  </w:abstractNum>
  <w:abstractNum w:abstractNumId="1">
    <w:nsid w:val="3C7D0738"/>
    <w:multiLevelType w:val="singleLevel"/>
    <w:tmpl w:val="3C7D0738"/>
    <w:lvl w:ilvl="0" w:tentative="0">
      <w:start w:val="5"/>
      <w:numFmt w:val="decimal"/>
      <w:suff w:val="space"/>
      <w:lvlText w:val="%1."/>
      <w:lvlJc w:val="left"/>
      <w:rPr>
        <w:rFonts w:hint="default" w:ascii="宋体" w:hAnsi="宋体" w:eastAsia="宋体" w:cs="宋体"/>
      </w:rPr>
    </w:lvl>
  </w:abstractNum>
  <w:abstractNum w:abstractNumId="2">
    <w:nsid w:val="5FC89758"/>
    <w:multiLevelType w:val="singleLevel"/>
    <w:tmpl w:val="5FC89758"/>
    <w:lvl w:ilvl="0" w:tentative="0">
      <w:start w:val="1"/>
      <w:numFmt w:val="ideographTraditional"/>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zMwMTljNTNiYmE5ZWEwMWVmMDZmODEzMzgzOGEifQ=="/>
  </w:docVars>
  <w:rsids>
    <w:rsidRoot w:val="29D01FBB"/>
    <w:rsid w:val="0001725A"/>
    <w:rsid w:val="00061F81"/>
    <w:rsid w:val="00076E2A"/>
    <w:rsid w:val="000B086A"/>
    <w:rsid w:val="002007D7"/>
    <w:rsid w:val="00226756"/>
    <w:rsid w:val="0029418B"/>
    <w:rsid w:val="002C5479"/>
    <w:rsid w:val="002D5DBF"/>
    <w:rsid w:val="003564A6"/>
    <w:rsid w:val="00375693"/>
    <w:rsid w:val="004A6546"/>
    <w:rsid w:val="004F01DF"/>
    <w:rsid w:val="00516AE7"/>
    <w:rsid w:val="00557B71"/>
    <w:rsid w:val="005A2D64"/>
    <w:rsid w:val="005B3EED"/>
    <w:rsid w:val="006A1FDF"/>
    <w:rsid w:val="00790A81"/>
    <w:rsid w:val="008146F9"/>
    <w:rsid w:val="008528E0"/>
    <w:rsid w:val="00944609"/>
    <w:rsid w:val="00944CE8"/>
    <w:rsid w:val="00993EFE"/>
    <w:rsid w:val="009B1877"/>
    <w:rsid w:val="00A54603"/>
    <w:rsid w:val="00AF218D"/>
    <w:rsid w:val="00B44A35"/>
    <w:rsid w:val="00B46D04"/>
    <w:rsid w:val="00CC1125"/>
    <w:rsid w:val="00CE51AE"/>
    <w:rsid w:val="00D65A19"/>
    <w:rsid w:val="00DD6BE0"/>
    <w:rsid w:val="00E67ADD"/>
    <w:rsid w:val="01B46F67"/>
    <w:rsid w:val="01C75378"/>
    <w:rsid w:val="01D4561E"/>
    <w:rsid w:val="01E82578"/>
    <w:rsid w:val="02633EF2"/>
    <w:rsid w:val="02A36C44"/>
    <w:rsid w:val="02B3350E"/>
    <w:rsid w:val="02DA4F0F"/>
    <w:rsid w:val="02E54E77"/>
    <w:rsid w:val="02FA082F"/>
    <w:rsid w:val="03467305"/>
    <w:rsid w:val="034852F5"/>
    <w:rsid w:val="03496E66"/>
    <w:rsid w:val="036F2FCB"/>
    <w:rsid w:val="039E11BA"/>
    <w:rsid w:val="03F118DA"/>
    <w:rsid w:val="03FE32A9"/>
    <w:rsid w:val="043C68D4"/>
    <w:rsid w:val="044C6E5F"/>
    <w:rsid w:val="045700E9"/>
    <w:rsid w:val="053C34A7"/>
    <w:rsid w:val="055373C3"/>
    <w:rsid w:val="05E93C0A"/>
    <w:rsid w:val="05FB0B46"/>
    <w:rsid w:val="063F45F0"/>
    <w:rsid w:val="069253E4"/>
    <w:rsid w:val="06932CBF"/>
    <w:rsid w:val="06A25365"/>
    <w:rsid w:val="06F17ADB"/>
    <w:rsid w:val="07337DFE"/>
    <w:rsid w:val="07701BE6"/>
    <w:rsid w:val="079B4DE1"/>
    <w:rsid w:val="07F72532"/>
    <w:rsid w:val="08251D7C"/>
    <w:rsid w:val="08355B1B"/>
    <w:rsid w:val="08534C69"/>
    <w:rsid w:val="088A4403"/>
    <w:rsid w:val="08B1753D"/>
    <w:rsid w:val="08D15B8E"/>
    <w:rsid w:val="08D76625"/>
    <w:rsid w:val="098B34A2"/>
    <w:rsid w:val="09EA5159"/>
    <w:rsid w:val="0A3D6BA8"/>
    <w:rsid w:val="0A3E54A5"/>
    <w:rsid w:val="0A551DEE"/>
    <w:rsid w:val="0A590F97"/>
    <w:rsid w:val="0AA82B81"/>
    <w:rsid w:val="0AC263DC"/>
    <w:rsid w:val="0AD83203"/>
    <w:rsid w:val="0AF55342"/>
    <w:rsid w:val="0B2F1005"/>
    <w:rsid w:val="0B603134"/>
    <w:rsid w:val="0B9D1470"/>
    <w:rsid w:val="0BC639A4"/>
    <w:rsid w:val="0C22507E"/>
    <w:rsid w:val="0C7B4D0E"/>
    <w:rsid w:val="0CC84E82"/>
    <w:rsid w:val="0CD875BC"/>
    <w:rsid w:val="0CEC02C2"/>
    <w:rsid w:val="0CFE4EBB"/>
    <w:rsid w:val="0D381061"/>
    <w:rsid w:val="0D821FFE"/>
    <w:rsid w:val="0E7A36DD"/>
    <w:rsid w:val="0E8A5F77"/>
    <w:rsid w:val="0E97092C"/>
    <w:rsid w:val="0F5B1246"/>
    <w:rsid w:val="0F624C4B"/>
    <w:rsid w:val="101C0036"/>
    <w:rsid w:val="1067214A"/>
    <w:rsid w:val="10C87B52"/>
    <w:rsid w:val="10F31E2D"/>
    <w:rsid w:val="11266957"/>
    <w:rsid w:val="112D541E"/>
    <w:rsid w:val="113B0990"/>
    <w:rsid w:val="11853038"/>
    <w:rsid w:val="11AD363C"/>
    <w:rsid w:val="11CA00E3"/>
    <w:rsid w:val="12C23F7A"/>
    <w:rsid w:val="12E74FC1"/>
    <w:rsid w:val="1340403C"/>
    <w:rsid w:val="13544AEF"/>
    <w:rsid w:val="13E64BE3"/>
    <w:rsid w:val="13F37300"/>
    <w:rsid w:val="148B12E6"/>
    <w:rsid w:val="14B7657F"/>
    <w:rsid w:val="14D37C64"/>
    <w:rsid w:val="14DF4509"/>
    <w:rsid w:val="14F31328"/>
    <w:rsid w:val="151556E9"/>
    <w:rsid w:val="151A21AE"/>
    <w:rsid w:val="15450A3A"/>
    <w:rsid w:val="156C55BC"/>
    <w:rsid w:val="15912BF6"/>
    <w:rsid w:val="165D310C"/>
    <w:rsid w:val="16764228"/>
    <w:rsid w:val="169C558B"/>
    <w:rsid w:val="17341DE4"/>
    <w:rsid w:val="174817BF"/>
    <w:rsid w:val="17634604"/>
    <w:rsid w:val="176969D3"/>
    <w:rsid w:val="177C13BA"/>
    <w:rsid w:val="17996726"/>
    <w:rsid w:val="17BA31FD"/>
    <w:rsid w:val="17C22201"/>
    <w:rsid w:val="17D732C9"/>
    <w:rsid w:val="17F809D4"/>
    <w:rsid w:val="17F81555"/>
    <w:rsid w:val="17FE0923"/>
    <w:rsid w:val="18500404"/>
    <w:rsid w:val="18560F73"/>
    <w:rsid w:val="185A623E"/>
    <w:rsid w:val="1864329C"/>
    <w:rsid w:val="1912647A"/>
    <w:rsid w:val="192C7685"/>
    <w:rsid w:val="198A0956"/>
    <w:rsid w:val="19ED7E3F"/>
    <w:rsid w:val="1A5308CD"/>
    <w:rsid w:val="1A551906"/>
    <w:rsid w:val="1AF55846"/>
    <w:rsid w:val="1B303907"/>
    <w:rsid w:val="1B602CBE"/>
    <w:rsid w:val="1B8C2514"/>
    <w:rsid w:val="1B963211"/>
    <w:rsid w:val="1BD01CD5"/>
    <w:rsid w:val="1BFE6842"/>
    <w:rsid w:val="1C412B0E"/>
    <w:rsid w:val="1C650B8A"/>
    <w:rsid w:val="1C6861A8"/>
    <w:rsid w:val="1C8356BA"/>
    <w:rsid w:val="1D4C1DCA"/>
    <w:rsid w:val="1D680CCF"/>
    <w:rsid w:val="1D7F5EFB"/>
    <w:rsid w:val="1DE83D70"/>
    <w:rsid w:val="1DF80D2A"/>
    <w:rsid w:val="1E4E34DB"/>
    <w:rsid w:val="1E8D177B"/>
    <w:rsid w:val="1E9101A7"/>
    <w:rsid w:val="1F680543"/>
    <w:rsid w:val="1F7663D9"/>
    <w:rsid w:val="1FAD43A8"/>
    <w:rsid w:val="204F7A17"/>
    <w:rsid w:val="205C59FF"/>
    <w:rsid w:val="206708D1"/>
    <w:rsid w:val="20E86B51"/>
    <w:rsid w:val="20EA601D"/>
    <w:rsid w:val="213D7E0C"/>
    <w:rsid w:val="215C64E4"/>
    <w:rsid w:val="21A71026"/>
    <w:rsid w:val="21B7108C"/>
    <w:rsid w:val="21F3070C"/>
    <w:rsid w:val="220C2E1D"/>
    <w:rsid w:val="2241392C"/>
    <w:rsid w:val="22627831"/>
    <w:rsid w:val="22663BAE"/>
    <w:rsid w:val="22A35360"/>
    <w:rsid w:val="23421476"/>
    <w:rsid w:val="2369138D"/>
    <w:rsid w:val="23804771"/>
    <w:rsid w:val="23A66C29"/>
    <w:rsid w:val="23D61038"/>
    <w:rsid w:val="24126AF6"/>
    <w:rsid w:val="24150342"/>
    <w:rsid w:val="24235F1F"/>
    <w:rsid w:val="242F0C3B"/>
    <w:rsid w:val="245142FB"/>
    <w:rsid w:val="258351E8"/>
    <w:rsid w:val="25A10B70"/>
    <w:rsid w:val="25D86CC5"/>
    <w:rsid w:val="25F32B89"/>
    <w:rsid w:val="2604714B"/>
    <w:rsid w:val="26061CDA"/>
    <w:rsid w:val="26073DF6"/>
    <w:rsid w:val="262369A5"/>
    <w:rsid w:val="266876DA"/>
    <w:rsid w:val="26712B21"/>
    <w:rsid w:val="2685690E"/>
    <w:rsid w:val="26CA7ABC"/>
    <w:rsid w:val="27555F24"/>
    <w:rsid w:val="27A43C98"/>
    <w:rsid w:val="28CC3FA9"/>
    <w:rsid w:val="28FE4325"/>
    <w:rsid w:val="292C083D"/>
    <w:rsid w:val="292C22E4"/>
    <w:rsid w:val="29970783"/>
    <w:rsid w:val="29B56161"/>
    <w:rsid w:val="29D01FBB"/>
    <w:rsid w:val="29D3794C"/>
    <w:rsid w:val="2A51078D"/>
    <w:rsid w:val="2A726D79"/>
    <w:rsid w:val="2A8149E3"/>
    <w:rsid w:val="2A8829C7"/>
    <w:rsid w:val="2B1C6D15"/>
    <w:rsid w:val="2B9906A0"/>
    <w:rsid w:val="2BA7297A"/>
    <w:rsid w:val="2BCB75DF"/>
    <w:rsid w:val="2BCD1A80"/>
    <w:rsid w:val="2C15034A"/>
    <w:rsid w:val="2C434DDE"/>
    <w:rsid w:val="2C561BD7"/>
    <w:rsid w:val="2C891EAA"/>
    <w:rsid w:val="2CD61ED4"/>
    <w:rsid w:val="2CEA3B56"/>
    <w:rsid w:val="2CF57E6F"/>
    <w:rsid w:val="2D1003C2"/>
    <w:rsid w:val="2D1A688C"/>
    <w:rsid w:val="2DED32C6"/>
    <w:rsid w:val="2E1C33F9"/>
    <w:rsid w:val="2E272EFD"/>
    <w:rsid w:val="2E2A1248"/>
    <w:rsid w:val="2E2C1D0F"/>
    <w:rsid w:val="2E4A66D0"/>
    <w:rsid w:val="2E75065A"/>
    <w:rsid w:val="2E9439D8"/>
    <w:rsid w:val="2ED91B4A"/>
    <w:rsid w:val="2EF53D23"/>
    <w:rsid w:val="2F116A2C"/>
    <w:rsid w:val="2F520F27"/>
    <w:rsid w:val="2F695C05"/>
    <w:rsid w:val="2FBB4D1E"/>
    <w:rsid w:val="2FE85BAE"/>
    <w:rsid w:val="302A5A00"/>
    <w:rsid w:val="3039798B"/>
    <w:rsid w:val="30617BCA"/>
    <w:rsid w:val="30814DE8"/>
    <w:rsid w:val="3087011D"/>
    <w:rsid w:val="310C487A"/>
    <w:rsid w:val="311F7C13"/>
    <w:rsid w:val="312F1055"/>
    <w:rsid w:val="313F75FB"/>
    <w:rsid w:val="318F2135"/>
    <w:rsid w:val="32077FF1"/>
    <w:rsid w:val="323043B0"/>
    <w:rsid w:val="3236068C"/>
    <w:rsid w:val="325026E0"/>
    <w:rsid w:val="325045D8"/>
    <w:rsid w:val="326B5CFB"/>
    <w:rsid w:val="32852ED9"/>
    <w:rsid w:val="32BD07CF"/>
    <w:rsid w:val="333D5A4A"/>
    <w:rsid w:val="33556E76"/>
    <w:rsid w:val="33AE76FF"/>
    <w:rsid w:val="33C10FF4"/>
    <w:rsid w:val="33D702AD"/>
    <w:rsid w:val="33F5018C"/>
    <w:rsid w:val="33FD4B2A"/>
    <w:rsid w:val="34063FA7"/>
    <w:rsid w:val="342310E4"/>
    <w:rsid w:val="345B6AD0"/>
    <w:rsid w:val="347B5D24"/>
    <w:rsid w:val="349935AC"/>
    <w:rsid w:val="34AF7260"/>
    <w:rsid w:val="351B6784"/>
    <w:rsid w:val="35277435"/>
    <w:rsid w:val="353C7760"/>
    <w:rsid w:val="35713B30"/>
    <w:rsid w:val="35CB558F"/>
    <w:rsid w:val="35DC7D8B"/>
    <w:rsid w:val="35DE43C8"/>
    <w:rsid w:val="35DF48FC"/>
    <w:rsid w:val="35E312C5"/>
    <w:rsid w:val="36E11882"/>
    <w:rsid w:val="37156A33"/>
    <w:rsid w:val="37342009"/>
    <w:rsid w:val="37813E72"/>
    <w:rsid w:val="387D2504"/>
    <w:rsid w:val="38B16CBE"/>
    <w:rsid w:val="38DE23B4"/>
    <w:rsid w:val="38F65019"/>
    <w:rsid w:val="39045351"/>
    <w:rsid w:val="390560AE"/>
    <w:rsid w:val="392E1BAB"/>
    <w:rsid w:val="397E4081"/>
    <w:rsid w:val="39FD4FDA"/>
    <w:rsid w:val="3A2D2A27"/>
    <w:rsid w:val="3A481B42"/>
    <w:rsid w:val="3A531150"/>
    <w:rsid w:val="3A6F4D65"/>
    <w:rsid w:val="3A96205E"/>
    <w:rsid w:val="3AD608DA"/>
    <w:rsid w:val="3B660234"/>
    <w:rsid w:val="3B6D5DB7"/>
    <w:rsid w:val="3B9D4C66"/>
    <w:rsid w:val="3BBD1E1E"/>
    <w:rsid w:val="3C0B31DE"/>
    <w:rsid w:val="3C152326"/>
    <w:rsid w:val="3C88140F"/>
    <w:rsid w:val="3D157B49"/>
    <w:rsid w:val="3D18229B"/>
    <w:rsid w:val="3D412CEC"/>
    <w:rsid w:val="3D61709F"/>
    <w:rsid w:val="3DEA48F9"/>
    <w:rsid w:val="3DFB1968"/>
    <w:rsid w:val="3E275AAD"/>
    <w:rsid w:val="3E3F5DDE"/>
    <w:rsid w:val="3E8334B2"/>
    <w:rsid w:val="3F395319"/>
    <w:rsid w:val="3F9B5FD2"/>
    <w:rsid w:val="3FAA49B1"/>
    <w:rsid w:val="3FAB792F"/>
    <w:rsid w:val="3FEF631E"/>
    <w:rsid w:val="40662A1E"/>
    <w:rsid w:val="407D63D9"/>
    <w:rsid w:val="412D04AB"/>
    <w:rsid w:val="416A298E"/>
    <w:rsid w:val="41B82E6B"/>
    <w:rsid w:val="41C657C3"/>
    <w:rsid w:val="41CF2EEE"/>
    <w:rsid w:val="4226188E"/>
    <w:rsid w:val="423B168D"/>
    <w:rsid w:val="42423DE6"/>
    <w:rsid w:val="42464215"/>
    <w:rsid w:val="427278D5"/>
    <w:rsid w:val="42D36548"/>
    <w:rsid w:val="433025A9"/>
    <w:rsid w:val="43335210"/>
    <w:rsid w:val="44307631"/>
    <w:rsid w:val="44AA6A29"/>
    <w:rsid w:val="44B30262"/>
    <w:rsid w:val="44B518E7"/>
    <w:rsid w:val="44C50230"/>
    <w:rsid w:val="450A48AF"/>
    <w:rsid w:val="45321526"/>
    <w:rsid w:val="457B4F8B"/>
    <w:rsid w:val="45BC4EF4"/>
    <w:rsid w:val="45FD7FC4"/>
    <w:rsid w:val="46311D33"/>
    <w:rsid w:val="46535859"/>
    <w:rsid w:val="46CB2469"/>
    <w:rsid w:val="47386C09"/>
    <w:rsid w:val="474955CA"/>
    <w:rsid w:val="475366B0"/>
    <w:rsid w:val="475E5550"/>
    <w:rsid w:val="47794A3F"/>
    <w:rsid w:val="47C25EB5"/>
    <w:rsid w:val="489F42B2"/>
    <w:rsid w:val="48A30C75"/>
    <w:rsid w:val="492B7D34"/>
    <w:rsid w:val="4936001D"/>
    <w:rsid w:val="49600ECF"/>
    <w:rsid w:val="49A85EBB"/>
    <w:rsid w:val="49D2118A"/>
    <w:rsid w:val="49D43D54"/>
    <w:rsid w:val="4A051DB3"/>
    <w:rsid w:val="4A4D3AE1"/>
    <w:rsid w:val="4AAB691B"/>
    <w:rsid w:val="4AAF480D"/>
    <w:rsid w:val="4AB46A9E"/>
    <w:rsid w:val="4AB86D0B"/>
    <w:rsid w:val="4B003B88"/>
    <w:rsid w:val="4B2C65BB"/>
    <w:rsid w:val="4B393158"/>
    <w:rsid w:val="4B670897"/>
    <w:rsid w:val="4B933996"/>
    <w:rsid w:val="4BBF5E88"/>
    <w:rsid w:val="4BD14E24"/>
    <w:rsid w:val="4BD413C6"/>
    <w:rsid w:val="4BDB2D67"/>
    <w:rsid w:val="4C154A6E"/>
    <w:rsid w:val="4C190FA0"/>
    <w:rsid w:val="4C3C2038"/>
    <w:rsid w:val="4C511E5E"/>
    <w:rsid w:val="4CDE5710"/>
    <w:rsid w:val="4D097473"/>
    <w:rsid w:val="4D31684C"/>
    <w:rsid w:val="4D5D4445"/>
    <w:rsid w:val="4DFF7EC7"/>
    <w:rsid w:val="4E413AE5"/>
    <w:rsid w:val="4F4733D5"/>
    <w:rsid w:val="4F8E6C31"/>
    <w:rsid w:val="4FAD164D"/>
    <w:rsid w:val="4FD252D1"/>
    <w:rsid w:val="500D324F"/>
    <w:rsid w:val="508264A5"/>
    <w:rsid w:val="509C7DFC"/>
    <w:rsid w:val="51842368"/>
    <w:rsid w:val="51D87F43"/>
    <w:rsid w:val="529A660C"/>
    <w:rsid w:val="52BD77AC"/>
    <w:rsid w:val="52CF7508"/>
    <w:rsid w:val="52D44E88"/>
    <w:rsid w:val="52E07E36"/>
    <w:rsid w:val="534450CF"/>
    <w:rsid w:val="53541C53"/>
    <w:rsid w:val="53716783"/>
    <w:rsid w:val="53CF68A7"/>
    <w:rsid w:val="5486504B"/>
    <w:rsid w:val="54936005"/>
    <w:rsid w:val="54D53A80"/>
    <w:rsid w:val="55666AEF"/>
    <w:rsid w:val="556B4AE6"/>
    <w:rsid w:val="560B5A22"/>
    <w:rsid w:val="56513437"/>
    <w:rsid w:val="577D5C07"/>
    <w:rsid w:val="57A47E02"/>
    <w:rsid w:val="57BF46EE"/>
    <w:rsid w:val="57D165DD"/>
    <w:rsid w:val="58291130"/>
    <w:rsid w:val="584125BD"/>
    <w:rsid w:val="5879091F"/>
    <w:rsid w:val="58B8154B"/>
    <w:rsid w:val="58D97E3F"/>
    <w:rsid w:val="58DF2F7C"/>
    <w:rsid w:val="58EA204C"/>
    <w:rsid w:val="592F574A"/>
    <w:rsid w:val="59883613"/>
    <w:rsid w:val="599B6EA3"/>
    <w:rsid w:val="599E365A"/>
    <w:rsid w:val="599F640F"/>
    <w:rsid w:val="59A46454"/>
    <w:rsid w:val="59F55F9B"/>
    <w:rsid w:val="5A04722C"/>
    <w:rsid w:val="5A27732B"/>
    <w:rsid w:val="5A3278A6"/>
    <w:rsid w:val="5AA855A3"/>
    <w:rsid w:val="5AE22141"/>
    <w:rsid w:val="5B780623"/>
    <w:rsid w:val="5B986656"/>
    <w:rsid w:val="5BF94488"/>
    <w:rsid w:val="5C383732"/>
    <w:rsid w:val="5C4739B9"/>
    <w:rsid w:val="5C606C4D"/>
    <w:rsid w:val="5C651F88"/>
    <w:rsid w:val="5C6C645A"/>
    <w:rsid w:val="5C790B89"/>
    <w:rsid w:val="5C7E6689"/>
    <w:rsid w:val="5C9E2750"/>
    <w:rsid w:val="5D2B3697"/>
    <w:rsid w:val="5D6A1624"/>
    <w:rsid w:val="5D717CA0"/>
    <w:rsid w:val="5D9F2CDA"/>
    <w:rsid w:val="5DEF4512"/>
    <w:rsid w:val="5E0708B7"/>
    <w:rsid w:val="5E123799"/>
    <w:rsid w:val="5E142A51"/>
    <w:rsid w:val="5E473A9D"/>
    <w:rsid w:val="5ED14739"/>
    <w:rsid w:val="5ED170D2"/>
    <w:rsid w:val="5EEF129A"/>
    <w:rsid w:val="5F2142EE"/>
    <w:rsid w:val="5F412206"/>
    <w:rsid w:val="5F534227"/>
    <w:rsid w:val="5F9A0AFD"/>
    <w:rsid w:val="5FCA4E22"/>
    <w:rsid w:val="60905D46"/>
    <w:rsid w:val="60F42233"/>
    <w:rsid w:val="60FA4DF7"/>
    <w:rsid w:val="610F6539"/>
    <w:rsid w:val="615504A0"/>
    <w:rsid w:val="62141B80"/>
    <w:rsid w:val="623A19B0"/>
    <w:rsid w:val="62841EE0"/>
    <w:rsid w:val="62C97275"/>
    <w:rsid w:val="630F51FF"/>
    <w:rsid w:val="63343EC4"/>
    <w:rsid w:val="635D3A95"/>
    <w:rsid w:val="639C5AF4"/>
    <w:rsid w:val="63B868A3"/>
    <w:rsid w:val="64280496"/>
    <w:rsid w:val="64380662"/>
    <w:rsid w:val="648E628C"/>
    <w:rsid w:val="65455ADD"/>
    <w:rsid w:val="65527220"/>
    <w:rsid w:val="657F0043"/>
    <w:rsid w:val="65AF5098"/>
    <w:rsid w:val="65DA6B8D"/>
    <w:rsid w:val="65ED4F2A"/>
    <w:rsid w:val="660D4EC9"/>
    <w:rsid w:val="66295A72"/>
    <w:rsid w:val="664B1C51"/>
    <w:rsid w:val="66AE3383"/>
    <w:rsid w:val="66B65E86"/>
    <w:rsid w:val="671E7365"/>
    <w:rsid w:val="67496218"/>
    <w:rsid w:val="67AE672F"/>
    <w:rsid w:val="68165133"/>
    <w:rsid w:val="68220024"/>
    <w:rsid w:val="688D71F7"/>
    <w:rsid w:val="68B35F07"/>
    <w:rsid w:val="68DC6017"/>
    <w:rsid w:val="69342D32"/>
    <w:rsid w:val="69366BE8"/>
    <w:rsid w:val="6943588E"/>
    <w:rsid w:val="69480791"/>
    <w:rsid w:val="6A140F8E"/>
    <w:rsid w:val="6A69222D"/>
    <w:rsid w:val="6A7C062B"/>
    <w:rsid w:val="6A963A0F"/>
    <w:rsid w:val="6AFF300A"/>
    <w:rsid w:val="6B2A6A5F"/>
    <w:rsid w:val="6B511AB7"/>
    <w:rsid w:val="6B8B2FB1"/>
    <w:rsid w:val="6BE26678"/>
    <w:rsid w:val="6C237B72"/>
    <w:rsid w:val="6C3513D9"/>
    <w:rsid w:val="6C48275B"/>
    <w:rsid w:val="6C9862D5"/>
    <w:rsid w:val="6CD76D86"/>
    <w:rsid w:val="6CE801F9"/>
    <w:rsid w:val="6CF50D89"/>
    <w:rsid w:val="6D281875"/>
    <w:rsid w:val="6D364539"/>
    <w:rsid w:val="6D484AC9"/>
    <w:rsid w:val="6D592A8E"/>
    <w:rsid w:val="6D6E338D"/>
    <w:rsid w:val="6D7A2862"/>
    <w:rsid w:val="6D813076"/>
    <w:rsid w:val="6DA22A9E"/>
    <w:rsid w:val="6DEB6327"/>
    <w:rsid w:val="6FD55288"/>
    <w:rsid w:val="6FE60775"/>
    <w:rsid w:val="6FEF5A34"/>
    <w:rsid w:val="70217273"/>
    <w:rsid w:val="70421C79"/>
    <w:rsid w:val="70B57A73"/>
    <w:rsid w:val="70BF5715"/>
    <w:rsid w:val="70C04FE9"/>
    <w:rsid w:val="70DF66FB"/>
    <w:rsid w:val="7122074A"/>
    <w:rsid w:val="71340DD3"/>
    <w:rsid w:val="715A254D"/>
    <w:rsid w:val="71717CB7"/>
    <w:rsid w:val="717A5AD4"/>
    <w:rsid w:val="71FE4E40"/>
    <w:rsid w:val="7204789E"/>
    <w:rsid w:val="725301E2"/>
    <w:rsid w:val="72636FDA"/>
    <w:rsid w:val="72637CB2"/>
    <w:rsid w:val="72F429B2"/>
    <w:rsid w:val="73011D3E"/>
    <w:rsid w:val="735760D9"/>
    <w:rsid w:val="73BA1D2A"/>
    <w:rsid w:val="74137ED4"/>
    <w:rsid w:val="743550EF"/>
    <w:rsid w:val="74DC4AE7"/>
    <w:rsid w:val="74F3598D"/>
    <w:rsid w:val="74FA6017"/>
    <w:rsid w:val="754650B9"/>
    <w:rsid w:val="75575642"/>
    <w:rsid w:val="756249C5"/>
    <w:rsid w:val="756F4B1B"/>
    <w:rsid w:val="75BD650C"/>
    <w:rsid w:val="75E23595"/>
    <w:rsid w:val="7609064F"/>
    <w:rsid w:val="76566173"/>
    <w:rsid w:val="76866819"/>
    <w:rsid w:val="77457E0D"/>
    <w:rsid w:val="775C170A"/>
    <w:rsid w:val="777F21B7"/>
    <w:rsid w:val="77AD276B"/>
    <w:rsid w:val="77FE08CF"/>
    <w:rsid w:val="780A56F6"/>
    <w:rsid w:val="793167F1"/>
    <w:rsid w:val="795C43B5"/>
    <w:rsid w:val="797F1539"/>
    <w:rsid w:val="799F7E92"/>
    <w:rsid w:val="79CB1117"/>
    <w:rsid w:val="7A3D031A"/>
    <w:rsid w:val="7AD32422"/>
    <w:rsid w:val="7AFC0D1A"/>
    <w:rsid w:val="7B444040"/>
    <w:rsid w:val="7B4A3938"/>
    <w:rsid w:val="7B7D47BA"/>
    <w:rsid w:val="7B9F2278"/>
    <w:rsid w:val="7BAC4988"/>
    <w:rsid w:val="7BD1793D"/>
    <w:rsid w:val="7C09428C"/>
    <w:rsid w:val="7C176405"/>
    <w:rsid w:val="7C87035B"/>
    <w:rsid w:val="7CC372BC"/>
    <w:rsid w:val="7D712D1D"/>
    <w:rsid w:val="7D767F46"/>
    <w:rsid w:val="7E047B56"/>
    <w:rsid w:val="7E1E7F1F"/>
    <w:rsid w:val="7E592245"/>
    <w:rsid w:val="7E88183C"/>
    <w:rsid w:val="7E894247"/>
    <w:rsid w:val="7EAA67DC"/>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First Indent"/>
    <w:basedOn w:val="2"/>
    <w:next w:val="1"/>
    <w:qFormat/>
    <w:uiPriority w:val="99"/>
    <w:pPr>
      <w:spacing w:line="500" w:lineRule="exact"/>
      <w:ind w:firstLine="420"/>
    </w:pPr>
    <w:rPr>
      <w:rFonts w:eastAsia="楷体_GB2312"/>
      <w:sz w:val="28"/>
      <w:szCs w:val="28"/>
    </w:rPr>
  </w:style>
  <w:style w:type="paragraph" w:styleId="6">
    <w:name w:val="annotation text"/>
    <w:basedOn w:val="1"/>
    <w:link w:val="20"/>
    <w:autoRedefine/>
    <w:qFormat/>
    <w:uiPriority w:val="0"/>
    <w:pPr>
      <w:jc w:val="left"/>
    </w:pPr>
  </w:style>
  <w:style w:type="paragraph" w:styleId="7">
    <w:name w:val="Body Text Indent"/>
    <w:basedOn w:val="1"/>
    <w:next w:val="1"/>
    <w:autoRedefine/>
    <w:qFormat/>
    <w:uiPriority w:val="99"/>
    <w:pPr>
      <w:ind w:firstLine="560" w:firstLineChars="200"/>
    </w:pPr>
    <w:rPr>
      <w:rFonts w:ascii="宋体" w:hAnsi="宋体"/>
      <w:sz w:val="28"/>
      <w:szCs w:val="28"/>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spacing w:after="120"/>
      <w:ind w:left="420" w:leftChars="200"/>
    </w:pPr>
    <w:rPr>
      <w:sz w:val="16"/>
      <w:szCs w:val="16"/>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annotation subject"/>
    <w:basedOn w:val="6"/>
    <w:next w:val="6"/>
    <w:link w:val="21"/>
    <w:autoRedefine/>
    <w:qFormat/>
    <w:uiPriority w:val="0"/>
    <w:rPr>
      <w:b/>
      <w:bCs/>
    </w:rPr>
  </w:style>
  <w:style w:type="paragraph" w:styleId="14">
    <w:name w:val="Body Text First Indent 2"/>
    <w:basedOn w:val="7"/>
    <w:next w:val="1"/>
    <w:autoRedefine/>
    <w:qFormat/>
    <w:uiPriority w:val="99"/>
    <w:pPr>
      <w:ind w:firstLine="420"/>
    </w:pPr>
  </w:style>
  <w:style w:type="character" w:styleId="17">
    <w:name w:val="page number"/>
    <w:basedOn w:val="16"/>
    <w:autoRedefine/>
    <w:qFormat/>
    <w:uiPriority w:val="0"/>
  </w:style>
  <w:style w:type="character" w:styleId="18">
    <w:name w:val="Hyperlink"/>
    <w:basedOn w:val="16"/>
    <w:autoRedefine/>
    <w:qFormat/>
    <w:uiPriority w:val="0"/>
    <w:rPr>
      <w:color w:val="0000FF"/>
      <w:u w:val="single"/>
    </w:rPr>
  </w:style>
  <w:style w:type="character" w:styleId="19">
    <w:name w:val="annotation reference"/>
    <w:basedOn w:val="16"/>
    <w:autoRedefine/>
    <w:qFormat/>
    <w:uiPriority w:val="0"/>
    <w:rPr>
      <w:sz w:val="21"/>
      <w:szCs w:val="21"/>
    </w:rPr>
  </w:style>
  <w:style w:type="character" w:customStyle="1" w:styleId="20">
    <w:name w:val="批注文字 字符"/>
    <w:basedOn w:val="16"/>
    <w:link w:val="6"/>
    <w:autoRedefine/>
    <w:qFormat/>
    <w:uiPriority w:val="0"/>
    <w:rPr>
      <w:kern w:val="2"/>
      <w:sz w:val="21"/>
      <w:szCs w:val="24"/>
    </w:rPr>
  </w:style>
  <w:style w:type="character" w:customStyle="1" w:styleId="21">
    <w:name w:val="批注主题 字符"/>
    <w:basedOn w:val="20"/>
    <w:link w:val="13"/>
    <w:autoRedefine/>
    <w:qFormat/>
    <w:uiPriority w:val="0"/>
    <w:rPr>
      <w:b/>
      <w:bCs/>
      <w:kern w:val="2"/>
      <w:sz w:val="21"/>
      <w:szCs w:val="24"/>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paragraph" w:customStyle="1" w:styleId="23">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18991</Words>
  <Characters>19702</Characters>
  <Lines>160</Lines>
  <Paragraphs>45</Paragraphs>
  <TotalTime>4</TotalTime>
  <ScaleCrop>false</ScaleCrop>
  <LinksUpToDate>false</LinksUpToDate>
  <CharactersWithSpaces>20803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2023-01-13T04:37:00Z</dcterms:created>
  <dc:creator>奢华的oO烟&amp;（垚玮）</dc:creator>
  <cp:lastModifiedBy>刘琦</cp:lastModifiedBy>
  <cp:lastPrinted>2024-09-12T09:18:00Z</cp:lastPrinted>
  <dcterms:modified xsi:type="dcterms:W3CDTF">2025-07-30T01:25:08Z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D777A9480B6940229700626C51CE50DD_13</vt:lpwstr>
  </property>
  <property fmtid="{D5CDD505-2E9C-101B-9397-08002B2CF9AE}" pid="4" name="KSOTemplateDocerSaveRecord">
    <vt:lpwstr>eyJoZGlkIjoiYzMxY2Q0NTZlNzk2YjA1NjE4Yjg4MzQ3OWRkOGE1YjMiLCJ1c2VySWQiOiIyNTM3MDA2MzMifQ==</vt:lpwstr>
  </property>
</Properties>
</file>