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beforeAutospacing="0" w:after="0" w:afterAutospacing="0" w:line="360" w:lineRule="auto"/>
        <w:jc w:val="left"/>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附件1</w:t>
      </w:r>
    </w:p>
    <w:p>
      <w:pPr>
        <w:pStyle w:val="2"/>
        <w:adjustRightInd w:val="0"/>
        <w:snapToGrid w:val="0"/>
        <w:spacing w:before="0" w:beforeAutospacing="0" w:after="0" w:afterAutospacing="0" w:line="360" w:lineRule="auto"/>
        <w:jc w:val="center"/>
        <w:rPr>
          <w:rFonts w:hint="eastAsia" w:ascii="黑体" w:hAnsi="黑体" w:eastAsia="黑体" w:cs="黑体"/>
          <w:color w:val="000000"/>
          <w:sz w:val="36"/>
          <w:szCs w:val="36"/>
        </w:rPr>
      </w:pPr>
      <w:r>
        <w:rPr>
          <w:rFonts w:hint="eastAsia" w:ascii="黑体" w:hAnsi="黑体" w:eastAsia="黑体" w:cs="黑体"/>
          <w:color w:val="000000"/>
          <w:sz w:val="36"/>
          <w:szCs w:val="36"/>
        </w:rPr>
        <w:t>车辆回收报废协议</w:t>
      </w:r>
      <w:bookmarkStart w:id="0" w:name="_GoBack"/>
      <w:bookmarkEnd w:id="0"/>
    </w:p>
    <w:p>
      <w:pPr>
        <w:pStyle w:val="2"/>
        <w:adjustRightInd w:val="0"/>
        <w:snapToGrid w:val="0"/>
        <w:spacing w:before="0" w:beforeAutospacing="0" w:after="0" w:afterAutospacing="0" w:line="360" w:lineRule="auto"/>
        <w:jc w:val="center"/>
        <w:rPr>
          <w:rFonts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甲方：龙岩市公共交通有限公司 </w:t>
      </w:r>
    </w:p>
    <w:p>
      <w:pPr>
        <w:pStyle w:val="2"/>
        <w:adjustRightInd w:val="0"/>
        <w:snapToGrid w:val="0"/>
        <w:spacing w:before="0" w:beforeAutospacing="0" w:after="0" w:afterAutospacing="0" w:line="360" w:lineRule="auto"/>
        <w:rPr>
          <w:rFonts w:hint="eastAsia" w:ascii="Times New Roman" w:hAnsi="Times New Roman" w:cs="Times New Roman"/>
          <w:color w:val="000000"/>
          <w:sz w:val="24"/>
          <w:szCs w:val="24"/>
        </w:rPr>
      </w:pPr>
      <w:r>
        <w:rPr>
          <w:rFonts w:ascii="Times New Roman" w:hAnsi="Times New Roman" w:cs="Times New Roman"/>
          <w:color w:val="000000"/>
          <w:sz w:val="24"/>
          <w:szCs w:val="24"/>
        </w:rPr>
        <w:t xml:space="preserve">乙方： </w:t>
      </w: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根据甲方委托龙岩市产权交易中心有限公司就甲方城市客车报废竞价转让项目（项目编号：</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 xml:space="preserve"> ）的竞价结果，乙方为竞价成交商，现就回收报废汽车事宜达成如下协议：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一、回收价格：</w:t>
      </w:r>
      <w:r>
        <w:rPr>
          <w:rFonts w:hint="eastAsia" w:ascii="Times New Roman" w:hAnsi="Times New Roman" w:cs="Times New Roman"/>
          <w:color w:val="000000"/>
          <w:sz w:val="24"/>
          <w:szCs w:val="24"/>
        </w:rPr>
        <w:t xml:space="preserve"> </w:t>
      </w:r>
      <w:r>
        <w:rPr>
          <w:rFonts w:hint="eastAsia"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元/吨。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二、数量：</w:t>
      </w:r>
      <w:r>
        <w:rPr>
          <w:rFonts w:hint="eastAsia" w:ascii="Times New Roman" w:hAnsi="Times New Roman" w:cs="Times New Roman"/>
          <w:color w:val="000000"/>
          <w:sz w:val="24"/>
          <w:szCs w:val="24"/>
          <w:u w:val="single"/>
          <w:lang w:val="en-US" w:eastAsia="zh-CN"/>
        </w:rPr>
        <w:t>50</w:t>
      </w:r>
      <w:r>
        <w:rPr>
          <w:rFonts w:ascii="Times New Roman" w:hAnsi="Times New Roman" w:cs="Times New Roman"/>
          <w:color w:val="000000"/>
          <w:sz w:val="24"/>
          <w:szCs w:val="24"/>
        </w:rPr>
        <w:t>辆城市公交车，具体重量以</w:t>
      </w:r>
      <w:r>
        <w:rPr>
          <w:rFonts w:hint="eastAsia" w:ascii="Times New Roman" w:hAnsi="Times New Roman" w:cs="Times New Roman"/>
          <w:b/>
          <w:bCs/>
          <w:color w:val="auto"/>
          <w:sz w:val="24"/>
          <w:szCs w:val="24"/>
          <w:lang w:val="en-US" w:eastAsia="zh-CN"/>
        </w:rPr>
        <w:t>单车</w:t>
      </w:r>
      <w:r>
        <w:rPr>
          <w:rFonts w:hint="eastAsia" w:asciiTheme="minorEastAsia" w:hAnsiTheme="minorEastAsia" w:eastAsiaTheme="minorEastAsia"/>
          <w:b/>
          <w:bCs/>
          <w:color w:val="auto"/>
          <w:sz w:val="24"/>
        </w:rPr>
        <w:t>行驶证整备质量</w:t>
      </w:r>
      <w:r>
        <w:rPr>
          <w:rFonts w:cs="Times New Roman"/>
          <w:b/>
          <w:bCs/>
          <w:color w:val="auto"/>
          <w:sz w:val="24"/>
          <w:szCs w:val="24"/>
        </w:rPr>
        <w:t>×</w:t>
      </w:r>
      <w:r>
        <w:rPr>
          <w:rFonts w:hint="eastAsia" w:cs="Times New Roman"/>
          <w:b/>
          <w:bCs/>
          <w:color w:val="auto"/>
          <w:sz w:val="24"/>
          <w:szCs w:val="24"/>
          <w:lang w:val="en-US" w:eastAsia="zh-CN"/>
        </w:rPr>
        <w:t>车辆数</w:t>
      </w:r>
      <w:r>
        <w:rPr>
          <w:rFonts w:hint="eastAsia" w:asciiTheme="minorEastAsia" w:hAnsiTheme="minorEastAsia" w:eastAsiaTheme="minorEastAsia"/>
          <w:b w:val="0"/>
          <w:bCs/>
          <w:color w:val="auto"/>
          <w:sz w:val="24"/>
          <w:lang w:val="en-US" w:eastAsia="zh-CN"/>
        </w:rPr>
        <w:t>为依据</w:t>
      </w:r>
      <w:r>
        <w:rPr>
          <w:rFonts w:ascii="Times New Roman" w:hAnsi="Times New Roman" w:cs="Times New Roman"/>
          <w:b w:val="0"/>
          <w:bCs/>
          <w:color w:val="auto"/>
          <w:sz w:val="24"/>
          <w:szCs w:val="24"/>
        </w:rPr>
        <w:t>。</w:t>
      </w:r>
      <w:r>
        <w:rPr>
          <w:rFonts w:ascii="Times New Roman" w:hAnsi="Times New Roman" w:cs="Times New Roman"/>
          <w:color w:val="000000"/>
          <w:sz w:val="24"/>
          <w:szCs w:val="24"/>
        </w:rPr>
        <w:t xml:space="preserve">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hint="eastAsia" w:ascii="Times New Roman" w:hAnsi="Times New Roman" w:cs="Times New Roman"/>
          <w:color w:val="000000"/>
          <w:sz w:val="24"/>
          <w:szCs w:val="24"/>
        </w:rPr>
        <w:t>三、</w:t>
      </w:r>
      <w:r>
        <w:rPr>
          <w:rFonts w:ascii="Times New Roman" w:hAnsi="Times New Roman" w:cs="Times New Roman"/>
          <w:color w:val="000000"/>
          <w:sz w:val="24"/>
          <w:szCs w:val="24"/>
        </w:rPr>
        <w:t>价款支付</w:t>
      </w:r>
      <w:r>
        <w:rPr>
          <w:rFonts w:hint="eastAsia" w:ascii="Times New Roman" w:hAnsi="Times New Roman" w:cs="Times New Roman"/>
          <w:color w:val="000000"/>
          <w:sz w:val="24"/>
          <w:szCs w:val="24"/>
        </w:rPr>
        <w:t>：乙方</w:t>
      </w:r>
      <w:r>
        <w:rPr>
          <w:rFonts w:ascii="Times New Roman" w:hAnsi="Times New Roman" w:cs="Times New Roman"/>
          <w:color w:val="000000"/>
          <w:sz w:val="24"/>
          <w:szCs w:val="24"/>
        </w:rPr>
        <w:t>在竞价成交后</w:t>
      </w:r>
      <w:r>
        <w:rPr>
          <w:rFonts w:hint="eastAsia" w:ascii="Times New Roman" w:hAnsi="Times New Roman" w:cs="Times New Roman"/>
          <w:color w:val="000000"/>
          <w:sz w:val="24"/>
          <w:szCs w:val="24"/>
          <w:u w:val="single"/>
          <w:lang w:val="en-US" w:eastAsia="zh-CN"/>
        </w:rPr>
        <w:t>1</w:t>
      </w:r>
      <w:r>
        <w:rPr>
          <w:rFonts w:ascii="Times New Roman" w:hAnsi="Times New Roman" w:cs="Times New Roman"/>
          <w:color w:val="000000"/>
          <w:sz w:val="24"/>
          <w:szCs w:val="24"/>
        </w:rPr>
        <w:t>日内按</w:t>
      </w:r>
      <w:r>
        <w:rPr>
          <w:rFonts w:hint="eastAsia" w:ascii="Times New Roman" w:hAnsi="Times New Roman" w:cs="Times New Roman"/>
          <w:color w:val="000000"/>
          <w:sz w:val="24"/>
          <w:szCs w:val="24"/>
          <w:u w:val="single"/>
        </w:rPr>
        <w:t xml:space="preserve">     </w:t>
      </w:r>
      <w:r>
        <w:rPr>
          <w:rFonts w:ascii="Times New Roman" w:hAnsi="Times New Roman" w:cs="Times New Roman"/>
          <w:color w:val="000000"/>
          <w:sz w:val="24"/>
          <w:szCs w:val="24"/>
        </w:rPr>
        <w:t>元/吨</w:t>
      </w:r>
      <w:r>
        <w:rPr>
          <w:rFonts w:cs="Times New Roman"/>
          <w:color w:val="000000"/>
          <w:sz w:val="24"/>
          <w:szCs w:val="24"/>
        </w:rPr>
        <w:t>×</w:t>
      </w:r>
      <w:r>
        <w:rPr>
          <w:rFonts w:hint="eastAsia" w:ascii="Times New Roman" w:hAnsi="Times New Roman" w:cs="Times New Roman"/>
          <w:color w:val="000000"/>
          <w:sz w:val="24"/>
          <w:szCs w:val="24"/>
          <w:u w:val="single"/>
          <w:lang w:val="en-US" w:eastAsia="zh-CN"/>
        </w:rPr>
        <w:t>460</w:t>
      </w:r>
      <w:r>
        <w:rPr>
          <w:rFonts w:ascii="Times New Roman" w:hAnsi="Times New Roman" w:cs="Times New Roman"/>
          <w:color w:val="000000"/>
          <w:sz w:val="24"/>
          <w:szCs w:val="24"/>
        </w:rPr>
        <w:t>吨</w:t>
      </w:r>
      <w:r>
        <w:rPr>
          <w:rFonts w:cs="Times New Roman"/>
          <w:color w:val="000000"/>
          <w:sz w:val="24"/>
          <w:szCs w:val="24"/>
        </w:rPr>
        <w:t>×</w:t>
      </w:r>
      <w:r>
        <w:rPr>
          <w:rFonts w:ascii="Times New Roman" w:hAnsi="Times New Roman" w:cs="Times New Roman"/>
          <w:color w:val="000000"/>
          <w:sz w:val="24"/>
          <w:szCs w:val="24"/>
        </w:rPr>
        <w:t>120%预付成交货款，预付款汇入</w:t>
      </w:r>
      <w:r>
        <w:rPr>
          <w:rFonts w:hint="eastAsia" w:ascii="Times New Roman" w:hAnsi="Times New Roman" w:cs="Times New Roman"/>
          <w:color w:val="000000"/>
          <w:sz w:val="24"/>
          <w:szCs w:val="24"/>
        </w:rPr>
        <w:t>甲方指定账户</w:t>
      </w:r>
      <w:r>
        <w:rPr>
          <w:rFonts w:ascii="Times New Roman" w:hAnsi="Times New Roman" w:cs="Times New Roman"/>
          <w:color w:val="000000"/>
          <w:sz w:val="24"/>
          <w:szCs w:val="24"/>
        </w:rPr>
        <w:t>（户名:龙岩市公共交通有限公司；账号:171100100100037752 ，开户行:兴业银行龙岩分行营业部）</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预付金额不足时先付款后装货。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四</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车辆交接及相关事宜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1、甲方根据车辆停放地点及报废时限要求，分批次将车辆移交给乙方，乙方应在甲方车辆移交之日起</w:t>
      </w:r>
      <w:r>
        <w:rPr>
          <w:rFonts w:hint="eastAsia" w:ascii="Times New Roman" w:hAnsi="Times New Roman" w:cs="Times New Roman"/>
          <w:color w:val="000000"/>
          <w:sz w:val="24"/>
          <w:szCs w:val="24"/>
          <w:lang w:val="en-US" w:eastAsia="zh-CN"/>
        </w:rPr>
        <w:t>7</w:t>
      </w:r>
      <w:r>
        <w:rPr>
          <w:rFonts w:ascii="Times New Roman" w:hAnsi="Times New Roman" w:cs="Times New Roman"/>
          <w:color w:val="000000"/>
          <w:sz w:val="24"/>
          <w:szCs w:val="24"/>
        </w:rPr>
        <w:t xml:space="preserve">个工作日内负责办理好汽车的报废手续，并出具《报废汽车回收证明》、《收购发票》、《过磅凭证》和车管所《注销证明》交由甲方存档，并与甲方进行结算。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 xml:space="preserve">2、车辆过磅时，甲乙双方工作人员应在场确认并签字。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 xml:space="preserve">3、乙方负责拖运报废汽车等的相关费用，并承担拖运期间的安全责任。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hint="eastAsia" w:ascii="Times New Roman" w:hAnsi="Times New Roman" w:cs="Times New Roman"/>
          <w:color w:val="000000"/>
          <w:sz w:val="24"/>
          <w:szCs w:val="24"/>
        </w:rPr>
        <w:t>五</w:t>
      </w:r>
      <w:r>
        <w:rPr>
          <w:rFonts w:ascii="Times New Roman" w:hAnsi="Times New Roman" w:cs="Times New Roman"/>
          <w:color w:val="000000"/>
          <w:sz w:val="24"/>
          <w:szCs w:val="24"/>
        </w:rPr>
        <w:t xml:space="preserve">、甲方权利义务：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 xml:space="preserve">1、甲方交给乙方回收的报废汽车，必须为车管部门显示状态正常，无查封或被盗记录。如有交通法记录，由甲方自行负责办理。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 xml:space="preserve">2、甲方负责提供报废汽车的相关资料：行驶证、登记证书、车牌、企业法人代码证复印件等。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hint="eastAsia" w:ascii="Times New Roman" w:hAnsi="Times New Roman" w:cs="Times New Roman"/>
          <w:color w:val="000000"/>
          <w:sz w:val="24"/>
          <w:szCs w:val="24"/>
        </w:rPr>
        <w:t>六</w:t>
      </w:r>
      <w:r>
        <w:rPr>
          <w:rFonts w:ascii="Times New Roman" w:hAnsi="Times New Roman" w:cs="Times New Roman"/>
          <w:color w:val="000000"/>
          <w:sz w:val="24"/>
          <w:szCs w:val="24"/>
        </w:rPr>
        <w:t xml:space="preserve">、乙方权利义务：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乙方对接收的报废汽车，严格按照国务院307号文《报废汽车回收管理办法》的规定进行回收、拆解。五大总成必须回炉，不得回流市场，如发现有违规现象，甲方有权终止本协议，且不返还已支付货款</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乙方应承担其他相关责任</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由乙方自行承担。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r>
        <w:rPr>
          <w:rFonts w:ascii="Times New Roman" w:hAnsi="Times New Roman" w:cs="Times New Roman"/>
          <w:color w:val="000000"/>
          <w:sz w:val="24"/>
          <w:szCs w:val="24"/>
        </w:rPr>
        <w:t>七</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如有未尽事宜，由甲、乙双方协商并签订书面补充协议，补充协议与本协议具同等法律效力。 </w:t>
      </w:r>
    </w:p>
    <w:p>
      <w:pPr>
        <w:pStyle w:val="2"/>
        <w:adjustRightInd w:val="0"/>
        <w:snapToGrid w:val="0"/>
        <w:spacing w:before="0" w:beforeAutospacing="0" w:after="0" w:afterAutospacing="0" w:line="360" w:lineRule="auto"/>
        <w:ind w:firstLine="607" w:firstLineChars="253"/>
        <w:rPr>
          <w:rFonts w:hint="eastAsia" w:ascii="Times New Roman" w:hAnsi="Times New Roman" w:cs="Times New Roman"/>
          <w:color w:val="000000"/>
          <w:sz w:val="24"/>
          <w:szCs w:val="24"/>
        </w:rPr>
      </w:pPr>
      <w:r>
        <w:rPr>
          <w:rFonts w:ascii="Times New Roman" w:hAnsi="Times New Roman" w:cs="Times New Roman"/>
          <w:color w:val="000000"/>
          <w:sz w:val="24"/>
          <w:szCs w:val="24"/>
        </w:rPr>
        <w:t>八</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 xml:space="preserve">本协议一式七份，甲方执六份，乙方执一份，经双方授权代表签字并盖章后生效。 </w:t>
      </w:r>
    </w:p>
    <w:p>
      <w:pPr>
        <w:pStyle w:val="2"/>
        <w:adjustRightInd w:val="0"/>
        <w:snapToGrid w:val="0"/>
        <w:spacing w:before="0" w:beforeAutospacing="0" w:after="0" w:afterAutospacing="0" w:line="360" w:lineRule="auto"/>
        <w:ind w:firstLine="607" w:firstLineChars="253"/>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ind w:firstLine="607" w:firstLineChars="253"/>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甲 方：龙岩市公共交通有限公司</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乙 方： </w:t>
      </w:r>
    </w:p>
    <w:p>
      <w:pPr>
        <w:pStyle w:val="2"/>
        <w:adjustRightInd w:val="0"/>
        <w:snapToGrid w:val="0"/>
        <w:spacing w:before="0" w:beforeAutospacing="0" w:after="0" w:afterAutospacing="0" w:line="360" w:lineRule="auto"/>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法定代表人：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法定代表人： </w:t>
      </w:r>
    </w:p>
    <w:p>
      <w:pPr>
        <w:pStyle w:val="2"/>
        <w:adjustRightInd w:val="0"/>
        <w:snapToGrid w:val="0"/>
        <w:spacing w:before="0" w:beforeAutospacing="0" w:after="0" w:afterAutospacing="0" w:line="360" w:lineRule="auto"/>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委托代理人：</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委托代理人： </w:t>
      </w:r>
    </w:p>
    <w:p>
      <w:pPr>
        <w:pStyle w:val="2"/>
        <w:adjustRightInd w:val="0"/>
        <w:snapToGrid w:val="0"/>
        <w:spacing w:before="0" w:beforeAutospacing="0" w:after="0" w:afterAutospacing="0" w:line="360" w:lineRule="auto"/>
        <w:rPr>
          <w:rFonts w:hint="eastAsia" w:ascii="Times New Roman" w:hAnsi="Times New Roman" w:cs="Times New Roman"/>
          <w:color w:val="000000"/>
          <w:sz w:val="24"/>
          <w:szCs w:val="24"/>
        </w:rPr>
      </w:pPr>
    </w:p>
    <w:p>
      <w:pPr>
        <w:pStyle w:val="2"/>
        <w:adjustRightInd w:val="0"/>
        <w:snapToGri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签定日期： 年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月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日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签定日期：</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年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月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日 </w:t>
      </w:r>
    </w:p>
    <w:p>
      <w:pPr>
        <w:pStyle w:val="2"/>
        <w:adjustRightInd w:val="0"/>
        <w:snapToGrid w:val="0"/>
        <w:spacing w:before="0" w:beforeAutospacing="0" w:after="0" w:afterAutospacing="0" w:line="360" w:lineRule="auto"/>
        <w:ind w:firstLine="607" w:firstLineChars="253"/>
        <w:rPr>
          <w:rFonts w:ascii="Times New Roman" w:hAnsi="Times New Roman" w:cs="Times New Roman"/>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Yjg1ZjYwMDY0YzU0MGM3YWE0MGMyN2Y3M2E4YmUifQ=="/>
  </w:docVars>
  <w:rsids>
    <w:rsidRoot w:val="2AC63CD8"/>
    <w:rsid w:val="109B45BB"/>
    <w:rsid w:val="2AC63CD8"/>
    <w:rsid w:val="4D2B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2025-10-30T01:57:00Z</dcterms:created>
  <dc:creator>风中雨</dc:creator>
  <cp:lastModifiedBy>dell-01</cp:lastModifiedBy>
  <dcterms:modified xsi:type="dcterms:W3CDTF">2025-11-03T07:04:30Z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3C461F55F615425AB72F1E0F9AF8953E_11</vt:lpwstr>
  </property>
</Properties>
</file>