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color w:val="000000"/>
          <w:sz w:val="36"/>
          <w:szCs w:val="36"/>
        </w:rPr>
      </w:pPr>
      <w:bookmarkStart w:id="0" w:name="OLE_LINK4"/>
      <w:r>
        <w:rPr>
          <w:rFonts w:hint="eastAsia" w:ascii="方正小标宋简体" w:hAnsi="方正小标宋简体" w:eastAsia="方正小标宋简体" w:cs="方正小标宋简体"/>
          <w:b/>
          <w:color w:val="000000"/>
          <w:sz w:val="36"/>
          <w:szCs w:val="36"/>
          <w:lang w:val="en-US" w:eastAsia="zh-CN"/>
        </w:rPr>
        <w:t>阳光美地三面翻广告牌</w:t>
      </w:r>
      <w:bookmarkEnd w:id="0"/>
      <w:r>
        <w:rPr>
          <w:rFonts w:hint="eastAsia" w:ascii="方正小标宋简体" w:hAnsi="方正小标宋简体" w:eastAsia="方正小标宋简体" w:cs="方正小标宋简体"/>
          <w:b/>
          <w:color w:val="000000"/>
          <w:sz w:val="36"/>
          <w:szCs w:val="36"/>
          <w:lang w:eastAsia="zh-CN"/>
        </w:rPr>
        <w:t>物资转让</w:t>
      </w:r>
      <w:r>
        <w:rPr>
          <w:rFonts w:hint="eastAsia" w:ascii="方正小标宋简体" w:hAnsi="方正小标宋简体" w:eastAsia="方正小标宋简体" w:cs="方正小标宋简体"/>
          <w:b/>
          <w:color w:val="000000"/>
          <w:sz w:val="36"/>
          <w:szCs w:val="36"/>
        </w:rPr>
        <w:t>合同</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eastAsia" w:ascii="仿宋_GB2312" w:hAnsi="仿宋_GB2312" w:eastAsia="仿宋_GB2312" w:cs="仿宋_GB2312"/>
          <w:color w:val="000000"/>
          <w:sz w:val="28"/>
          <w:szCs w:val="28"/>
        </w:rPr>
      </w:pPr>
    </w:p>
    <w:p>
      <w:pPr>
        <w:keepNext w:val="0"/>
        <w:keepLines w:val="0"/>
        <w:pageBreakBefore w:val="0"/>
        <w:widowControl w:val="0"/>
        <w:kinsoku/>
        <w:wordWrap/>
        <w:overflowPunct/>
        <w:topLinePunct w:val="0"/>
        <w:autoSpaceDE/>
        <w:autoSpaceDN/>
        <w:bidi w:val="0"/>
        <w:adjustRightInd/>
        <w:snapToGrid/>
        <w:spacing w:line="520" w:lineRule="exact"/>
        <w:ind w:right="-506"/>
        <w:textAlignment w:val="auto"/>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转让方名称:龙岩</w:t>
      </w:r>
      <w:r>
        <w:rPr>
          <w:rFonts w:hint="eastAsia" w:ascii="仿宋_GB2312" w:hAnsi="仿宋_GB2312" w:eastAsia="仿宋_GB2312" w:cs="仿宋_GB2312"/>
          <w:b w:val="0"/>
          <w:bCs w:val="0"/>
          <w:color w:val="auto"/>
          <w:sz w:val="28"/>
          <w:szCs w:val="28"/>
          <w:lang w:eastAsia="zh-CN"/>
        </w:rPr>
        <w:t>市山茶花文化</w:t>
      </w:r>
      <w:r>
        <w:rPr>
          <w:rFonts w:hint="eastAsia" w:ascii="仿宋_GB2312" w:hAnsi="仿宋_GB2312" w:eastAsia="仿宋_GB2312" w:cs="仿宋_GB2312"/>
          <w:b w:val="0"/>
          <w:bCs w:val="0"/>
          <w:color w:val="auto"/>
          <w:sz w:val="28"/>
          <w:szCs w:val="28"/>
        </w:rPr>
        <w:t>传媒有限公司(以下简称甲方)</w:t>
      </w:r>
    </w:p>
    <w:p>
      <w:pPr>
        <w:keepNext w:val="0"/>
        <w:keepLines w:val="0"/>
        <w:pageBreakBefore w:val="0"/>
        <w:widowControl w:val="0"/>
        <w:kinsoku/>
        <w:wordWrap/>
        <w:overflowPunct/>
        <w:topLinePunct w:val="0"/>
        <w:autoSpaceDE/>
        <w:autoSpaceDN/>
        <w:bidi w:val="0"/>
        <w:adjustRightInd/>
        <w:snapToGrid/>
        <w:spacing w:line="520" w:lineRule="exact"/>
        <w:ind w:right="-506"/>
        <w:textAlignment w:val="auto"/>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受让方名称:</w:t>
      </w:r>
      <w:r>
        <w:rPr>
          <w:rFonts w:hint="eastAsia" w:ascii="仿宋_GB2312" w:hAnsi="仿宋_GB2312" w:eastAsia="仿宋_GB2312" w:cs="仿宋_GB2312"/>
          <w:b w:val="0"/>
          <w:bCs w:val="0"/>
          <w:color w:val="auto"/>
          <w:sz w:val="28"/>
          <w:szCs w:val="28"/>
          <w:lang w:val="en-US" w:eastAsia="zh-CN"/>
        </w:rPr>
        <w:t xml:space="preserve">                            </w:t>
      </w:r>
      <w:r>
        <w:rPr>
          <w:rFonts w:hint="eastAsia" w:ascii="仿宋_GB2312" w:hAnsi="仿宋_GB2312" w:eastAsia="仿宋_GB2312" w:cs="仿宋_GB2312"/>
          <w:b w:val="0"/>
          <w:bCs w:val="0"/>
          <w:color w:val="auto"/>
          <w:sz w:val="28"/>
          <w:szCs w:val="28"/>
        </w:rPr>
        <w:t>(以下简称乙方)</w:t>
      </w:r>
    </w:p>
    <w:p>
      <w:pPr>
        <w:keepNext w:val="0"/>
        <w:keepLines w:val="0"/>
        <w:pageBreakBefore w:val="0"/>
        <w:widowControl w:val="0"/>
        <w:kinsoku/>
        <w:wordWrap/>
        <w:overflowPunct/>
        <w:topLinePunct w:val="0"/>
        <w:autoSpaceDE/>
        <w:autoSpaceDN/>
        <w:bidi w:val="0"/>
        <w:adjustRightInd/>
        <w:snapToGrid/>
        <w:spacing w:line="520" w:lineRule="exact"/>
        <w:ind w:right="-506"/>
        <w:textAlignment w:val="auto"/>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住所地:</w:t>
      </w:r>
    </w:p>
    <w:p>
      <w:pPr>
        <w:keepNext w:val="0"/>
        <w:keepLines w:val="0"/>
        <w:pageBreakBefore w:val="0"/>
        <w:widowControl w:val="0"/>
        <w:kinsoku/>
        <w:wordWrap/>
        <w:overflowPunct/>
        <w:topLinePunct w:val="0"/>
        <w:autoSpaceDE/>
        <w:autoSpaceDN/>
        <w:bidi w:val="0"/>
        <w:adjustRightInd/>
        <w:snapToGrid/>
        <w:spacing w:line="520" w:lineRule="exact"/>
        <w:ind w:right="-506"/>
        <w:textAlignment w:val="auto"/>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法定代表人:</w:t>
      </w:r>
    </w:p>
    <w:p>
      <w:pPr>
        <w:keepNext w:val="0"/>
        <w:keepLines w:val="0"/>
        <w:pageBreakBefore w:val="0"/>
        <w:widowControl w:val="0"/>
        <w:kinsoku/>
        <w:wordWrap/>
        <w:overflowPunct/>
        <w:topLinePunct w:val="0"/>
        <w:autoSpaceDE/>
        <w:autoSpaceDN/>
        <w:bidi w:val="0"/>
        <w:adjustRightInd/>
        <w:snapToGrid/>
        <w:spacing w:line="520" w:lineRule="exact"/>
        <w:ind w:right="-506"/>
        <w:textAlignment w:val="auto"/>
        <w:rPr>
          <w:rFonts w:hint="eastAsia" w:ascii="仿宋_GB2312" w:hAnsi="仿宋_GB2312" w:eastAsia="仿宋_GB2312" w:cs="仿宋_GB2312"/>
          <w:b w:val="0"/>
          <w:bCs w:val="0"/>
          <w:color w:val="auto"/>
          <w:sz w:val="28"/>
          <w:szCs w:val="28"/>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505" w:rightChars="0" w:firstLine="560" w:firstLineChars="200"/>
        <w:textAlignment w:val="auto"/>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lang w:val="en-US" w:eastAsia="zh-CN"/>
        </w:rPr>
        <w:t>甲</w:t>
      </w:r>
      <w:r>
        <w:rPr>
          <w:rFonts w:hint="eastAsia" w:ascii="仿宋_GB2312" w:hAnsi="仿宋_GB2312" w:eastAsia="仿宋_GB2312" w:cs="仿宋_GB2312"/>
          <w:b w:val="0"/>
          <w:bCs w:val="0"/>
          <w:color w:val="auto"/>
          <w:sz w:val="28"/>
          <w:szCs w:val="28"/>
        </w:rPr>
        <w:t>乙双方本着平等、自愿、互惠互利的原则，就</w:t>
      </w:r>
      <w:r>
        <w:rPr>
          <w:rFonts w:hint="eastAsia" w:ascii="仿宋_GB2312" w:hAnsi="仿宋_GB2312" w:eastAsia="仿宋_GB2312" w:cs="仿宋_GB2312"/>
          <w:b w:val="0"/>
          <w:bCs w:val="0"/>
          <w:color w:val="auto"/>
          <w:sz w:val="28"/>
          <w:szCs w:val="28"/>
          <w:u w:val="single"/>
        </w:rPr>
        <w:t>龙岩市新罗区阳光美地1#楼外墙弧形墙体三面翻广告牌</w:t>
      </w:r>
      <w:r>
        <w:rPr>
          <w:rFonts w:hint="eastAsia" w:ascii="仿宋_GB2312" w:hAnsi="仿宋_GB2312" w:eastAsia="仿宋_GB2312" w:cs="仿宋_GB2312"/>
          <w:b w:val="0"/>
          <w:bCs w:val="0"/>
          <w:color w:val="auto"/>
          <w:sz w:val="28"/>
          <w:szCs w:val="28"/>
        </w:rPr>
        <w:t>物资转让事宜，特订立本合同，交易双方均严格遵守。</w:t>
      </w: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第一条 转让标的及基本情况</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rPr>
        <w:t>1</w:t>
      </w:r>
      <w:r>
        <w:rPr>
          <w:rFonts w:hint="eastAsia" w:ascii="仿宋_GB2312" w:hAnsi="仿宋_GB2312" w:eastAsia="仿宋_GB2312" w:cs="仿宋_GB2312"/>
          <w:b w:val="0"/>
          <w:bCs w:val="0"/>
          <w:color w:val="auto"/>
          <w:sz w:val="28"/>
          <w:szCs w:val="28"/>
          <w:lang w:val="en-US" w:eastAsia="zh-CN"/>
        </w:rPr>
        <w:t>.</w:t>
      </w:r>
      <w:r>
        <w:rPr>
          <w:rFonts w:hint="eastAsia" w:ascii="仿宋_GB2312" w:hAnsi="仿宋_GB2312" w:eastAsia="仿宋_GB2312" w:cs="仿宋_GB2312"/>
          <w:b w:val="0"/>
          <w:bCs w:val="0"/>
          <w:color w:val="auto"/>
          <w:sz w:val="28"/>
          <w:szCs w:val="28"/>
        </w:rPr>
        <w:t>转让标的:</w:t>
      </w:r>
      <w:r>
        <w:rPr>
          <w:rFonts w:hint="eastAsia" w:ascii="仿宋_GB2312" w:hAnsi="仿宋_GB2312" w:eastAsia="仿宋_GB2312" w:cs="仿宋_GB2312"/>
          <w:b w:val="0"/>
          <w:bCs w:val="0"/>
          <w:color w:val="auto"/>
          <w:sz w:val="28"/>
          <w:szCs w:val="28"/>
          <w:u w:val="single"/>
        </w:rPr>
        <w:t>龙岩市新罗区阳光美地1#楼外墙弧形墙体三面翻广告牌</w:t>
      </w:r>
      <w:r>
        <w:rPr>
          <w:rFonts w:hint="eastAsia" w:ascii="仿宋_GB2312" w:hAnsi="仿宋_GB2312" w:eastAsia="仿宋_GB2312" w:cs="仿宋_GB2312"/>
          <w:b w:val="0"/>
          <w:bCs w:val="0"/>
          <w:color w:val="auto"/>
          <w:sz w:val="28"/>
          <w:szCs w:val="28"/>
        </w:rPr>
        <w:t>物资[注:具体见《竞价须知》,按现场标的物实际现状为准转让</w:t>
      </w:r>
      <w:r>
        <w:rPr>
          <w:rFonts w:hint="eastAsia" w:ascii="仿宋_GB2312" w:hAnsi="仿宋_GB2312" w:eastAsia="仿宋_GB2312" w:cs="仿宋_GB2312"/>
          <w:b w:val="0"/>
          <w:bCs w:val="0"/>
          <w:color w:val="auto"/>
          <w:sz w:val="28"/>
          <w:szCs w:val="28"/>
          <w:lang w:val="en-US" w:eastAsia="zh-CN"/>
        </w:rPr>
        <w:t>,其质量状况不作保证]。本次转让标的为该广告牌物资（动产）本身的所有权。</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2.甲方转让其持有标的物的产权权属明晰，无抵押、无其他债务限制，拥有无可争议的所有权和处分权。甲方同意将其持有的转让标的物有偿转让给乙方，乙方同意受让该标的物。</w:t>
      </w: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default"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第二条 转让价格</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甲、乙双方确认产权转让价格经甲、乙双方确认本次物资转让价为人民币:</w:t>
      </w:r>
      <w:r>
        <w:rPr>
          <w:rFonts w:hint="eastAsia" w:ascii="仿宋_GB2312" w:hAnsi="仿宋_GB2312" w:eastAsia="仿宋_GB2312" w:cs="仿宋_GB2312"/>
          <w:b w:val="0"/>
          <w:bCs w:val="0"/>
          <w:color w:val="auto"/>
          <w:sz w:val="28"/>
          <w:szCs w:val="28"/>
          <w:u w:val="single"/>
          <w:lang w:val="en-US" w:eastAsia="zh-CN"/>
        </w:rPr>
        <w:t xml:space="preserve">      </w:t>
      </w:r>
      <w:r>
        <w:rPr>
          <w:rFonts w:hint="eastAsia" w:ascii="仿宋_GB2312" w:hAnsi="仿宋_GB2312" w:eastAsia="仿宋_GB2312" w:cs="仿宋_GB2312"/>
          <w:b w:val="0"/>
          <w:bCs w:val="0"/>
          <w:color w:val="auto"/>
          <w:sz w:val="28"/>
          <w:szCs w:val="28"/>
          <w:lang w:val="en-US" w:eastAsia="zh-CN"/>
        </w:rPr>
        <w:t>元（大写：</w:t>
      </w:r>
      <w:r>
        <w:rPr>
          <w:rFonts w:hint="eastAsia" w:ascii="仿宋_GB2312" w:hAnsi="仿宋_GB2312" w:eastAsia="仿宋_GB2312" w:cs="仿宋_GB2312"/>
          <w:b w:val="0"/>
          <w:bCs w:val="0"/>
          <w:color w:val="auto"/>
          <w:sz w:val="28"/>
          <w:szCs w:val="28"/>
          <w:u w:val="single"/>
          <w:lang w:val="en-US" w:eastAsia="zh-CN"/>
        </w:rPr>
        <w:t xml:space="preserve">         </w:t>
      </w:r>
      <w:r>
        <w:rPr>
          <w:rFonts w:hint="eastAsia" w:ascii="仿宋_GB2312" w:hAnsi="仿宋_GB2312" w:eastAsia="仿宋_GB2312" w:cs="仿宋_GB2312"/>
          <w:b w:val="0"/>
          <w:bCs w:val="0"/>
          <w:color w:val="auto"/>
          <w:sz w:val="28"/>
          <w:szCs w:val="28"/>
          <w:u w:val="none"/>
          <w:lang w:val="en-US" w:eastAsia="zh-CN"/>
        </w:rPr>
        <w:t>）</w:t>
      </w:r>
      <w:r>
        <w:rPr>
          <w:rFonts w:hint="eastAsia" w:ascii="仿宋_GB2312" w:hAnsi="仿宋_GB2312" w:eastAsia="仿宋_GB2312" w:cs="仿宋_GB2312"/>
          <w:b w:val="0"/>
          <w:bCs w:val="0"/>
          <w:color w:val="auto"/>
          <w:sz w:val="28"/>
          <w:szCs w:val="28"/>
          <w:lang w:val="en-US" w:eastAsia="zh-CN"/>
        </w:rPr>
        <w:t>。该转让价款不包含转让交易服务费、履约保证金等费用。</w:t>
      </w: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第三条 转让价款的支付方式、时间和条件</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1.为维护转受让双方的合法权益，甲、乙双方一致同意，一切交易款项收付均须经由</w:t>
      </w:r>
      <w:bookmarkStart w:id="1" w:name="OLE_LINK7"/>
      <w:r>
        <w:rPr>
          <w:rFonts w:hint="eastAsia" w:ascii="仿宋_GB2312" w:hAnsi="仿宋_GB2312" w:eastAsia="仿宋_GB2312" w:cs="仿宋_GB2312"/>
          <w:b w:val="0"/>
          <w:bCs w:val="0"/>
          <w:color w:val="auto"/>
          <w:sz w:val="28"/>
          <w:szCs w:val="28"/>
          <w:lang w:val="en-US" w:eastAsia="zh-CN"/>
        </w:rPr>
        <w:t>龙岩市产权交易</w:t>
      </w:r>
      <w:bookmarkStart w:id="3" w:name="_GoBack"/>
      <w:bookmarkEnd w:id="3"/>
      <w:r>
        <w:rPr>
          <w:rFonts w:hint="eastAsia" w:ascii="仿宋_GB2312" w:hAnsi="仿宋_GB2312" w:eastAsia="仿宋_GB2312" w:cs="仿宋_GB2312"/>
          <w:b w:val="0"/>
          <w:bCs w:val="0"/>
          <w:color w:val="auto"/>
          <w:sz w:val="28"/>
          <w:szCs w:val="28"/>
          <w:lang w:val="en-US" w:eastAsia="zh-CN"/>
        </w:rPr>
        <w:t>中心有限公司指定账户。</w:t>
      </w:r>
    </w:p>
    <w:bookmarkEnd w:id="1"/>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2.</w:t>
      </w:r>
      <w:bookmarkStart w:id="2" w:name="OLE_LINK1"/>
      <w:r>
        <w:rPr>
          <w:rFonts w:hint="eastAsia" w:ascii="仿宋_GB2312" w:hAnsi="仿宋_GB2312" w:eastAsia="仿宋_GB2312" w:cs="仿宋_GB2312"/>
          <w:b w:val="0"/>
          <w:bCs w:val="0"/>
          <w:color w:val="auto"/>
          <w:sz w:val="28"/>
          <w:szCs w:val="28"/>
          <w:lang w:val="en-US" w:eastAsia="zh-CN"/>
        </w:rPr>
        <w:t>乙方应在本合同生效之日起【三】个工作日内，将全部转让价款一次性支付至龙岩市产权交易中心有限公司指定账户。</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3.乙方前期缴纳的竞价保证金，在签订《成交确认书》后自动转为履约保证金，用于担保乙方履行义务。该保证金在乙方按本合同第四条第4款要求完成拆除（如有）并全部运离后，凭甲方书面通知无息退回。若乙方违反本合同任何约定（包括但不限于逾期付款、逾期拆除、造成场地损坏、发生安全事故等），甲方有权从履约保证金中直接扣除相应数额的款项作为违约金或用于弥补甲方损失。若保证金不足以覆盖乙方的违约金或给甲方造成的损失，甲方保留向乙方继续追偿的权利。具体扣除情形包括但不限于本合同第八条所列明的各项违约行为。</w:t>
      </w:r>
    </w:p>
    <w:bookmarkEnd w:id="2"/>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第四条 产权交割事项</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1、经甲、乙双方约定，乙方同意支付完全转让价款后10个工作日内办理转让标的物的移交手续。甲方应在上述时间内将转让标的物按现状移交给乙方，移交后转让标的物的所有权、所有责任及所有风险（包括但不限于保管、使用、拆卸、运输、安全生产等责任和可能产生的毁损、灭失等）均由乙方承担，甲方不承担任何责任。</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2.本次甲方转让标的仅限于广告牌物资附属设施（即</w:t>
      </w:r>
      <w:r>
        <w:rPr>
          <w:rFonts w:hint="eastAsia" w:ascii="仿宋_GB2312" w:hAnsi="仿宋_GB2312" w:eastAsia="仿宋_GB2312" w:cs="仿宋_GB2312"/>
          <w:b w:val="0"/>
          <w:bCs w:val="0"/>
          <w:color w:val="auto"/>
          <w:sz w:val="28"/>
          <w:szCs w:val="28"/>
          <w:u w:val="single"/>
        </w:rPr>
        <w:t>龙岩市新罗区阳光美地1#楼外墙弧形墙体三面翻广告牌</w:t>
      </w:r>
      <w:r>
        <w:rPr>
          <w:rFonts w:hint="eastAsia" w:ascii="仿宋_GB2312" w:hAnsi="仿宋_GB2312" w:eastAsia="仿宋_GB2312" w:cs="仿宋_GB2312"/>
          <w:b w:val="0"/>
          <w:bCs w:val="0"/>
          <w:color w:val="auto"/>
          <w:sz w:val="28"/>
          <w:szCs w:val="28"/>
          <w:lang w:val="en-US" w:eastAsia="zh-CN"/>
        </w:rPr>
        <w:t>本身）的所有权。本次转让明确不包含、也不附带任何形式的使用权（包括但不限于广告发布权、场地占用权、基于原有行政许可的任何权益等）。购买方（买受人）如需在特定位置（包括但不限于原址或他处）安装、使用该广告牌进行广告发布等活动，必须自行、独立地向龙岩市相关行政审批主管部门（如城市管理、自然资源与规划、市场监管等部门）申请办理并取得所有必需的行政许可、审批、登记等手续。转让方对此不承担任何协助义务，亦不保证购买方能够获得任何许可。本次转让标的仅为广告牌物资附属设施本身，除此之外的任何权益、责任或义务均与甲方无关。</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3.乙方在接收广告牌物资后，如需进行卸除、搬运、安装等作业，必须自行负责取得相关作业许可（如涉及），并承担全部安全责任、安全风险及相关费用（包括但不限于作业人员安全、第三者安全、公共设施安全、作业过程中产生的所有费用）。乙方应确保其作业活动符合所有法律法规及安全规范要求。</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4.拆运（如有）义务与验收：</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（1）拆除期限：乙方须在标的物移交后10个自然日内完成拆除并全部运离原址。</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（2）拆除标准：清除所有附属设施（含基础、线缆）、恢复墙面平整、无残留废弃物。</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default"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（3）验收程序：乙方完成拆除后3日内书面通知甲方验收。甲方需在3个工作日内出具书面验收结论，合格后签发（如验收合格通知单）。</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（4）若因特殊情况（如不可抗力、政府管制等）导致拆除工作需调整，或双方对拆除安排另有约定，应通过书面补充协议明确，补充协议与本合同具同等效力。</w:t>
      </w: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第五条 甲、乙双方的特别约定</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1.甲方承诺:</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（1）转让标的的权属明晰，拥有无争议的所有权和处分权，且不得在转让期间提出中止或终止，并对此承担法律责任。</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（2）转让标的不存在设置抵押或司法冻结及或有债务，并对此承担法律责任和经济责任。</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（3）已充分披露转让标的的现状及可能存在的问题。</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2.乙方承诺:</w:t>
      </w:r>
    </w:p>
    <w:p>
      <w:pPr>
        <w:keepNext w:val="0"/>
        <w:keepLines w:val="0"/>
        <w:pageBreakBefore w:val="0"/>
        <w:widowControl w:val="0"/>
        <w:kinsoku/>
        <w:wordWrap/>
        <w:overflowPunct/>
        <w:topLinePunct w:val="0"/>
        <w:autoSpaceDE/>
        <w:autoSpaceDN/>
        <w:bidi w:val="0"/>
        <w:adjustRightInd/>
        <w:snapToGrid/>
        <w:spacing w:line="540" w:lineRule="exact"/>
        <w:ind w:right="-506" w:firstLine="560" w:firstLineChars="200"/>
        <w:textAlignment w:val="auto"/>
        <w:rPr>
          <w:rFonts w:hint="eastAsia" w:ascii="仿宋_GB2312" w:hAnsi="仿宋_GB2312" w:eastAsia="仿宋_GB2312" w:cs="仿宋_GB2312"/>
          <w:b w:val="0"/>
          <w:bCs w:val="0"/>
          <w:color w:val="000000"/>
          <w:sz w:val="28"/>
          <w:szCs w:val="28"/>
        </w:rPr>
      </w:pPr>
      <w:r>
        <w:rPr>
          <w:rFonts w:hint="eastAsia" w:ascii="仿宋_GB2312" w:hAnsi="仿宋_GB2312" w:eastAsia="仿宋_GB2312" w:cs="仿宋_GB2312"/>
          <w:b w:val="0"/>
          <w:bCs w:val="0"/>
          <w:color w:val="000000"/>
          <w:sz w:val="28"/>
          <w:szCs w:val="28"/>
          <w:lang w:eastAsia="zh-CN"/>
        </w:rPr>
        <w:t>（</w:t>
      </w:r>
      <w:r>
        <w:rPr>
          <w:rFonts w:hint="eastAsia" w:ascii="仿宋_GB2312" w:hAnsi="仿宋_GB2312" w:eastAsia="仿宋_GB2312" w:cs="仿宋_GB2312"/>
          <w:b w:val="0"/>
          <w:bCs w:val="0"/>
          <w:color w:val="000000"/>
          <w:sz w:val="28"/>
          <w:szCs w:val="28"/>
          <w:lang w:val="en-US" w:eastAsia="zh-CN"/>
        </w:rPr>
        <w:t>1</w:t>
      </w:r>
      <w:r>
        <w:rPr>
          <w:rFonts w:hint="eastAsia" w:ascii="仿宋_GB2312" w:hAnsi="仿宋_GB2312" w:eastAsia="仿宋_GB2312" w:cs="仿宋_GB2312"/>
          <w:b w:val="0"/>
          <w:bCs w:val="0"/>
          <w:color w:val="000000"/>
          <w:sz w:val="28"/>
          <w:szCs w:val="28"/>
          <w:lang w:eastAsia="zh-CN"/>
        </w:rPr>
        <w:t>）</w:t>
      </w:r>
      <w:r>
        <w:rPr>
          <w:rFonts w:hint="eastAsia" w:ascii="仿宋_GB2312" w:hAnsi="仿宋_GB2312" w:eastAsia="仿宋_GB2312" w:cs="仿宋_GB2312"/>
          <w:b w:val="0"/>
          <w:bCs w:val="0"/>
          <w:color w:val="000000"/>
          <w:sz w:val="28"/>
          <w:szCs w:val="28"/>
        </w:rPr>
        <w:t>乙方已全面详尽了解受让标的产权现状及可能存在的风险没有不明及误解。</w:t>
      </w:r>
    </w:p>
    <w:p>
      <w:pPr>
        <w:keepNext w:val="0"/>
        <w:keepLines w:val="0"/>
        <w:pageBreakBefore w:val="0"/>
        <w:widowControl w:val="0"/>
        <w:kinsoku/>
        <w:wordWrap/>
        <w:overflowPunct/>
        <w:topLinePunct w:val="0"/>
        <w:autoSpaceDE/>
        <w:autoSpaceDN/>
        <w:bidi w:val="0"/>
        <w:adjustRightInd/>
        <w:snapToGrid/>
        <w:spacing w:line="540" w:lineRule="exact"/>
        <w:ind w:right="-506" w:firstLine="560" w:firstLineChars="200"/>
        <w:textAlignment w:val="auto"/>
        <w:rPr>
          <w:rFonts w:hint="eastAsia" w:ascii="仿宋_GB2312" w:hAnsi="仿宋_GB2312" w:eastAsia="仿宋_GB2312" w:cs="仿宋_GB2312"/>
          <w:b w:val="0"/>
          <w:bCs w:val="0"/>
          <w:color w:val="000000"/>
          <w:sz w:val="28"/>
          <w:szCs w:val="28"/>
        </w:rPr>
      </w:pPr>
      <w:r>
        <w:rPr>
          <w:rFonts w:hint="eastAsia" w:ascii="仿宋_GB2312" w:hAnsi="仿宋_GB2312" w:eastAsia="仿宋_GB2312" w:cs="仿宋_GB2312"/>
          <w:b w:val="0"/>
          <w:bCs w:val="0"/>
          <w:color w:val="000000"/>
          <w:sz w:val="28"/>
          <w:szCs w:val="28"/>
          <w:lang w:eastAsia="zh-CN"/>
        </w:rPr>
        <w:t>（</w:t>
      </w:r>
      <w:r>
        <w:rPr>
          <w:rFonts w:hint="eastAsia" w:ascii="仿宋_GB2312" w:hAnsi="仿宋_GB2312" w:eastAsia="仿宋_GB2312" w:cs="仿宋_GB2312"/>
          <w:b w:val="0"/>
          <w:bCs w:val="0"/>
          <w:color w:val="000000"/>
          <w:sz w:val="28"/>
          <w:szCs w:val="28"/>
          <w:lang w:val="en-US" w:eastAsia="zh-CN"/>
        </w:rPr>
        <w:t>2</w:t>
      </w:r>
      <w:r>
        <w:rPr>
          <w:rFonts w:hint="eastAsia" w:ascii="仿宋_GB2312" w:hAnsi="仿宋_GB2312" w:eastAsia="仿宋_GB2312" w:cs="仿宋_GB2312"/>
          <w:b w:val="0"/>
          <w:bCs w:val="0"/>
          <w:color w:val="000000"/>
          <w:sz w:val="28"/>
          <w:szCs w:val="28"/>
          <w:lang w:eastAsia="zh-CN"/>
        </w:rPr>
        <w:t>）</w:t>
      </w:r>
      <w:r>
        <w:rPr>
          <w:rFonts w:hint="eastAsia" w:ascii="仿宋_GB2312" w:hAnsi="仿宋_GB2312" w:eastAsia="仿宋_GB2312" w:cs="仿宋_GB2312"/>
          <w:b w:val="0"/>
          <w:bCs w:val="0"/>
          <w:color w:val="000000"/>
          <w:sz w:val="28"/>
          <w:szCs w:val="28"/>
        </w:rPr>
        <w:t>乙方完全知晓受让本次转让标的的现状及可能存在的风险并愿承担受让本次转让标的资产现状及可能存在的一系列待解决问题带来的一切投资风险及由此引起的一切法律和经济责任。</w:t>
      </w:r>
    </w:p>
    <w:p>
      <w:pPr>
        <w:keepNext w:val="0"/>
        <w:keepLines w:val="0"/>
        <w:pageBreakBefore w:val="0"/>
        <w:widowControl w:val="0"/>
        <w:kinsoku/>
        <w:wordWrap/>
        <w:overflowPunct/>
        <w:topLinePunct w:val="0"/>
        <w:autoSpaceDE/>
        <w:autoSpaceDN/>
        <w:bidi w:val="0"/>
        <w:adjustRightInd/>
        <w:snapToGrid/>
        <w:spacing w:line="540" w:lineRule="exact"/>
        <w:ind w:right="-506" w:firstLine="560" w:firstLineChars="200"/>
        <w:textAlignment w:val="auto"/>
        <w:rPr>
          <w:rFonts w:hint="eastAsia" w:ascii="仿宋_GB2312" w:hAnsi="仿宋_GB2312" w:eastAsia="仿宋_GB2312" w:cs="仿宋_GB2312"/>
          <w:b w:val="0"/>
          <w:bCs w:val="0"/>
          <w:color w:val="000000"/>
          <w:sz w:val="28"/>
          <w:szCs w:val="28"/>
        </w:rPr>
      </w:pPr>
      <w:r>
        <w:rPr>
          <w:rFonts w:hint="eastAsia" w:ascii="仿宋_GB2312" w:hAnsi="仿宋_GB2312" w:eastAsia="仿宋_GB2312" w:cs="仿宋_GB2312"/>
          <w:b w:val="0"/>
          <w:bCs w:val="0"/>
          <w:color w:val="000000"/>
          <w:sz w:val="28"/>
          <w:szCs w:val="28"/>
          <w:lang w:eastAsia="zh-CN"/>
        </w:rPr>
        <w:t>（</w:t>
      </w:r>
      <w:r>
        <w:rPr>
          <w:rFonts w:hint="eastAsia" w:ascii="仿宋_GB2312" w:hAnsi="仿宋_GB2312" w:eastAsia="仿宋_GB2312" w:cs="仿宋_GB2312"/>
          <w:b w:val="0"/>
          <w:bCs w:val="0"/>
          <w:color w:val="000000"/>
          <w:sz w:val="28"/>
          <w:szCs w:val="28"/>
          <w:lang w:val="en-US" w:eastAsia="zh-CN"/>
        </w:rPr>
        <w:t>3</w:t>
      </w:r>
      <w:r>
        <w:rPr>
          <w:rFonts w:hint="eastAsia" w:ascii="仿宋_GB2312" w:hAnsi="仿宋_GB2312" w:eastAsia="仿宋_GB2312" w:cs="仿宋_GB2312"/>
          <w:b w:val="0"/>
          <w:bCs w:val="0"/>
          <w:color w:val="000000"/>
          <w:sz w:val="28"/>
          <w:szCs w:val="28"/>
          <w:lang w:eastAsia="zh-CN"/>
        </w:rPr>
        <w:t>）</w:t>
      </w:r>
      <w:r>
        <w:rPr>
          <w:rFonts w:hint="eastAsia" w:ascii="仿宋_GB2312" w:hAnsi="仿宋_GB2312" w:eastAsia="仿宋_GB2312" w:cs="仿宋_GB2312"/>
          <w:b w:val="0"/>
          <w:bCs w:val="0"/>
          <w:color w:val="000000"/>
          <w:sz w:val="28"/>
          <w:szCs w:val="28"/>
        </w:rPr>
        <w:t>乙方保证在规定时限内提交有关文件，并保证依照本合同的约定支付受让款。</w:t>
      </w: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第六条 转让涉及的税费负担</w:t>
      </w:r>
    </w:p>
    <w:p>
      <w:pPr>
        <w:keepNext w:val="0"/>
        <w:keepLines w:val="0"/>
        <w:pageBreakBefore w:val="0"/>
        <w:widowControl w:val="0"/>
        <w:kinsoku/>
        <w:wordWrap/>
        <w:overflowPunct/>
        <w:topLinePunct w:val="0"/>
        <w:autoSpaceDE/>
        <w:autoSpaceDN/>
        <w:bidi w:val="0"/>
        <w:adjustRightInd/>
        <w:snapToGrid/>
        <w:spacing w:line="540" w:lineRule="exact"/>
        <w:ind w:right="-506" w:firstLine="560" w:firstLineChars="200"/>
        <w:textAlignment w:val="auto"/>
        <w:rPr>
          <w:rFonts w:hint="eastAsia" w:ascii="仿宋_GB2312" w:hAnsi="仿宋_GB2312" w:eastAsia="仿宋_GB2312" w:cs="仿宋_GB2312"/>
          <w:b w:val="0"/>
          <w:bCs w:val="0"/>
          <w:color w:val="000000"/>
          <w:sz w:val="28"/>
          <w:szCs w:val="28"/>
        </w:rPr>
      </w:pPr>
      <w:r>
        <w:rPr>
          <w:rFonts w:hint="eastAsia" w:ascii="仿宋_GB2312" w:hAnsi="仿宋_GB2312" w:eastAsia="仿宋_GB2312" w:cs="仿宋_GB2312"/>
          <w:b w:val="0"/>
          <w:bCs w:val="0"/>
          <w:color w:val="000000"/>
          <w:sz w:val="28"/>
          <w:szCs w:val="28"/>
        </w:rPr>
        <w:t>本次转让标的转让所涉及的税费，法律法规及地方性法规、规章有明确规定的，按规定由甲、乙双方各自承担</w:t>
      </w:r>
      <w:r>
        <w:rPr>
          <w:rFonts w:hint="eastAsia" w:ascii="仿宋_GB2312" w:hAnsi="仿宋_GB2312" w:eastAsia="仿宋_GB2312" w:cs="仿宋_GB2312"/>
          <w:b w:val="0"/>
          <w:bCs w:val="0"/>
          <w:color w:val="000000"/>
          <w:sz w:val="28"/>
          <w:szCs w:val="28"/>
          <w:lang w:val="en-US" w:eastAsia="zh-CN"/>
        </w:rPr>
        <w:t>；</w:t>
      </w:r>
      <w:r>
        <w:rPr>
          <w:rFonts w:hint="eastAsia" w:ascii="仿宋_GB2312" w:hAnsi="仿宋_GB2312" w:eastAsia="仿宋_GB2312" w:cs="仿宋_GB2312"/>
          <w:b w:val="0"/>
          <w:bCs w:val="0"/>
          <w:color w:val="000000"/>
          <w:sz w:val="28"/>
          <w:szCs w:val="28"/>
        </w:rPr>
        <w:t>未作规定或规定承担主体不明确的，由乙方承担。</w:t>
      </w: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第七条 合同争议的解决方式</w:t>
      </w:r>
    </w:p>
    <w:p>
      <w:pPr>
        <w:keepNext w:val="0"/>
        <w:keepLines w:val="0"/>
        <w:pageBreakBefore w:val="0"/>
        <w:widowControl w:val="0"/>
        <w:kinsoku/>
        <w:wordWrap/>
        <w:overflowPunct/>
        <w:topLinePunct w:val="0"/>
        <w:autoSpaceDE/>
        <w:autoSpaceDN/>
        <w:bidi w:val="0"/>
        <w:adjustRightInd/>
        <w:snapToGrid/>
        <w:spacing w:line="540" w:lineRule="exact"/>
        <w:ind w:right="-506" w:firstLine="560" w:firstLineChars="200"/>
        <w:textAlignment w:val="auto"/>
        <w:rPr>
          <w:rFonts w:hint="eastAsia" w:ascii="仿宋_GB2312" w:hAnsi="仿宋_GB2312" w:eastAsia="仿宋_GB2312" w:cs="仿宋_GB2312"/>
          <w:b w:val="0"/>
          <w:bCs w:val="0"/>
          <w:color w:val="000000"/>
          <w:sz w:val="28"/>
          <w:szCs w:val="28"/>
        </w:rPr>
      </w:pPr>
      <w:r>
        <w:rPr>
          <w:rFonts w:hint="eastAsia" w:ascii="仿宋_GB2312" w:hAnsi="仿宋_GB2312" w:eastAsia="仿宋_GB2312" w:cs="仿宋_GB2312"/>
          <w:b w:val="0"/>
          <w:bCs w:val="0"/>
          <w:color w:val="000000"/>
          <w:sz w:val="28"/>
          <w:szCs w:val="28"/>
        </w:rPr>
        <w:t>甲、乙双方产生履约争议时，应协商解决，在协商无效时，权利主张人可提请龙岩市产权交易中心有限公司调解。调解无效时，任何一方均可向甲方所在地人民法院提请诉讼。</w:t>
      </w: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第八条 违约责任</w:t>
      </w:r>
    </w:p>
    <w:p>
      <w:pPr>
        <w:keepNext w:val="0"/>
        <w:keepLines w:val="0"/>
        <w:pageBreakBefore w:val="0"/>
        <w:widowControl w:val="0"/>
        <w:kinsoku/>
        <w:wordWrap/>
        <w:overflowPunct/>
        <w:topLinePunct w:val="0"/>
        <w:autoSpaceDE/>
        <w:autoSpaceDN/>
        <w:bidi w:val="0"/>
        <w:adjustRightInd/>
        <w:snapToGrid/>
        <w:spacing w:line="540" w:lineRule="exact"/>
        <w:ind w:right="-506" w:firstLine="560" w:firstLineChars="200"/>
        <w:textAlignment w:val="auto"/>
        <w:rPr>
          <w:rFonts w:hint="default" w:ascii="仿宋_GB2312" w:hAnsi="仿宋_GB2312" w:eastAsia="仿宋_GB2312" w:cs="仿宋_GB2312"/>
          <w:b w:val="0"/>
          <w:bCs w:val="0"/>
          <w:color w:val="000000"/>
          <w:sz w:val="28"/>
          <w:szCs w:val="28"/>
          <w:lang w:val="en-US" w:eastAsia="zh-CN"/>
        </w:rPr>
      </w:pPr>
      <w:r>
        <w:rPr>
          <w:rFonts w:hint="eastAsia" w:ascii="仿宋_GB2312" w:hAnsi="仿宋_GB2312" w:eastAsia="仿宋_GB2312" w:cs="仿宋_GB2312"/>
          <w:b w:val="0"/>
          <w:bCs w:val="0"/>
          <w:color w:val="000000"/>
          <w:sz w:val="28"/>
          <w:szCs w:val="28"/>
        </w:rPr>
        <w:t>1.乙方应按本合同第三条约定按时支付全额转让款，如有逾期，每逾期一日以应付而未付款项为基数，按日万分之</w:t>
      </w:r>
      <w:r>
        <w:rPr>
          <w:rFonts w:hint="eastAsia" w:ascii="仿宋_GB2312" w:hAnsi="仿宋_GB2312" w:eastAsia="仿宋_GB2312" w:cs="仿宋_GB2312"/>
          <w:b w:val="0"/>
          <w:bCs w:val="0"/>
          <w:color w:val="000000"/>
          <w:sz w:val="28"/>
          <w:szCs w:val="28"/>
          <w:lang w:eastAsia="zh-CN"/>
        </w:rPr>
        <w:t>三</w:t>
      </w:r>
      <w:r>
        <w:rPr>
          <w:rFonts w:hint="eastAsia" w:ascii="仿宋_GB2312" w:hAnsi="仿宋_GB2312" w:eastAsia="仿宋_GB2312" w:cs="仿宋_GB2312"/>
          <w:b w:val="0"/>
          <w:bCs w:val="0"/>
          <w:color w:val="000000"/>
          <w:sz w:val="28"/>
          <w:szCs w:val="28"/>
        </w:rPr>
        <w:t>的标准向甲方支付违约金至款清之日止。逾期10日(含)以上，甲方有权单方解除本合同，并没收乙方已支付的款项</w:t>
      </w:r>
      <w:r>
        <w:rPr>
          <w:rFonts w:hint="eastAsia" w:ascii="仿宋_GB2312" w:hAnsi="仿宋_GB2312" w:eastAsia="仿宋_GB2312" w:cs="仿宋_GB2312"/>
          <w:b w:val="0"/>
          <w:bCs w:val="0"/>
          <w:color w:val="000000"/>
          <w:sz w:val="28"/>
          <w:szCs w:val="28"/>
          <w:lang w:eastAsia="zh-CN"/>
        </w:rPr>
        <w:t>（</w:t>
      </w:r>
      <w:r>
        <w:rPr>
          <w:rFonts w:hint="eastAsia" w:ascii="仿宋_GB2312" w:hAnsi="仿宋_GB2312" w:eastAsia="仿宋_GB2312" w:cs="仿宋_GB2312"/>
          <w:b w:val="0"/>
          <w:bCs w:val="0"/>
          <w:color w:val="000000"/>
          <w:sz w:val="28"/>
          <w:szCs w:val="28"/>
          <w:lang w:val="en-US" w:eastAsia="zh-CN"/>
        </w:rPr>
        <w:t>包括履约保证金</w:t>
      </w:r>
      <w:r>
        <w:rPr>
          <w:rFonts w:hint="eastAsia" w:ascii="仿宋_GB2312" w:hAnsi="仿宋_GB2312" w:eastAsia="仿宋_GB2312" w:cs="仿宋_GB2312"/>
          <w:b w:val="0"/>
          <w:bCs w:val="0"/>
          <w:color w:val="000000"/>
          <w:sz w:val="28"/>
          <w:szCs w:val="28"/>
          <w:lang w:eastAsia="zh-CN"/>
        </w:rPr>
        <w:t>）</w:t>
      </w:r>
      <w:r>
        <w:rPr>
          <w:rFonts w:hint="eastAsia" w:ascii="仿宋_GB2312" w:hAnsi="仿宋_GB2312" w:eastAsia="仿宋_GB2312" w:cs="仿宋_GB2312"/>
          <w:b w:val="0"/>
          <w:bCs w:val="0"/>
          <w:color w:val="000000"/>
          <w:sz w:val="28"/>
          <w:szCs w:val="28"/>
        </w:rPr>
        <w:t>。</w:t>
      </w:r>
      <w:r>
        <w:rPr>
          <w:rFonts w:hint="eastAsia" w:ascii="仿宋_GB2312" w:hAnsi="仿宋_GB2312" w:eastAsia="仿宋_GB2312" w:cs="仿宋_GB2312"/>
          <w:b w:val="0"/>
          <w:bCs w:val="0"/>
          <w:color w:val="000000"/>
          <w:sz w:val="28"/>
          <w:szCs w:val="28"/>
          <w:lang w:val="en-US" w:eastAsia="zh-CN"/>
        </w:rPr>
        <w:t>若因乙方违约导致本合同解除，给甲方造成损失的（包括但不限于包括但不限于重新挂牌转让的费用、再次转让价格低于本次转让价格的差额等），乙方应予以赔偿。</w:t>
      </w:r>
    </w:p>
    <w:p>
      <w:pPr>
        <w:keepNext w:val="0"/>
        <w:keepLines w:val="0"/>
        <w:pageBreakBefore w:val="0"/>
        <w:widowControl w:val="0"/>
        <w:kinsoku/>
        <w:wordWrap/>
        <w:overflowPunct/>
        <w:topLinePunct w:val="0"/>
        <w:autoSpaceDE/>
        <w:autoSpaceDN/>
        <w:bidi w:val="0"/>
        <w:adjustRightInd/>
        <w:snapToGrid/>
        <w:spacing w:line="540" w:lineRule="exact"/>
        <w:ind w:right="-506" w:firstLine="560" w:firstLineChars="200"/>
        <w:textAlignment w:val="auto"/>
        <w:rPr>
          <w:rFonts w:hint="eastAsia" w:ascii="仿宋_GB2312" w:hAnsi="仿宋_GB2312" w:eastAsia="仿宋_GB2312" w:cs="仿宋_GB2312"/>
          <w:b w:val="0"/>
          <w:bCs w:val="0"/>
          <w:color w:val="000000"/>
          <w:sz w:val="28"/>
          <w:szCs w:val="28"/>
          <w:lang w:val="en-US" w:eastAsia="zh-CN"/>
        </w:rPr>
      </w:pPr>
      <w:r>
        <w:rPr>
          <w:rFonts w:hint="eastAsia" w:ascii="仿宋_GB2312" w:hAnsi="仿宋_GB2312" w:eastAsia="仿宋_GB2312" w:cs="仿宋_GB2312"/>
          <w:b w:val="0"/>
          <w:bCs w:val="0"/>
          <w:color w:val="000000"/>
          <w:sz w:val="28"/>
          <w:szCs w:val="28"/>
          <w:lang w:val="en-US" w:eastAsia="zh-CN"/>
        </w:rPr>
        <w:t>2.拆除期限届满后，乙方仍未完成全部拆除及清运工作的，每逾期一日，甲方有权按【1000元/日】的标准从履约保证金中扣除场地占用费。逾期超 5日未完成，甲方有权自行或委托第三方代为拆除并清运，因此产生的一切费用由乙方承担。甲方有权从履约保证金中优先扣除上述费用及违约金，不足部分有权向乙方追偿。</w:t>
      </w:r>
    </w:p>
    <w:p>
      <w:pPr>
        <w:keepNext w:val="0"/>
        <w:keepLines w:val="0"/>
        <w:pageBreakBefore w:val="0"/>
        <w:widowControl w:val="0"/>
        <w:kinsoku/>
        <w:wordWrap/>
        <w:overflowPunct/>
        <w:topLinePunct w:val="0"/>
        <w:autoSpaceDE/>
        <w:autoSpaceDN/>
        <w:bidi w:val="0"/>
        <w:adjustRightInd/>
        <w:snapToGrid/>
        <w:spacing w:line="540" w:lineRule="exact"/>
        <w:ind w:right="-506" w:firstLine="560" w:firstLineChars="200"/>
        <w:textAlignment w:val="auto"/>
        <w:rPr>
          <w:rFonts w:hint="eastAsia" w:ascii="仿宋_GB2312" w:hAnsi="仿宋_GB2312" w:eastAsia="仿宋_GB2312" w:cs="仿宋_GB2312"/>
          <w:b w:val="0"/>
          <w:bCs w:val="0"/>
          <w:color w:val="000000"/>
          <w:sz w:val="28"/>
          <w:szCs w:val="28"/>
          <w:lang w:val="en-US" w:eastAsia="zh-CN"/>
        </w:rPr>
      </w:pPr>
      <w:r>
        <w:rPr>
          <w:rFonts w:hint="eastAsia" w:ascii="仿宋_GB2312" w:hAnsi="仿宋_GB2312" w:eastAsia="仿宋_GB2312" w:cs="仿宋_GB2312"/>
          <w:b w:val="0"/>
          <w:bCs w:val="0"/>
          <w:color w:val="000000"/>
          <w:sz w:val="28"/>
          <w:szCs w:val="28"/>
          <w:lang w:val="en-US" w:eastAsia="zh-CN"/>
        </w:rPr>
        <w:t>3.若作业造成场地损坏或环境污染，修复费用从保证金中优先抵扣。</w:t>
      </w: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第九条 合同的变更和解除</w:t>
      </w:r>
    </w:p>
    <w:p>
      <w:pPr>
        <w:keepNext w:val="0"/>
        <w:keepLines w:val="0"/>
        <w:pageBreakBefore w:val="0"/>
        <w:widowControl w:val="0"/>
        <w:kinsoku/>
        <w:wordWrap/>
        <w:overflowPunct/>
        <w:topLinePunct w:val="0"/>
        <w:autoSpaceDE/>
        <w:autoSpaceDN/>
        <w:bidi w:val="0"/>
        <w:adjustRightInd/>
        <w:snapToGrid/>
        <w:spacing w:line="540" w:lineRule="exact"/>
        <w:ind w:right="-506" w:firstLine="560" w:firstLineChars="200"/>
        <w:textAlignment w:val="auto"/>
        <w:rPr>
          <w:rFonts w:hint="eastAsia" w:ascii="仿宋_GB2312" w:hAnsi="仿宋_GB2312" w:eastAsia="仿宋_GB2312" w:cs="仿宋_GB2312"/>
          <w:b w:val="0"/>
          <w:bCs w:val="0"/>
          <w:color w:val="000000"/>
          <w:sz w:val="28"/>
          <w:szCs w:val="28"/>
        </w:rPr>
      </w:pPr>
      <w:r>
        <w:rPr>
          <w:rFonts w:hint="eastAsia" w:ascii="仿宋_GB2312" w:hAnsi="仿宋_GB2312" w:eastAsia="仿宋_GB2312" w:cs="仿宋_GB2312"/>
          <w:b w:val="0"/>
          <w:bCs w:val="0"/>
          <w:color w:val="000000"/>
          <w:sz w:val="28"/>
          <w:szCs w:val="28"/>
        </w:rPr>
        <w:t>发生下列情形的，可以变更或解除合同:</w:t>
      </w:r>
    </w:p>
    <w:p>
      <w:pPr>
        <w:keepNext w:val="0"/>
        <w:keepLines w:val="0"/>
        <w:pageBreakBefore w:val="0"/>
        <w:widowControl w:val="0"/>
        <w:kinsoku/>
        <w:wordWrap/>
        <w:overflowPunct/>
        <w:topLinePunct w:val="0"/>
        <w:autoSpaceDE/>
        <w:autoSpaceDN/>
        <w:bidi w:val="0"/>
        <w:adjustRightInd/>
        <w:snapToGrid/>
        <w:spacing w:line="540" w:lineRule="exact"/>
        <w:ind w:right="-506" w:firstLine="560" w:firstLineChars="200"/>
        <w:textAlignment w:val="auto"/>
        <w:rPr>
          <w:rFonts w:hint="eastAsia" w:ascii="仿宋_GB2312" w:hAnsi="仿宋_GB2312" w:eastAsia="仿宋_GB2312" w:cs="仿宋_GB2312"/>
          <w:b w:val="0"/>
          <w:bCs w:val="0"/>
          <w:color w:val="000000"/>
          <w:sz w:val="28"/>
          <w:szCs w:val="28"/>
        </w:rPr>
      </w:pPr>
      <w:r>
        <w:rPr>
          <w:rFonts w:hint="eastAsia" w:ascii="仿宋_GB2312" w:hAnsi="仿宋_GB2312" w:eastAsia="仿宋_GB2312" w:cs="仿宋_GB2312"/>
          <w:b w:val="0"/>
          <w:bCs w:val="0"/>
          <w:color w:val="000000"/>
          <w:sz w:val="28"/>
          <w:szCs w:val="28"/>
        </w:rPr>
        <w:t>1</w:t>
      </w:r>
      <w:r>
        <w:rPr>
          <w:rFonts w:hint="eastAsia" w:ascii="仿宋_GB2312" w:hAnsi="仿宋_GB2312" w:eastAsia="仿宋_GB2312" w:cs="仿宋_GB2312"/>
          <w:b w:val="0"/>
          <w:bCs w:val="0"/>
          <w:color w:val="000000"/>
          <w:sz w:val="28"/>
          <w:szCs w:val="28"/>
          <w:lang w:val="en-US" w:eastAsia="zh-CN"/>
        </w:rPr>
        <w:t>.</w:t>
      </w:r>
      <w:r>
        <w:rPr>
          <w:rFonts w:hint="eastAsia" w:ascii="仿宋_GB2312" w:hAnsi="仿宋_GB2312" w:eastAsia="仿宋_GB2312" w:cs="仿宋_GB2312"/>
          <w:b w:val="0"/>
          <w:bCs w:val="0"/>
          <w:color w:val="000000"/>
          <w:sz w:val="28"/>
          <w:szCs w:val="28"/>
        </w:rPr>
        <w:t>因情况发生变化，双方当事人经过协商同意，且不损害国家和社会公益利益的。</w:t>
      </w:r>
    </w:p>
    <w:p>
      <w:pPr>
        <w:keepNext w:val="0"/>
        <w:keepLines w:val="0"/>
        <w:pageBreakBefore w:val="0"/>
        <w:widowControl w:val="0"/>
        <w:kinsoku/>
        <w:wordWrap/>
        <w:overflowPunct/>
        <w:topLinePunct w:val="0"/>
        <w:autoSpaceDE/>
        <w:autoSpaceDN/>
        <w:bidi w:val="0"/>
        <w:adjustRightInd/>
        <w:snapToGrid/>
        <w:spacing w:line="540" w:lineRule="exact"/>
        <w:ind w:right="-506" w:firstLine="560" w:firstLineChars="200"/>
        <w:textAlignment w:val="auto"/>
        <w:rPr>
          <w:rFonts w:hint="eastAsia" w:ascii="仿宋_GB2312" w:hAnsi="仿宋_GB2312" w:eastAsia="仿宋_GB2312" w:cs="仿宋_GB2312"/>
          <w:b w:val="0"/>
          <w:bCs w:val="0"/>
          <w:color w:val="000000"/>
          <w:sz w:val="28"/>
          <w:szCs w:val="28"/>
        </w:rPr>
      </w:pPr>
      <w:r>
        <w:rPr>
          <w:rFonts w:hint="eastAsia" w:ascii="仿宋_GB2312" w:hAnsi="仿宋_GB2312" w:eastAsia="仿宋_GB2312" w:cs="仿宋_GB2312"/>
          <w:b w:val="0"/>
          <w:bCs w:val="0"/>
          <w:color w:val="000000"/>
          <w:sz w:val="28"/>
          <w:szCs w:val="28"/>
        </w:rPr>
        <w:t>2</w:t>
      </w:r>
      <w:r>
        <w:rPr>
          <w:rFonts w:hint="eastAsia" w:ascii="仿宋_GB2312" w:hAnsi="仿宋_GB2312" w:eastAsia="仿宋_GB2312" w:cs="仿宋_GB2312"/>
          <w:b w:val="0"/>
          <w:bCs w:val="0"/>
          <w:color w:val="000000"/>
          <w:sz w:val="28"/>
          <w:szCs w:val="28"/>
          <w:lang w:val="en-US" w:eastAsia="zh-CN"/>
        </w:rPr>
        <w:t>.</w:t>
      </w:r>
      <w:r>
        <w:rPr>
          <w:rFonts w:hint="eastAsia" w:ascii="仿宋_GB2312" w:hAnsi="仿宋_GB2312" w:eastAsia="仿宋_GB2312" w:cs="仿宋_GB2312"/>
          <w:b w:val="0"/>
          <w:bCs w:val="0"/>
          <w:color w:val="000000"/>
          <w:sz w:val="28"/>
          <w:szCs w:val="28"/>
        </w:rPr>
        <w:t>因不可抗力因素致使本合同的全部义务不能履行的。</w:t>
      </w:r>
    </w:p>
    <w:p>
      <w:pPr>
        <w:keepNext w:val="0"/>
        <w:keepLines w:val="0"/>
        <w:pageBreakBefore w:val="0"/>
        <w:widowControl w:val="0"/>
        <w:kinsoku/>
        <w:wordWrap/>
        <w:overflowPunct/>
        <w:topLinePunct w:val="0"/>
        <w:autoSpaceDE/>
        <w:autoSpaceDN/>
        <w:bidi w:val="0"/>
        <w:adjustRightInd/>
        <w:snapToGrid/>
        <w:spacing w:line="540" w:lineRule="exact"/>
        <w:ind w:right="-506" w:firstLine="560" w:firstLineChars="200"/>
        <w:textAlignment w:val="auto"/>
        <w:rPr>
          <w:rFonts w:hint="eastAsia" w:ascii="仿宋_GB2312" w:hAnsi="仿宋_GB2312" w:eastAsia="仿宋_GB2312" w:cs="仿宋_GB2312"/>
          <w:b w:val="0"/>
          <w:bCs w:val="0"/>
          <w:color w:val="000000"/>
          <w:sz w:val="28"/>
          <w:szCs w:val="28"/>
        </w:rPr>
      </w:pPr>
      <w:r>
        <w:rPr>
          <w:rFonts w:hint="eastAsia" w:ascii="仿宋_GB2312" w:hAnsi="仿宋_GB2312" w:eastAsia="仿宋_GB2312" w:cs="仿宋_GB2312"/>
          <w:b w:val="0"/>
          <w:bCs w:val="0"/>
          <w:color w:val="000000"/>
          <w:sz w:val="28"/>
          <w:szCs w:val="28"/>
        </w:rPr>
        <w:t>3</w:t>
      </w:r>
      <w:r>
        <w:rPr>
          <w:rFonts w:hint="eastAsia" w:ascii="仿宋_GB2312" w:hAnsi="仿宋_GB2312" w:eastAsia="仿宋_GB2312" w:cs="仿宋_GB2312"/>
          <w:b w:val="0"/>
          <w:bCs w:val="0"/>
          <w:color w:val="000000"/>
          <w:sz w:val="28"/>
          <w:szCs w:val="28"/>
          <w:lang w:val="en-US" w:eastAsia="zh-CN"/>
        </w:rPr>
        <w:t>.</w:t>
      </w:r>
      <w:r>
        <w:rPr>
          <w:rFonts w:hint="eastAsia" w:ascii="仿宋_GB2312" w:hAnsi="仿宋_GB2312" w:eastAsia="仿宋_GB2312" w:cs="仿宋_GB2312"/>
          <w:b w:val="0"/>
          <w:bCs w:val="0"/>
          <w:color w:val="000000"/>
          <w:sz w:val="28"/>
          <w:szCs w:val="28"/>
        </w:rPr>
        <w:t>因一方当事人在合同约定的期限内，没有履行合同，另一方当事人认为可予以变更或解除的。</w:t>
      </w:r>
    </w:p>
    <w:p>
      <w:pPr>
        <w:keepNext w:val="0"/>
        <w:keepLines w:val="0"/>
        <w:pageBreakBefore w:val="0"/>
        <w:widowControl w:val="0"/>
        <w:kinsoku/>
        <w:wordWrap/>
        <w:overflowPunct/>
        <w:topLinePunct w:val="0"/>
        <w:autoSpaceDE/>
        <w:autoSpaceDN/>
        <w:bidi w:val="0"/>
        <w:adjustRightInd/>
        <w:snapToGrid/>
        <w:spacing w:line="540" w:lineRule="exact"/>
        <w:ind w:right="-506" w:firstLine="560" w:firstLineChars="200"/>
        <w:textAlignment w:val="auto"/>
        <w:rPr>
          <w:rFonts w:hint="eastAsia" w:ascii="仿宋_GB2312" w:hAnsi="仿宋_GB2312" w:eastAsia="仿宋_GB2312" w:cs="仿宋_GB2312"/>
          <w:b w:val="0"/>
          <w:bCs w:val="0"/>
          <w:color w:val="000000"/>
          <w:sz w:val="28"/>
          <w:szCs w:val="28"/>
        </w:rPr>
      </w:pPr>
      <w:r>
        <w:rPr>
          <w:rFonts w:hint="eastAsia" w:ascii="仿宋_GB2312" w:hAnsi="仿宋_GB2312" w:eastAsia="仿宋_GB2312" w:cs="仿宋_GB2312"/>
          <w:b w:val="0"/>
          <w:bCs w:val="0"/>
          <w:color w:val="000000"/>
          <w:sz w:val="28"/>
          <w:szCs w:val="28"/>
        </w:rPr>
        <w:t>4</w:t>
      </w:r>
      <w:r>
        <w:rPr>
          <w:rFonts w:hint="eastAsia" w:ascii="仿宋_GB2312" w:hAnsi="仿宋_GB2312" w:eastAsia="仿宋_GB2312" w:cs="仿宋_GB2312"/>
          <w:b w:val="0"/>
          <w:bCs w:val="0"/>
          <w:color w:val="000000"/>
          <w:sz w:val="28"/>
          <w:szCs w:val="28"/>
          <w:lang w:val="en-US" w:eastAsia="zh-CN"/>
        </w:rPr>
        <w:t>.</w:t>
      </w:r>
      <w:r>
        <w:rPr>
          <w:rFonts w:hint="eastAsia" w:ascii="仿宋_GB2312" w:hAnsi="仿宋_GB2312" w:eastAsia="仿宋_GB2312" w:cs="仿宋_GB2312"/>
          <w:b w:val="0"/>
          <w:bCs w:val="0"/>
          <w:color w:val="000000"/>
          <w:sz w:val="28"/>
          <w:szCs w:val="28"/>
        </w:rPr>
        <w:t>因本合同中约定的变更或解除合同的情况出现的。甲、乙双方同意解除本合同，甲方应将乙方的已付款项</w:t>
      </w:r>
      <w:r>
        <w:rPr>
          <w:rFonts w:hint="eastAsia" w:ascii="仿宋_GB2312" w:hAnsi="仿宋_GB2312" w:eastAsia="仿宋_GB2312" w:cs="仿宋_GB2312"/>
          <w:b w:val="0"/>
          <w:bCs w:val="0"/>
          <w:color w:val="000000"/>
          <w:sz w:val="28"/>
          <w:szCs w:val="28"/>
          <w:lang w:eastAsia="zh-CN"/>
        </w:rPr>
        <w:t>（</w:t>
      </w:r>
      <w:r>
        <w:rPr>
          <w:rFonts w:hint="eastAsia" w:ascii="仿宋_GB2312" w:hAnsi="仿宋_GB2312" w:eastAsia="仿宋_GB2312" w:cs="仿宋_GB2312"/>
          <w:b w:val="0"/>
          <w:bCs w:val="0"/>
          <w:color w:val="000000"/>
          <w:sz w:val="28"/>
          <w:szCs w:val="28"/>
        </w:rPr>
        <w:t>该款项为扣除甲、乙双方应缴纳的交易</w:t>
      </w:r>
      <w:r>
        <w:rPr>
          <w:rFonts w:hint="eastAsia" w:ascii="仿宋_GB2312" w:hAnsi="仿宋_GB2312" w:eastAsia="仿宋_GB2312" w:cs="仿宋_GB2312"/>
          <w:b w:val="0"/>
          <w:bCs w:val="0"/>
          <w:color w:val="000000"/>
          <w:sz w:val="28"/>
          <w:szCs w:val="28"/>
          <w:lang w:eastAsia="zh-CN"/>
        </w:rPr>
        <w:t>服务费</w:t>
      </w:r>
      <w:r>
        <w:rPr>
          <w:rFonts w:hint="eastAsia" w:ascii="仿宋_GB2312" w:hAnsi="仿宋_GB2312" w:eastAsia="仿宋_GB2312" w:cs="仿宋_GB2312"/>
          <w:b w:val="0"/>
          <w:bCs w:val="0"/>
          <w:color w:val="000000"/>
          <w:sz w:val="28"/>
          <w:szCs w:val="28"/>
        </w:rPr>
        <w:t>或奖励后的余额</w:t>
      </w:r>
      <w:r>
        <w:rPr>
          <w:rFonts w:hint="eastAsia" w:ascii="仿宋_GB2312" w:hAnsi="仿宋_GB2312" w:eastAsia="仿宋_GB2312" w:cs="仿宋_GB2312"/>
          <w:b w:val="0"/>
          <w:bCs w:val="0"/>
          <w:color w:val="000000"/>
          <w:sz w:val="28"/>
          <w:szCs w:val="28"/>
          <w:lang w:eastAsia="zh-CN"/>
        </w:rPr>
        <w:t>）</w:t>
      </w:r>
      <w:r>
        <w:rPr>
          <w:rFonts w:hint="eastAsia" w:ascii="仿宋_GB2312" w:hAnsi="仿宋_GB2312" w:eastAsia="仿宋_GB2312" w:cs="仿宋_GB2312"/>
          <w:b w:val="0"/>
          <w:bCs w:val="0"/>
          <w:color w:val="000000"/>
          <w:sz w:val="28"/>
          <w:szCs w:val="28"/>
        </w:rPr>
        <w:t>无息返回给乙方。</w:t>
      </w:r>
    </w:p>
    <w:p>
      <w:pPr>
        <w:keepNext w:val="0"/>
        <w:keepLines w:val="0"/>
        <w:pageBreakBefore w:val="0"/>
        <w:widowControl w:val="0"/>
        <w:kinsoku/>
        <w:wordWrap/>
        <w:overflowPunct/>
        <w:topLinePunct w:val="0"/>
        <w:autoSpaceDE/>
        <w:autoSpaceDN/>
        <w:bidi w:val="0"/>
        <w:adjustRightInd/>
        <w:snapToGrid/>
        <w:spacing w:line="540" w:lineRule="exact"/>
        <w:ind w:right="-506" w:firstLine="560" w:firstLineChars="200"/>
        <w:textAlignment w:val="auto"/>
        <w:rPr>
          <w:rFonts w:hint="eastAsia" w:ascii="仿宋_GB2312" w:hAnsi="仿宋_GB2312" w:eastAsia="仿宋_GB2312" w:cs="仿宋_GB2312"/>
          <w:b w:val="0"/>
          <w:bCs w:val="0"/>
          <w:color w:val="000000"/>
          <w:sz w:val="28"/>
          <w:szCs w:val="28"/>
        </w:rPr>
      </w:pPr>
      <w:r>
        <w:rPr>
          <w:rFonts w:hint="eastAsia" w:ascii="仿宋_GB2312" w:hAnsi="仿宋_GB2312" w:eastAsia="仿宋_GB2312" w:cs="仿宋_GB2312"/>
          <w:b w:val="0"/>
          <w:bCs w:val="0"/>
          <w:color w:val="000000"/>
          <w:sz w:val="28"/>
          <w:szCs w:val="28"/>
        </w:rPr>
        <w:t>本合同需变更或解除，甲、乙双方必须签订变更或解除合同的协议，并报龙岩市产权交易中心有限公司备案。</w:t>
      </w: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第十条 合同生效</w:t>
      </w:r>
    </w:p>
    <w:p>
      <w:pPr>
        <w:keepNext w:val="0"/>
        <w:keepLines w:val="0"/>
        <w:pageBreakBefore w:val="0"/>
        <w:widowControl w:val="0"/>
        <w:kinsoku/>
        <w:wordWrap/>
        <w:overflowPunct/>
        <w:topLinePunct w:val="0"/>
        <w:autoSpaceDE/>
        <w:autoSpaceDN/>
        <w:bidi w:val="0"/>
        <w:adjustRightInd/>
        <w:snapToGrid/>
        <w:spacing w:line="540" w:lineRule="exact"/>
        <w:ind w:right="-506" w:firstLine="560" w:firstLineChars="200"/>
        <w:textAlignment w:val="auto"/>
        <w:rPr>
          <w:rFonts w:hint="eastAsia" w:ascii="仿宋_GB2312" w:hAnsi="仿宋_GB2312" w:eastAsia="仿宋_GB2312" w:cs="仿宋_GB2312"/>
          <w:b w:val="0"/>
          <w:bCs w:val="0"/>
          <w:color w:val="000000"/>
          <w:sz w:val="28"/>
          <w:szCs w:val="28"/>
          <w:lang w:eastAsia="zh-CN"/>
        </w:rPr>
      </w:pPr>
      <w:r>
        <w:rPr>
          <w:rFonts w:hint="eastAsia" w:ascii="仿宋_GB2312" w:hAnsi="仿宋_GB2312" w:eastAsia="仿宋_GB2312" w:cs="仿宋_GB2312"/>
          <w:b w:val="0"/>
          <w:bCs w:val="0"/>
          <w:color w:val="000000"/>
          <w:sz w:val="28"/>
          <w:szCs w:val="28"/>
        </w:rPr>
        <w:t>本合同经甲、乙双方签章后生效</w:t>
      </w:r>
      <w:r>
        <w:rPr>
          <w:rFonts w:hint="eastAsia" w:ascii="仿宋_GB2312" w:hAnsi="仿宋_GB2312" w:eastAsia="仿宋_GB2312" w:cs="仿宋_GB2312"/>
          <w:b w:val="0"/>
          <w:bCs w:val="0"/>
          <w:color w:val="000000"/>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第十一条 双方约定的其他条款</w:t>
      </w:r>
    </w:p>
    <w:p>
      <w:pPr>
        <w:keepNext w:val="0"/>
        <w:keepLines w:val="0"/>
        <w:pageBreakBefore w:val="0"/>
        <w:widowControl w:val="0"/>
        <w:kinsoku/>
        <w:wordWrap/>
        <w:overflowPunct/>
        <w:topLinePunct w:val="0"/>
        <w:autoSpaceDE/>
        <w:autoSpaceDN/>
        <w:bidi w:val="0"/>
        <w:adjustRightInd/>
        <w:snapToGrid/>
        <w:spacing w:line="540" w:lineRule="exact"/>
        <w:ind w:right="-506" w:firstLine="560" w:firstLineChars="200"/>
        <w:textAlignment w:val="auto"/>
        <w:rPr>
          <w:rFonts w:hint="eastAsia" w:ascii="仿宋_GB2312" w:hAnsi="仿宋_GB2312" w:eastAsia="仿宋_GB2312" w:cs="仿宋_GB2312"/>
          <w:b w:val="0"/>
          <w:bCs w:val="0"/>
          <w:color w:val="000000"/>
          <w:sz w:val="28"/>
          <w:szCs w:val="28"/>
          <w:lang w:eastAsia="zh-CN"/>
        </w:rPr>
      </w:pPr>
      <w:r>
        <w:rPr>
          <w:rFonts w:hint="eastAsia" w:ascii="仿宋_GB2312" w:hAnsi="仿宋_GB2312" w:eastAsia="仿宋_GB2312" w:cs="仿宋_GB2312"/>
          <w:b w:val="0"/>
          <w:bCs w:val="0"/>
          <w:color w:val="000000"/>
          <w:sz w:val="28"/>
          <w:szCs w:val="28"/>
          <w:lang w:val="en-US" w:eastAsia="zh-CN"/>
        </w:rPr>
        <w:t>1.</w:t>
      </w:r>
      <w:r>
        <w:rPr>
          <w:rFonts w:hint="eastAsia" w:ascii="仿宋_GB2312" w:hAnsi="仿宋_GB2312" w:eastAsia="仿宋_GB2312" w:cs="仿宋_GB2312"/>
          <w:b w:val="0"/>
          <w:bCs w:val="0"/>
          <w:color w:val="000000"/>
          <w:sz w:val="28"/>
          <w:szCs w:val="28"/>
        </w:rPr>
        <w:t>乙方在全部转让标的</w:t>
      </w:r>
      <w:r>
        <w:rPr>
          <w:rFonts w:hint="eastAsia" w:ascii="仿宋_GB2312" w:hAnsi="仿宋_GB2312" w:eastAsia="仿宋_GB2312" w:cs="仿宋_GB2312"/>
          <w:b w:val="0"/>
          <w:bCs w:val="0"/>
          <w:color w:val="000000"/>
          <w:sz w:val="28"/>
          <w:szCs w:val="28"/>
          <w:lang w:eastAsia="zh-CN"/>
        </w:rPr>
        <w:t>移交</w:t>
      </w:r>
      <w:r>
        <w:rPr>
          <w:rFonts w:hint="eastAsia" w:ascii="仿宋_GB2312" w:hAnsi="仿宋_GB2312" w:eastAsia="仿宋_GB2312" w:cs="仿宋_GB2312"/>
          <w:b w:val="0"/>
          <w:bCs w:val="0"/>
          <w:color w:val="000000"/>
          <w:sz w:val="28"/>
          <w:szCs w:val="28"/>
        </w:rPr>
        <w:t>后，甲乙双方须共同签署《交割完毕反馈函》提供给龙岩市产权交易中心有限公司，否则，</w:t>
      </w:r>
      <w:r>
        <w:rPr>
          <w:rFonts w:hint="eastAsia" w:ascii="仿宋_GB2312" w:hAnsi="仿宋_GB2312" w:eastAsia="仿宋_GB2312" w:cs="仿宋_GB2312"/>
          <w:b w:val="0"/>
          <w:bCs w:val="0"/>
          <w:color w:val="000000"/>
          <w:sz w:val="28"/>
          <w:szCs w:val="28"/>
          <w:lang w:eastAsia="zh-CN"/>
        </w:rPr>
        <w:t>竞价</w:t>
      </w:r>
      <w:r>
        <w:rPr>
          <w:rFonts w:hint="eastAsia" w:ascii="仿宋_GB2312" w:hAnsi="仿宋_GB2312" w:eastAsia="仿宋_GB2312" w:cs="仿宋_GB2312"/>
          <w:b w:val="0"/>
          <w:bCs w:val="0"/>
          <w:color w:val="000000"/>
          <w:sz w:val="28"/>
          <w:szCs w:val="28"/>
        </w:rPr>
        <w:t>保证金不予退还</w:t>
      </w:r>
      <w:r>
        <w:rPr>
          <w:rFonts w:hint="eastAsia" w:ascii="仿宋_GB2312" w:hAnsi="仿宋_GB2312" w:eastAsia="仿宋_GB2312" w:cs="仿宋_GB2312"/>
          <w:b w:val="0"/>
          <w:bCs w:val="0"/>
          <w:color w:val="000000"/>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right="-506" w:firstLine="560" w:firstLineChars="200"/>
        <w:textAlignment w:val="auto"/>
        <w:rPr>
          <w:rFonts w:hint="eastAsia" w:ascii="仿宋_GB2312" w:hAnsi="仿宋_GB2312" w:eastAsia="仿宋_GB2312" w:cs="仿宋_GB2312"/>
          <w:b w:val="0"/>
          <w:bCs w:val="0"/>
          <w:color w:val="000000"/>
          <w:sz w:val="28"/>
          <w:szCs w:val="28"/>
        </w:rPr>
      </w:pPr>
      <w:r>
        <w:rPr>
          <w:rFonts w:hint="eastAsia" w:ascii="仿宋_GB2312" w:hAnsi="仿宋_GB2312" w:eastAsia="仿宋_GB2312" w:cs="仿宋_GB2312"/>
          <w:b w:val="0"/>
          <w:bCs w:val="0"/>
          <w:color w:val="000000"/>
          <w:sz w:val="28"/>
          <w:szCs w:val="28"/>
          <w:lang w:val="en-US" w:eastAsia="zh-CN"/>
        </w:rPr>
        <w:t>2.</w:t>
      </w:r>
      <w:r>
        <w:rPr>
          <w:rFonts w:hint="eastAsia" w:ascii="仿宋_GB2312" w:hAnsi="仿宋_GB2312" w:eastAsia="仿宋_GB2312" w:cs="仿宋_GB2312"/>
          <w:b w:val="0"/>
          <w:bCs w:val="0"/>
          <w:color w:val="000000"/>
          <w:sz w:val="28"/>
          <w:szCs w:val="28"/>
        </w:rPr>
        <w:t>上述条款若有未尽事项，由甲、乙双方协商后另行约定。</w:t>
      </w:r>
    </w:p>
    <w:p>
      <w:pPr>
        <w:keepNext w:val="0"/>
        <w:keepLines w:val="0"/>
        <w:pageBreakBefore w:val="0"/>
        <w:widowControl w:val="0"/>
        <w:kinsoku/>
        <w:wordWrap/>
        <w:overflowPunct/>
        <w:topLinePunct w:val="0"/>
        <w:autoSpaceDE/>
        <w:autoSpaceDN/>
        <w:bidi w:val="0"/>
        <w:adjustRightInd/>
        <w:snapToGrid/>
        <w:spacing w:line="540" w:lineRule="exact"/>
        <w:ind w:right="-506" w:firstLine="560" w:firstLineChars="200"/>
        <w:textAlignment w:val="auto"/>
        <w:rPr>
          <w:rFonts w:hint="eastAsia" w:ascii="仿宋_GB2312" w:hAnsi="仿宋_GB2312" w:eastAsia="仿宋_GB2312" w:cs="仿宋_GB2312"/>
          <w:b w:val="0"/>
          <w:bCs w:val="0"/>
          <w:color w:val="000000"/>
          <w:sz w:val="28"/>
          <w:szCs w:val="28"/>
        </w:rPr>
      </w:pPr>
      <w:r>
        <w:rPr>
          <w:rFonts w:hint="eastAsia" w:ascii="仿宋_GB2312" w:hAnsi="仿宋_GB2312" w:eastAsia="仿宋_GB2312" w:cs="仿宋_GB2312"/>
          <w:b w:val="0"/>
          <w:bCs w:val="0"/>
          <w:color w:val="000000"/>
          <w:sz w:val="28"/>
          <w:szCs w:val="28"/>
          <w:lang w:val="en-US" w:eastAsia="zh-CN"/>
        </w:rPr>
        <w:t>3.</w:t>
      </w:r>
      <w:r>
        <w:rPr>
          <w:rFonts w:hint="eastAsia" w:ascii="仿宋_GB2312" w:hAnsi="仿宋_GB2312" w:eastAsia="仿宋_GB2312" w:cs="仿宋_GB2312"/>
          <w:b w:val="0"/>
          <w:bCs w:val="0"/>
          <w:color w:val="000000"/>
          <w:sz w:val="28"/>
          <w:szCs w:val="28"/>
        </w:rPr>
        <w:t>国家法律、法规对本合同生效另有规定的，从其规定。</w:t>
      </w:r>
    </w:p>
    <w:p>
      <w:pPr>
        <w:keepNext w:val="0"/>
        <w:keepLines w:val="0"/>
        <w:pageBreakBefore w:val="0"/>
        <w:widowControl w:val="0"/>
        <w:kinsoku/>
        <w:wordWrap/>
        <w:overflowPunct/>
        <w:topLinePunct w:val="0"/>
        <w:autoSpaceDE/>
        <w:autoSpaceDN/>
        <w:bidi w:val="0"/>
        <w:adjustRightInd/>
        <w:snapToGrid/>
        <w:spacing w:line="540" w:lineRule="exact"/>
        <w:ind w:right="-506" w:firstLine="560" w:firstLineChars="200"/>
        <w:textAlignment w:val="auto"/>
        <w:rPr>
          <w:rFonts w:hint="eastAsia" w:ascii="仿宋_GB2312" w:hAnsi="仿宋_GB2312" w:eastAsia="仿宋_GB2312" w:cs="仿宋_GB2312"/>
          <w:b w:val="0"/>
          <w:bCs w:val="0"/>
          <w:color w:val="000000"/>
          <w:sz w:val="28"/>
          <w:szCs w:val="28"/>
        </w:rPr>
      </w:pPr>
      <w:r>
        <w:rPr>
          <w:rFonts w:hint="eastAsia" w:ascii="仿宋_GB2312" w:hAnsi="仿宋_GB2312" w:eastAsia="仿宋_GB2312" w:cs="仿宋_GB2312"/>
          <w:b w:val="0"/>
          <w:bCs w:val="0"/>
          <w:color w:val="000000"/>
          <w:sz w:val="28"/>
          <w:szCs w:val="28"/>
          <w:lang w:val="en-US" w:eastAsia="zh-CN"/>
        </w:rPr>
        <w:t>4.</w:t>
      </w:r>
      <w:r>
        <w:rPr>
          <w:rFonts w:hint="eastAsia" w:ascii="仿宋_GB2312" w:hAnsi="仿宋_GB2312" w:eastAsia="仿宋_GB2312" w:cs="仿宋_GB2312"/>
          <w:b w:val="0"/>
          <w:bCs w:val="0"/>
          <w:color w:val="000000"/>
          <w:sz w:val="28"/>
          <w:szCs w:val="28"/>
        </w:rPr>
        <w:t>本合同一式叁份，甲、乙双方各执 壹 份，龙岩市产权交易中心有限公司执壹份。</w:t>
      </w:r>
    </w:p>
    <w:p>
      <w:pPr>
        <w:keepNext w:val="0"/>
        <w:keepLines w:val="0"/>
        <w:pageBreakBefore w:val="0"/>
        <w:widowControl w:val="0"/>
        <w:kinsoku/>
        <w:wordWrap/>
        <w:overflowPunct/>
        <w:topLinePunct w:val="0"/>
        <w:autoSpaceDE/>
        <w:autoSpaceDN/>
        <w:bidi w:val="0"/>
        <w:adjustRightInd/>
        <w:snapToGrid/>
        <w:spacing w:line="540" w:lineRule="exact"/>
        <w:ind w:right="-506" w:firstLine="560" w:firstLineChars="200"/>
        <w:textAlignment w:val="auto"/>
        <w:rPr>
          <w:rFonts w:hint="eastAsia" w:ascii="仿宋_GB2312" w:hAnsi="仿宋_GB2312" w:eastAsia="仿宋_GB2312" w:cs="仿宋_GB2312"/>
          <w:b w:val="0"/>
          <w:bCs w:val="0"/>
          <w:color w:val="000000"/>
          <w:sz w:val="28"/>
          <w:szCs w:val="28"/>
        </w:rPr>
      </w:pPr>
      <w:r>
        <w:rPr>
          <w:rFonts w:hint="eastAsia" w:ascii="仿宋_GB2312" w:hAnsi="仿宋_GB2312" w:eastAsia="仿宋_GB2312" w:cs="仿宋_GB2312"/>
          <w:b w:val="0"/>
          <w:bCs w:val="0"/>
          <w:color w:val="000000"/>
          <w:sz w:val="28"/>
          <w:szCs w:val="28"/>
          <w:lang w:val="en-US" w:eastAsia="zh-CN"/>
        </w:rPr>
        <w:t>5.</w:t>
      </w:r>
      <w:r>
        <w:rPr>
          <w:rFonts w:hint="eastAsia" w:ascii="仿宋_GB2312" w:hAnsi="仿宋_GB2312" w:eastAsia="仿宋_GB2312" w:cs="仿宋_GB2312"/>
          <w:b w:val="0"/>
          <w:bCs w:val="0"/>
          <w:color w:val="000000"/>
          <w:sz w:val="28"/>
          <w:szCs w:val="28"/>
        </w:rPr>
        <w:t>本合同签订日即为正式移交日，移交内容按合同相关条款为准。</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506" w:rightChars="0" w:firstLine="560" w:firstLineChars="200"/>
        <w:textAlignment w:val="auto"/>
        <w:rPr>
          <w:rFonts w:hint="eastAsia" w:ascii="仿宋_GB2312" w:hAnsi="仿宋_GB2312" w:eastAsia="仿宋_GB2312" w:cs="仿宋_GB2312"/>
          <w:b w:val="0"/>
          <w:bCs w:val="0"/>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506" w:rightChars="0" w:firstLine="560" w:firstLineChars="200"/>
        <w:textAlignment w:val="auto"/>
        <w:rPr>
          <w:rFonts w:hint="eastAsia" w:ascii="仿宋_GB2312" w:hAnsi="仿宋_GB2312" w:eastAsia="仿宋_GB2312" w:cs="仿宋_GB2312"/>
          <w:b w:val="0"/>
          <w:bCs w:val="0"/>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506" w:rightChars="0"/>
        <w:textAlignment w:val="auto"/>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转让方</w:t>
      </w:r>
      <w:r>
        <w:rPr>
          <w:rFonts w:hint="eastAsia" w:ascii="仿宋_GB2312" w:hAnsi="仿宋_GB2312" w:eastAsia="仿宋_GB2312" w:cs="仿宋_GB2312"/>
          <w:b w:val="0"/>
          <w:bCs w:val="0"/>
          <w:color w:val="auto"/>
          <w:sz w:val="28"/>
          <w:szCs w:val="28"/>
          <w:lang w:eastAsia="zh-CN"/>
        </w:rPr>
        <w:t>（盖章）：</w:t>
      </w:r>
      <w:r>
        <w:rPr>
          <w:rFonts w:hint="eastAsia" w:ascii="仿宋_GB2312" w:hAnsi="仿宋_GB2312" w:eastAsia="仿宋_GB2312" w:cs="仿宋_GB2312"/>
          <w:b w:val="0"/>
          <w:bCs w:val="0"/>
          <w:color w:val="auto"/>
          <w:sz w:val="28"/>
          <w:szCs w:val="28"/>
          <w:lang w:val="en-US" w:eastAsia="zh-CN"/>
        </w:rPr>
        <w:tab/>
      </w:r>
      <w:r>
        <w:rPr>
          <w:rFonts w:hint="eastAsia" w:ascii="仿宋_GB2312" w:hAnsi="仿宋_GB2312" w:eastAsia="仿宋_GB2312" w:cs="仿宋_GB2312"/>
          <w:b w:val="0"/>
          <w:bCs w:val="0"/>
          <w:color w:val="auto"/>
          <w:sz w:val="28"/>
          <w:szCs w:val="28"/>
          <w:lang w:val="en-US" w:eastAsia="zh-CN"/>
        </w:rPr>
        <w:tab/>
      </w:r>
      <w:r>
        <w:rPr>
          <w:rFonts w:hint="eastAsia" w:ascii="仿宋_GB2312" w:hAnsi="仿宋_GB2312" w:eastAsia="仿宋_GB2312" w:cs="仿宋_GB2312"/>
          <w:b w:val="0"/>
          <w:bCs w:val="0"/>
          <w:color w:val="auto"/>
          <w:sz w:val="28"/>
          <w:szCs w:val="28"/>
          <w:lang w:val="en-US" w:eastAsia="zh-CN"/>
        </w:rPr>
        <w:tab/>
      </w:r>
      <w:r>
        <w:rPr>
          <w:rFonts w:hint="eastAsia" w:ascii="仿宋_GB2312" w:hAnsi="仿宋_GB2312" w:eastAsia="仿宋_GB2312" w:cs="仿宋_GB2312"/>
          <w:b w:val="0"/>
          <w:bCs w:val="0"/>
          <w:color w:val="auto"/>
          <w:sz w:val="28"/>
          <w:szCs w:val="28"/>
          <w:lang w:val="en-US" w:eastAsia="zh-CN"/>
        </w:rPr>
        <w:tab/>
      </w:r>
      <w:r>
        <w:rPr>
          <w:rFonts w:hint="eastAsia" w:ascii="仿宋_GB2312" w:hAnsi="仿宋_GB2312" w:eastAsia="仿宋_GB2312" w:cs="仿宋_GB2312"/>
          <w:b w:val="0"/>
          <w:bCs w:val="0"/>
          <w:color w:val="auto"/>
          <w:sz w:val="28"/>
          <w:szCs w:val="28"/>
          <w:lang w:val="en-US" w:eastAsia="zh-CN"/>
        </w:rPr>
        <w:tab/>
      </w:r>
      <w:r>
        <w:rPr>
          <w:rFonts w:hint="eastAsia" w:ascii="仿宋_GB2312" w:hAnsi="仿宋_GB2312" w:eastAsia="仿宋_GB2312" w:cs="仿宋_GB2312"/>
          <w:b w:val="0"/>
          <w:bCs w:val="0"/>
          <w:color w:val="auto"/>
          <w:sz w:val="28"/>
          <w:szCs w:val="28"/>
          <w:lang w:val="en-US" w:eastAsia="zh-CN"/>
        </w:rPr>
        <w:tab/>
      </w:r>
      <w:r>
        <w:rPr>
          <w:rFonts w:hint="eastAsia" w:ascii="仿宋_GB2312" w:hAnsi="仿宋_GB2312" w:eastAsia="仿宋_GB2312" w:cs="仿宋_GB2312"/>
          <w:b w:val="0"/>
          <w:bCs w:val="0"/>
          <w:color w:val="auto"/>
          <w:sz w:val="28"/>
          <w:szCs w:val="28"/>
          <w:lang w:val="en-US" w:eastAsia="zh-CN"/>
        </w:rPr>
        <w:tab/>
      </w:r>
      <w:r>
        <w:rPr>
          <w:rFonts w:hint="eastAsia" w:ascii="仿宋_GB2312" w:hAnsi="仿宋_GB2312" w:eastAsia="仿宋_GB2312" w:cs="仿宋_GB2312"/>
          <w:b w:val="0"/>
          <w:bCs w:val="0"/>
          <w:color w:val="auto"/>
          <w:sz w:val="28"/>
          <w:szCs w:val="28"/>
        </w:rPr>
        <w:t>受让方(盖章或签字):</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506" w:rightChars="0" w:firstLine="560" w:firstLineChars="200"/>
        <w:textAlignment w:val="auto"/>
        <w:rPr>
          <w:rFonts w:hint="eastAsia" w:ascii="仿宋_GB2312" w:hAnsi="仿宋_GB2312" w:eastAsia="仿宋_GB2312" w:cs="仿宋_GB2312"/>
          <w:b w:val="0"/>
          <w:bCs w:val="0"/>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506" w:rightChars="0"/>
        <w:textAlignment w:val="auto"/>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法定代表(签字):</w:t>
      </w:r>
      <w:r>
        <w:rPr>
          <w:rFonts w:hint="eastAsia" w:ascii="仿宋_GB2312" w:hAnsi="仿宋_GB2312" w:eastAsia="仿宋_GB2312" w:cs="仿宋_GB2312"/>
          <w:b w:val="0"/>
          <w:bCs w:val="0"/>
          <w:color w:val="auto"/>
          <w:sz w:val="28"/>
          <w:szCs w:val="28"/>
          <w:lang w:val="en-US" w:eastAsia="zh-CN"/>
        </w:rPr>
        <w:tab/>
      </w:r>
      <w:r>
        <w:rPr>
          <w:rFonts w:hint="eastAsia" w:ascii="仿宋_GB2312" w:hAnsi="仿宋_GB2312" w:eastAsia="仿宋_GB2312" w:cs="仿宋_GB2312"/>
          <w:b w:val="0"/>
          <w:bCs w:val="0"/>
          <w:color w:val="auto"/>
          <w:sz w:val="28"/>
          <w:szCs w:val="28"/>
          <w:lang w:val="en-US" w:eastAsia="zh-CN"/>
        </w:rPr>
        <w:tab/>
      </w:r>
      <w:r>
        <w:rPr>
          <w:rFonts w:hint="eastAsia" w:ascii="仿宋_GB2312" w:hAnsi="仿宋_GB2312" w:eastAsia="仿宋_GB2312" w:cs="仿宋_GB2312"/>
          <w:b w:val="0"/>
          <w:bCs w:val="0"/>
          <w:color w:val="auto"/>
          <w:sz w:val="28"/>
          <w:szCs w:val="28"/>
          <w:lang w:val="en-US" w:eastAsia="zh-CN"/>
        </w:rPr>
        <w:tab/>
      </w:r>
      <w:r>
        <w:rPr>
          <w:rFonts w:hint="eastAsia" w:ascii="仿宋_GB2312" w:hAnsi="仿宋_GB2312" w:eastAsia="仿宋_GB2312" w:cs="仿宋_GB2312"/>
          <w:b w:val="0"/>
          <w:bCs w:val="0"/>
          <w:color w:val="auto"/>
          <w:sz w:val="28"/>
          <w:szCs w:val="28"/>
          <w:lang w:val="en-US" w:eastAsia="zh-CN"/>
        </w:rPr>
        <w:tab/>
      </w:r>
      <w:r>
        <w:rPr>
          <w:rFonts w:hint="eastAsia" w:ascii="仿宋_GB2312" w:hAnsi="仿宋_GB2312" w:eastAsia="仿宋_GB2312" w:cs="仿宋_GB2312"/>
          <w:b w:val="0"/>
          <w:bCs w:val="0"/>
          <w:color w:val="auto"/>
          <w:sz w:val="28"/>
          <w:szCs w:val="28"/>
          <w:lang w:val="en-US" w:eastAsia="zh-CN"/>
        </w:rPr>
        <w:tab/>
      </w:r>
      <w:r>
        <w:rPr>
          <w:rFonts w:hint="eastAsia" w:ascii="仿宋_GB2312" w:hAnsi="仿宋_GB2312" w:eastAsia="仿宋_GB2312" w:cs="仿宋_GB2312"/>
          <w:b w:val="0"/>
          <w:bCs w:val="0"/>
          <w:color w:val="auto"/>
          <w:sz w:val="28"/>
          <w:szCs w:val="28"/>
          <w:lang w:val="en-US" w:eastAsia="zh-CN"/>
        </w:rPr>
        <w:tab/>
      </w:r>
      <w:r>
        <w:rPr>
          <w:rFonts w:hint="eastAsia" w:ascii="仿宋_GB2312" w:hAnsi="仿宋_GB2312" w:eastAsia="仿宋_GB2312" w:cs="仿宋_GB2312"/>
          <w:b w:val="0"/>
          <w:bCs w:val="0"/>
          <w:color w:val="auto"/>
          <w:sz w:val="28"/>
          <w:szCs w:val="28"/>
          <w:lang w:val="en-US" w:eastAsia="zh-CN"/>
        </w:rPr>
        <w:tab/>
      </w:r>
      <w:r>
        <w:rPr>
          <w:rFonts w:hint="eastAsia" w:ascii="仿宋_GB2312" w:hAnsi="仿宋_GB2312" w:eastAsia="仿宋_GB2312" w:cs="仿宋_GB2312"/>
          <w:b w:val="0"/>
          <w:bCs w:val="0"/>
          <w:color w:val="auto"/>
          <w:sz w:val="28"/>
          <w:szCs w:val="28"/>
        </w:rPr>
        <w:t>法定代表(签字):</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506" w:rightChars="0" w:firstLine="560" w:firstLineChars="200"/>
        <w:textAlignment w:val="auto"/>
        <w:rPr>
          <w:rFonts w:hint="eastAsia" w:ascii="仿宋_GB2312" w:hAnsi="仿宋_GB2312" w:eastAsia="仿宋_GB2312" w:cs="仿宋_GB2312"/>
          <w:b w:val="0"/>
          <w:bCs w:val="0"/>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506" w:rightChars="0" w:firstLine="560" w:firstLineChars="200"/>
        <w:textAlignment w:val="auto"/>
        <w:rPr>
          <w:rFonts w:hint="eastAsia" w:ascii="仿宋_GB2312" w:hAnsi="仿宋_GB2312" w:eastAsia="仿宋_GB2312" w:cs="仿宋_GB2312"/>
          <w:b w:val="0"/>
          <w:bCs w:val="0"/>
          <w:color w:val="auto"/>
          <w:sz w:val="28"/>
          <w:szCs w:val="28"/>
          <w:lang w:val="en-US" w:eastAsia="zh-CN"/>
        </w:rPr>
      </w:pPr>
    </w:p>
    <w:p>
      <w:pPr>
        <w:keepNext w:val="0"/>
        <w:keepLines w:val="0"/>
        <w:pageBreakBefore w:val="0"/>
        <w:widowControl w:val="0"/>
        <w:numPr>
          <w:ilvl w:val="0"/>
          <w:numId w:val="0"/>
        </w:numPr>
        <w:kinsoku/>
        <w:wordWrap w:val="0"/>
        <w:overflowPunct/>
        <w:topLinePunct w:val="0"/>
        <w:autoSpaceDE/>
        <w:autoSpaceDN/>
        <w:bidi w:val="0"/>
        <w:adjustRightInd/>
        <w:snapToGrid/>
        <w:spacing w:line="520" w:lineRule="exact"/>
        <w:ind w:right="-506" w:rightChars="0"/>
        <w:jc w:val="right"/>
        <w:textAlignment w:val="auto"/>
        <w:rPr>
          <w:rFonts w:hint="default"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rPr>
        <w:t>签约地点:福建省龙岩市</w:t>
      </w:r>
      <w:r>
        <w:rPr>
          <w:rFonts w:hint="eastAsia" w:ascii="仿宋_GB2312" w:hAnsi="仿宋_GB2312" w:eastAsia="仿宋_GB2312" w:cs="仿宋_GB2312"/>
          <w:b w:val="0"/>
          <w:bCs w:val="0"/>
          <w:color w:val="auto"/>
          <w:sz w:val="28"/>
          <w:szCs w:val="28"/>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506" w:rightChars="0"/>
        <w:jc w:val="right"/>
        <w:textAlignment w:val="auto"/>
        <w:rPr>
          <w:rFonts w:hint="eastAsia" w:ascii="仿宋_GB2312" w:hAnsi="仿宋_GB2312" w:eastAsia="仿宋_GB2312" w:cs="仿宋_GB2312"/>
          <w:b w:val="0"/>
          <w:bCs w:val="0"/>
          <w:color w:val="000000"/>
          <w:sz w:val="28"/>
          <w:szCs w:val="28"/>
        </w:rPr>
      </w:pPr>
      <w:r>
        <w:rPr>
          <w:rFonts w:hint="eastAsia" w:ascii="仿宋_GB2312" w:hAnsi="仿宋_GB2312" w:eastAsia="仿宋_GB2312" w:cs="仿宋_GB2312"/>
          <w:b w:val="0"/>
          <w:bCs w:val="0"/>
          <w:color w:val="auto"/>
          <w:sz w:val="28"/>
          <w:szCs w:val="28"/>
        </w:rPr>
        <w:t>签约时间:</w:t>
      </w:r>
      <w:r>
        <w:rPr>
          <w:rFonts w:hint="eastAsia" w:ascii="仿宋_GB2312" w:hAnsi="仿宋_GB2312" w:eastAsia="仿宋_GB2312" w:cs="仿宋_GB2312"/>
          <w:b w:val="0"/>
          <w:bCs w:val="0"/>
          <w:color w:val="auto"/>
          <w:sz w:val="28"/>
          <w:szCs w:val="28"/>
          <w:lang w:val="en-US" w:eastAsia="zh-CN"/>
        </w:rPr>
        <w:t xml:space="preserve">    </w:t>
      </w:r>
      <w:r>
        <w:rPr>
          <w:rFonts w:hint="eastAsia" w:ascii="仿宋_GB2312" w:hAnsi="仿宋_GB2312" w:eastAsia="仿宋_GB2312" w:cs="仿宋_GB2312"/>
          <w:b w:val="0"/>
          <w:bCs w:val="0"/>
          <w:color w:val="auto"/>
          <w:sz w:val="28"/>
          <w:szCs w:val="28"/>
        </w:rPr>
        <w:t>年</w:t>
      </w:r>
      <w:r>
        <w:rPr>
          <w:rFonts w:hint="eastAsia" w:ascii="仿宋_GB2312" w:hAnsi="仿宋_GB2312" w:eastAsia="仿宋_GB2312" w:cs="仿宋_GB2312"/>
          <w:b w:val="0"/>
          <w:bCs w:val="0"/>
          <w:color w:val="auto"/>
          <w:sz w:val="28"/>
          <w:szCs w:val="28"/>
          <w:lang w:val="en-US" w:eastAsia="zh-CN"/>
        </w:rPr>
        <w:t xml:space="preserve">  </w:t>
      </w:r>
      <w:r>
        <w:rPr>
          <w:rFonts w:hint="eastAsia" w:ascii="仿宋_GB2312" w:hAnsi="仿宋_GB2312" w:eastAsia="仿宋_GB2312" w:cs="仿宋_GB2312"/>
          <w:b w:val="0"/>
          <w:bCs w:val="0"/>
          <w:color w:val="auto"/>
          <w:sz w:val="28"/>
          <w:szCs w:val="28"/>
        </w:rPr>
        <w:t>月</w:t>
      </w:r>
      <w:r>
        <w:rPr>
          <w:rFonts w:hint="eastAsia" w:ascii="仿宋_GB2312" w:hAnsi="仿宋_GB2312" w:eastAsia="仿宋_GB2312" w:cs="仿宋_GB2312"/>
          <w:b w:val="0"/>
          <w:bCs w:val="0"/>
          <w:color w:val="auto"/>
          <w:sz w:val="28"/>
          <w:szCs w:val="28"/>
          <w:lang w:val="en-US" w:eastAsia="zh-CN"/>
        </w:rPr>
        <w:t xml:space="preserve">  </w:t>
      </w:r>
      <w:r>
        <w:rPr>
          <w:rFonts w:hint="eastAsia" w:ascii="仿宋_GB2312" w:hAnsi="仿宋_GB2312" w:eastAsia="仿宋_GB2312" w:cs="仿宋_GB2312"/>
          <w:b w:val="0"/>
          <w:bCs w:val="0"/>
          <w:color w:val="auto"/>
          <w:sz w:val="28"/>
          <w:szCs w:val="28"/>
        </w:rPr>
        <w:t>日</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506" w:rightChars="0"/>
        <w:textAlignment w:val="auto"/>
        <w:rPr>
          <w:rFonts w:hint="eastAsia" w:ascii="仿宋_GB2312" w:hAnsi="仿宋_GB2312" w:eastAsia="仿宋_GB2312" w:cs="仿宋_GB2312"/>
          <w:b/>
          <w:bCs/>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506" w:rightChars="0" w:firstLine="840" w:firstLineChars="300"/>
        <w:textAlignment w:val="auto"/>
        <w:rPr>
          <w:rFonts w:hint="eastAsia" w:ascii="仿宋_GB2312" w:hAnsi="仿宋_GB2312" w:eastAsia="仿宋_GB2312" w:cs="仿宋_GB2312"/>
          <w:b w:val="0"/>
          <w:bCs w:val="0"/>
          <w:color w:val="auto"/>
          <w:sz w:val="28"/>
          <w:szCs w:val="28"/>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506" w:rightChars="0" w:firstLine="840" w:firstLineChars="300"/>
        <w:textAlignment w:val="auto"/>
        <w:rPr>
          <w:rFonts w:hint="eastAsia" w:ascii="仿宋_GB2312" w:hAnsi="仿宋_GB2312" w:eastAsia="仿宋_GB2312" w:cs="仿宋_GB2312"/>
          <w:b w:val="0"/>
          <w:bCs w:val="0"/>
          <w:color w:val="auto"/>
          <w:sz w:val="28"/>
          <w:szCs w:val="28"/>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506" w:rightChars="0"/>
        <w:textAlignment w:val="auto"/>
        <w:rPr>
          <w:rFonts w:hint="eastAsia" w:ascii="仿宋_GB2312" w:hAnsi="仿宋_GB2312" w:eastAsia="仿宋_GB2312" w:cs="仿宋_GB2312"/>
          <w:b w:val="0"/>
          <w:bCs w:val="0"/>
          <w:color w:val="auto"/>
          <w:sz w:val="28"/>
          <w:szCs w:val="28"/>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506" w:rightChars="0"/>
        <w:textAlignment w:val="auto"/>
        <w:rPr>
          <w:rFonts w:hint="eastAsia" w:ascii="仿宋_GB2312" w:hAnsi="仿宋_GB2312" w:eastAsia="仿宋_GB2312" w:cs="仿宋_GB2312"/>
          <w:b w:val="0"/>
          <w:bCs w:val="0"/>
          <w:color w:val="auto"/>
          <w:sz w:val="28"/>
          <w:szCs w:val="28"/>
          <w:lang w:eastAsia="zh-CN"/>
        </w:rPr>
      </w:pPr>
      <w:r>
        <w:rPr>
          <w:rFonts w:hint="eastAsia" w:ascii="仿宋_GB2312" w:hAnsi="仿宋_GB2312" w:eastAsia="仿宋_GB2312" w:cs="仿宋_GB2312"/>
          <w:b w:val="0"/>
          <w:bCs w:val="0"/>
          <w:color w:val="auto"/>
          <w:sz w:val="28"/>
          <w:szCs w:val="28"/>
          <w:lang w:eastAsia="zh-CN"/>
        </w:rPr>
        <w:t>附件：</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仿宋_GB2312" w:hAnsi="仿宋_GB2312" w:eastAsia="仿宋_GB2312" w:cs="仿宋_GB2312"/>
          <w:b w:val="0"/>
          <w:bCs w:val="0"/>
          <w:color w:val="auto"/>
          <w:sz w:val="28"/>
          <w:szCs w:val="28"/>
          <w:lang w:eastAsia="zh-CN"/>
        </w:rPr>
      </w:pPr>
      <w:r>
        <w:rPr>
          <w:rFonts w:hint="eastAsia" w:ascii="仿宋" w:hAnsi="仿宋" w:eastAsia="仿宋" w:cs="仿宋"/>
          <w:kern w:val="2"/>
          <w:sz w:val="28"/>
          <w:szCs w:val="28"/>
          <w:u w:val="single"/>
          <w:lang w:val="en-US" w:eastAsia="zh-CN" w:bidi="ar"/>
        </w:rPr>
        <w:t>阳光美地三面翻广告牌</w:t>
      </w:r>
      <w:r>
        <w:rPr>
          <w:rFonts w:hint="eastAsia" w:ascii="仿宋_GB2312" w:hAnsi="仿宋_GB2312" w:eastAsia="仿宋_GB2312" w:cs="仿宋_GB2312"/>
          <w:b w:val="0"/>
          <w:bCs w:val="0"/>
          <w:color w:val="auto"/>
          <w:sz w:val="28"/>
          <w:szCs w:val="28"/>
          <w:lang w:eastAsia="zh-CN"/>
        </w:rPr>
        <w:t>广告牌标的物清单表</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5"/>
        <w:gridCol w:w="68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before="0" w:after="0" w:line="520" w:lineRule="exact"/>
              <w:ind w:left="0" w:right="-506" w:rightChars="0" w:firstLine="0"/>
              <w:textAlignment w:val="auto"/>
              <w:rPr>
                <w:rFonts w:hint="eastAsia" w:ascii="仿宋_GB2312" w:hAnsi="仿宋_GB2312" w:eastAsia="仿宋_GB2312" w:cs="仿宋_GB2312"/>
                <w:b w:val="0"/>
                <w:bCs w:val="0"/>
                <w:color w:val="auto"/>
                <w:sz w:val="28"/>
                <w:szCs w:val="28"/>
                <w:vertAlign w:val="baseline"/>
                <w:lang w:eastAsia="zh-CN"/>
              </w:rPr>
            </w:pPr>
            <w:r>
              <w:rPr>
                <w:rFonts w:hint="eastAsia" w:ascii="仿宋_GB2312" w:hAnsi="仿宋_GB2312" w:eastAsia="仿宋_GB2312" w:cs="仿宋_GB2312"/>
                <w:b w:val="0"/>
                <w:bCs w:val="0"/>
                <w:color w:val="auto"/>
                <w:sz w:val="28"/>
                <w:szCs w:val="28"/>
                <w:vertAlign w:val="baseline"/>
                <w:lang w:eastAsia="zh-CN"/>
              </w:rPr>
              <w:t>规格</w:t>
            </w:r>
          </w:p>
        </w:tc>
        <w:tc>
          <w:tcPr>
            <w:tcW w:w="6823"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before="0" w:after="0" w:line="520" w:lineRule="exact"/>
              <w:ind w:left="0" w:right="-506" w:rightChars="0" w:firstLine="0"/>
              <w:textAlignment w:val="auto"/>
              <w:rPr>
                <w:rFonts w:hint="default" w:ascii="仿宋_GB2312" w:hAnsi="仿宋_GB2312" w:eastAsia="仿宋_GB2312" w:cs="仿宋_GB2312"/>
                <w:b w:val="0"/>
                <w:bCs w:val="0"/>
                <w:color w:val="auto"/>
                <w:sz w:val="28"/>
                <w:szCs w:val="28"/>
                <w:vertAlign w:val="baseline"/>
                <w:lang w:val="en-US" w:eastAsia="zh-CN"/>
              </w:rPr>
            </w:pPr>
            <w:r>
              <w:rPr>
                <w:rFonts w:hint="eastAsia" w:ascii="仿宋_GB2312" w:hAnsi="仿宋_GB2312" w:eastAsia="仿宋_GB2312" w:cs="仿宋_GB2312"/>
                <w:b w:val="0"/>
                <w:bCs w:val="0"/>
                <w:color w:val="auto"/>
                <w:sz w:val="28"/>
                <w:szCs w:val="28"/>
                <w:vertAlign w:val="baseline"/>
                <w:lang w:val="en-US" w:eastAsia="zh-CN"/>
              </w:rPr>
              <w:t>7m×21m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before="0" w:after="0" w:line="520" w:lineRule="exact"/>
              <w:ind w:left="0" w:right="-506" w:rightChars="0" w:firstLine="0"/>
              <w:textAlignment w:val="auto"/>
              <w:rPr>
                <w:rFonts w:hint="eastAsia" w:ascii="仿宋_GB2312" w:hAnsi="仿宋_GB2312" w:eastAsia="仿宋_GB2312" w:cs="仿宋_GB2312"/>
                <w:b w:val="0"/>
                <w:bCs w:val="0"/>
                <w:color w:val="auto"/>
                <w:sz w:val="28"/>
                <w:szCs w:val="28"/>
                <w:vertAlign w:val="baseline"/>
                <w:lang w:val="en-US" w:eastAsia="zh-CN"/>
              </w:rPr>
            </w:pPr>
            <w:r>
              <w:rPr>
                <w:rFonts w:hint="eastAsia" w:ascii="仿宋_GB2312" w:hAnsi="仿宋_GB2312" w:eastAsia="仿宋_GB2312" w:cs="仿宋_GB2312"/>
                <w:b w:val="0"/>
                <w:bCs w:val="0"/>
                <w:color w:val="auto"/>
                <w:sz w:val="28"/>
                <w:szCs w:val="28"/>
                <w:vertAlign w:val="baseline"/>
                <w:lang w:val="en-US" w:eastAsia="zh-CN"/>
              </w:rPr>
              <w:t>数量</w:t>
            </w:r>
          </w:p>
        </w:tc>
        <w:tc>
          <w:tcPr>
            <w:tcW w:w="6823"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before="0" w:after="0" w:line="520" w:lineRule="exact"/>
              <w:ind w:left="0" w:right="-506" w:rightChars="0" w:firstLine="0"/>
              <w:textAlignment w:val="auto"/>
              <w:rPr>
                <w:rFonts w:hint="eastAsia" w:ascii="仿宋_GB2312" w:hAnsi="仿宋_GB2312" w:eastAsia="仿宋_GB2312" w:cs="仿宋_GB2312"/>
                <w:b w:val="0"/>
                <w:bCs w:val="0"/>
                <w:color w:val="auto"/>
                <w:sz w:val="28"/>
                <w:szCs w:val="28"/>
                <w:vertAlign w:val="baseline"/>
                <w:lang w:val="en-US" w:eastAsia="zh-CN"/>
              </w:rPr>
            </w:pPr>
            <w:r>
              <w:rPr>
                <w:rFonts w:hint="eastAsia" w:ascii="仿宋_GB2312" w:hAnsi="仿宋_GB2312" w:eastAsia="仿宋_GB2312" w:cs="仿宋_GB2312"/>
                <w:b w:val="0"/>
                <w:bCs w:val="0"/>
                <w:color w:val="auto"/>
                <w:sz w:val="28"/>
                <w:szCs w:val="28"/>
                <w:vertAlign w:val="baseline"/>
                <w:lang w:val="en-US" w:eastAsia="zh-CN"/>
              </w:rPr>
              <w:t>1块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4" w:hRule="atLeast"/>
        </w:trPr>
        <w:tc>
          <w:tcPr>
            <w:tcW w:w="1705"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before="0" w:after="0" w:line="520" w:lineRule="exact"/>
              <w:ind w:left="0" w:right="-506" w:rightChars="0" w:firstLine="0"/>
              <w:textAlignment w:val="auto"/>
              <w:rPr>
                <w:rFonts w:hint="eastAsia" w:ascii="仿宋_GB2312" w:hAnsi="仿宋_GB2312" w:eastAsia="仿宋_GB2312" w:cs="仿宋_GB2312"/>
                <w:b w:val="0"/>
                <w:bCs w:val="0"/>
                <w:color w:val="auto"/>
                <w:sz w:val="28"/>
                <w:szCs w:val="28"/>
                <w:vertAlign w:val="baseline"/>
                <w:lang w:eastAsia="zh-CN"/>
              </w:rPr>
            </w:pPr>
            <w:r>
              <w:rPr>
                <w:rFonts w:hint="eastAsia" w:ascii="仿宋_GB2312" w:hAnsi="仿宋_GB2312" w:eastAsia="仿宋_GB2312" w:cs="仿宋_GB2312"/>
                <w:b w:val="0"/>
                <w:bCs w:val="0"/>
                <w:color w:val="auto"/>
                <w:sz w:val="28"/>
                <w:szCs w:val="28"/>
                <w:vertAlign w:val="baseline"/>
                <w:lang w:eastAsia="zh-CN"/>
              </w:rPr>
              <w:t>现状图</w:t>
            </w:r>
          </w:p>
        </w:tc>
        <w:tc>
          <w:tcPr>
            <w:tcW w:w="6823"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before="0" w:after="0" w:line="240" w:lineRule="auto"/>
              <w:ind w:left="0" w:right="-506" w:rightChars="0" w:firstLine="0"/>
              <w:textAlignment w:val="auto"/>
              <w:rPr>
                <w:rFonts w:hint="eastAsia" w:ascii="仿宋_GB2312" w:hAnsi="仿宋_GB2312" w:eastAsia="仿宋_GB2312" w:cs="仿宋_GB2312"/>
                <w:b w:val="0"/>
                <w:bCs w:val="0"/>
                <w:color w:val="auto"/>
                <w:sz w:val="28"/>
                <w:szCs w:val="28"/>
                <w:vertAlign w:val="baseline"/>
                <w:lang w:eastAsia="zh-CN"/>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506" w:rightChars="0" w:firstLine="1120" w:firstLineChars="400"/>
        <w:textAlignment w:val="auto"/>
        <w:rPr>
          <w:rFonts w:hint="eastAsia" w:ascii="仿宋_GB2312" w:hAnsi="仿宋_GB2312" w:eastAsia="仿宋_GB2312" w:cs="仿宋_GB2312"/>
          <w:b w:val="0"/>
          <w:bCs w:val="0"/>
          <w:color w:val="auto"/>
          <w:sz w:val="28"/>
          <w:szCs w:val="28"/>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506" w:rightChars="0" w:firstLine="1120" w:firstLineChars="400"/>
        <w:textAlignment w:val="auto"/>
        <w:rPr>
          <w:rFonts w:hint="eastAsia" w:ascii="仿宋_GB2312" w:hAnsi="仿宋_GB2312" w:eastAsia="仿宋_GB2312" w:cs="仿宋_GB2312"/>
          <w:b w:val="0"/>
          <w:bCs w:val="0"/>
          <w:color w:val="auto"/>
          <w:sz w:val="28"/>
          <w:szCs w:val="28"/>
          <w:lang w:eastAsia="zh-CN"/>
        </w:rPr>
      </w:pPr>
    </w:p>
    <w:sectPr>
      <w:headerReference r:id="rId3" w:type="default"/>
      <w:footerReference r:id="rId4" w:type="default"/>
      <w:pgSz w:w="11906" w:h="16838"/>
      <w:pgMar w:top="1440" w:right="1797" w:bottom="850" w:left="1797" w:header="0" w:footer="85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tabs>
        <w:tab w:val="center" w:pos="4153"/>
        <w:tab w:val="right" w:pos="8306"/>
      </w:tabs>
      <w:snapToGrid w:val="0"/>
      <w:jc w:val="left"/>
      <w:textAlignment w:val="baseline"/>
      <w:rPr>
        <w:sz w:val="18"/>
      </w:rPr>
    </w:pPr>
    <w:r>
      <w:rPr>
        <w:sz w:val="18"/>
      </w:rPr>
      <w:fldChar w:fldCharType="begin"/>
    </w:r>
    <w:r>
      <w:rPr>
        <w:sz w:val="18"/>
      </w:rPr>
      <w:instrText xml:space="preserve">PAGE</w:instrText>
    </w:r>
    <w:r>
      <w:rPr>
        <w:sz w:val="18"/>
      </w:rPr>
      <w:fldChar w:fldCharType="separate"/>
    </w:r>
    <w:r>
      <w:rPr>
        <w:sz w:val="18"/>
      </w:rPr>
      <w:t>2</w:t>
    </w:r>
    <w:r>
      <w:rPr>
        <w:sz w:val="18"/>
      </w:rPr>
      <w:fldChar w:fldCharType="end"/>
    </w:r>
  </w:p>
  <w:p>
    <w:pPr>
      <w:tabs>
        <w:tab w:val="center" w:pos="4153"/>
        <w:tab w:val="right" w:pos="8306"/>
      </w:tabs>
      <w:snapToGrid w:val="0"/>
      <w:jc w:val="left"/>
      <w:rPr>
        <w:sz w:val="1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center"/>
      <w:rPr>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0"/>
  <w:bordersDoNotSurroundFooter w:val="0"/>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420"/>
  <w:hyphenationZone w:val="360"/>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yMjZkZmQ5MmQwNjM4YjdmZGZmNTM5YTdjMGNkYTkifQ=="/>
  </w:docVars>
  <w:rsids>
    <w:rsidRoot w:val="000545F1"/>
    <w:rsid w:val="000545F1"/>
    <w:rsid w:val="000A6CED"/>
    <w:rsid w:val="015B4F9E"/>
    <w:rsid w:val="01E2119B"/>
    <w:rsid w:val="027631A3"/>
    <w:rsid w:val="028B0930"/>
    <w:rsid w:val="03AA56EE"/>
    <w:rsid w:val="058D7B41"/>
    <w:rsid w:val="06677F3A"/>
    <w:rsid w:val="081526D9"/>
    <w:rsid w:val="091278EF"/>
    <w:rsid w:val="0A78027B"/>
    <w:rsid w:val="0ADF6875"/>
    <w:rsid w:val="0D962FE2"/>
    <w:rsid w:val="0DBB9559"/>
    <w:rsid w:val="0E9360EE"/>
    <w:rsid w:val="0F046296"/>
    <w:rsid w:val="0FFF65C7"/>
    <w:rsid w:val="10D160BE"/>
    <w:rsid w:val="119C142F"/>
    <w:rsid w:val="11C657CB"/>
    <w:rsid w:val="121E0483"/>
    <w:rsid w:val="12CE73C2"/>
    <w:rsid w:val="12E9766C"/>
    <w:rsid w:val="14BA1658"/>
    <w:rsid w:val="15306BD1"/>
    <w:rsid w:val="167A7F8D"/>
    <w:rsid w:val="171B681B"/>
    <w:rsid w:val="17983609"/>
    <w:rsid w:val="181E7B2D"/>
    <w:rsid w:val="182405D2"/>
    <w:rsid w:val="182E4C68"/>
    <w:rsid w:val="1A1F0BB1"/>
    <w:rsid w:val="1AA01028"/>
    <w:rsid w:val="1B9569B8"/>
    <w:rsid w:val="1CA230CF"/>
    <w:rsid w:val="1E193613"/>
    <w:rsid w:val="1E3C65FD"/>
    <w:rsid w:val="1EE91306"/>
    <w:rsid w:val="1F7A1692"/>
    <w:rsid w:val="20531852"/>
    <w:rsid w:val="20AA0B8D"/>
    <w:rsid w:val="21131F4D"/>
    <w:rsid w:val="21336FDE"/>
    <w:rsid w:val="21D13F11"/>
    <w:rsid w:val="22945B1A"/>
    <w:rsid w:val="22AB30C6"/>
    <w:rsid w:val="24B54411"/>
    <w:rsid w:val="24C57B68"/>
    <w:rsid w:val="250C6C67"/>
    <w:rsid w:val="251A7BCF"/>
    <w:rsid w:val="25ED572B"/>
    <w:rsid w:val="27482141"/>
    <w:rsid w:val="274B1CE7"/>
    <w:rsid w:val="278D1AC3"/>
    <w:rsid w:val="29F34E5F"/>
    <w:rsid w:val="2A0A62E3"/>
    <w:rsid w:val="2A4D7B61"/>
    <w:rsid w:val="2CE722CD"/>
    <w:rsid w:val="2E3C4FF1"/>
    <w:rsid w:val="2F1B29CC"/>
    <w:rsid w:val="30406A40"/>
    <w:rsid w:val="3199321F"/>
    <w:rsid w:val="3418004D"/>
    <w:rsid w:val="3469052B"/>
    <w:rsid w:val="378D290A"/>
    <w:rsid w:val="39E63E30"/>
    <w:rsid w:val="3A1D0575"/>
    <w:rsid w:val="3A651ED9"/>
    <w:rsid w:val="3B5122F3"/>
    <w:rsid w:val="3BCE5A39"/>
    <w:rsid w:val="3BD75328"/>
    <w:rsid w:val="3CDF4E70"/>
    <w:rsid w:val="3D83331A"/>
    <w:rsid w:val="3F166DBA"/>
    <w:rsid w:val="3F260226"/>
    <w:rsid w:val="3F2851C0"/>
    <w:rsid w:val="3F412814"/>
    <w:rsid w:val="3F4B5EE3"/>
    <w:rsid w:val="3F62476C"/>
    <w:rsid w:val="402F4723"/>
    <w:rsid w:val="40F33A0B"/>
    <w:rsid w:val="410566B1"/>
    <w:rsid w:val="4110169A"/>
    <w:rsid w:val="416D63A2"/>
    <w:rsid w:val="41C57AE2"/>
    <w:rsid w:val="42C56E68"/>
    <w:rsid w:val="42F66873"/>
    <w:rsid w:val="43495EA3"/>
    <w:rsid w:val="448F193F"/>
    <w:rsid w:val="44C15410"/>
    <w:rsid w:val="48C40B32"/>
    <w:rsid w:val="4D827160"/>
    <w:rsid w:val="4DEA6091"/>
    <w:rsid w:val="51C67C60"/>
    <w:rsid w:val="5310184D"/>
    <w:rsid w:val="53F26003"/>
    <w:rsid w:val="558A1B4E"/>
    <w:rsid w:val="55AD6C76"/>
    <w:rsid w:val="565E7578"/>
    <w:rsid w:val="56AB4E68"/>
    <w:rsid w:val="58134500"/>
    <w:rsid w:val="5A4A2A41"/>
    <w:rsid w:val="5B7D0721"/>
    <w:rsid w:val="5C0F7CBC"/>
    <w:rsid w:val="5C584B9D"/>
    <w:rsid w:val="5DFE69B0"/>
    <w:rsid w:val="61BF5D2A"/>
    <w:rsid w:val="623C49BB"/>
    <w:rsid w:val="625F1825"/>
    <w:rsid w:val="62D6745D"/>
    <w:rsid w:val="62E82E0E"/>
    <w:rsid w:val="64420E2B"/>
    <w:rsid w:val="64722246"/>
    <w:rsid w:val="65562E9E"/>
    <w:rsid w:val="659D2171"/>
    <w:rsid w:val="67357FDF"/>
    <w:rsid w:val="6857615A"/>
    <w:rsid w:val="69A0294B"/>
    <w:rsid w:val="69BA5584"/>
    <w:rsid w:val="6A48078D"/>
    <w:rsid w:val="6C75454E"/>
    <w:rsid w:val="6C796318"/>
    <w:rsid w:val="6D144F9B"/>
    <w:rsid w:val="6D840F78"/>
    <w:rsid w:val="6DBE1BC2"/>
    <w:rsid w:val="6E5609F9"/>
    <w:rsid w:val="6F10185F"/>
    <w:rsid w:val="72675A60"/>
    <w:rsid w:val="72A4061A"/>
    <w:rsid w:val="735F68D4"/>
    <w:rsid w:val="751567DA"/>
    <w:rsid w:val="7655483D"/>
    <w:rsid w:val="77D92505"/>
    <w:rsid w:val="77DE6824"/>
    <w:rsid w:val="78DA2344"/>
    <w:rsid w:val="798F0A8F"/>
    <w:rsid w:val="7B0C0EDF"/>
    <w:rsid w:val="7B3E1D82"/>
    <w:rsid w:val="7B5A0F5D"/>
    <w:rsid w:val="7B631C05"/>
    <w:rsid w:val="7B74290F"/>
    <w:rsid w:val="7BD61611"/>
    <w:rsid w:val="7C2C1362"/>
    <w:rsid w:val="7C975288"/>
    <w:rsid w:val="7E405737"/>
    <w:rsid w:val="7EC677D8"/>
    <w:rsid w:val="7F836E8C"/>
    <w:rsid w:val="7FCE53C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lang w:val="en-US" w:eastAsia="zh-CN" w:bidi="ar-SA"/>
    </w:rPr>
  </w:style>
  <w:style w:type="paragraph" w:styleId="2">
    <w:name w:val="heading 1"/>
    <w:next w:val="1"/>
    <w:qFormat/>
    <w:uiPriority w:val="0"/>
    <w:pPr>
      <w:wordWrap w:val="0"/>
      <w:spacing w:after="160"/>
      <w:jc w:val="both"/>
      <w:outlineLvl w:val="0"/>
    </w:pPr>
    <w:rPr>
      <w:rFonts w:ascii="Times New Roman" w:hAnsi="Times New Roman" w:eastAsia="宋体" w:cs="Times New Roman"/>
      <w:sz w:val="28"/>
      <w:lang w:val="en-US" w:eastAsia="zh-CN" w:bidi="ar-SA"/>
    </w:rPr>
  </w:style>
  <w:style w:type="paragraph" w:styleId="3">
    <w:name w:val="heading 2"/>
    <w:next w:val="1"/>
    <w:qFormat/>
    <w:uiPriority w:val="0"/>
    <w:pPr>
      <w:wordWrap w:val="0"/>
      <w:spacing w:after="160"/>
      <w:jc w:val="both"/>
      <w:outlineLvl w:val="1"/>
    </w:pPr>
    <w:rPr>
      <w:rFonts w:ascii="Times New Roman" w:hAnsi="Times New Roman" w:eastAsia="宋体" w:cs="Times New Roman"/>
      <w:sz w:val="21"/>
      <w:lang w:val="en-US" w:eastAsia="zh-CN" w:bidi="ar-SA"/>
    </w:rPr>
  </w:style>
  <w:style w:type="paragraph" w:styleId="4">
    <w:name w:val="heading 3"/>
    <w:next w:val="1"/>
    <w:qFormat/>
    <w:uiPriority w:val="0"/>
    <w:pPr>
      <w:wordWrap w:val="0"/>
      <w:spacing w:after="160"/>
      <w:ind w:left="1400" w:hanging="400"/>
      <w:jc w:val="both"/>
      <w:outlineLvl w:val="2"/>
    </w:pPr>
    <w:rPr>
      <w:rFonts w:ascii="Times New Roman" w:hAnsi="Times New Roman" w:eastAsia="宋体" w:cs="Times New Roman"/>
      <w:sz w:val="21"/>
      <w:lang w:val="en-US" w:eastAsia="zh-CN" w:bidi="ar-SA"/>
    </w:rPr>
  </w:style>
  <w:style w:type="paragraph" w:styleId="5">
    <w:name w:val="heading 4"/>
    <w:next w:val="1"/>
    <w:qFormat/>
    <w:uiPriority w:val="0"/>
    <w:pPr>
      <w:wordWrap w:val="0"/>
      <w:spacing w:after="160"/>
      <w:ind w:left="1600" w:hanging="400"/>
      <w:jc w:val="both"/>
      <w:outlineLvl w:val="3"/>
    </w:pPr>
    <w:rPr>
      <w:rFonts w:ascii="Times New Roman" w:hAnsi="Times New Roman" w:eastAsia="宋体" w:cs="Times New Roman"/>
      <w:b/>
      <w:sz w:val="21"/>
      <w:lang w:val="en-US" w:eastAsia="zh-CN" w:bidi="ar-SA"/>
    </w:rPr>
  </w:style>
  <w:style w:type="paragraph" w:styleId="6">
    <w:name w:val="heading 5"/>
    <w:next w:val="1"/>
    <w:qFormat/>
    <w:uiPriority w:val="0"/>
    <w:pPr>
      <w:wordWrap w:val="0"/>
      <w:spacing w:after="160"/>
      <w:ind w:left="1800" w:hanging="400"/>
      <w:jc w:val="both"/>
      <w:outlineLvl w:val="4"/>
    </w:pPr>
    <w:rPr>
      <w:rFonts w:ascii="Times New Roman" w:hAnsi="Times New Roman" w:eastAsia="宋体" w:cs="Times New Roman"/>
      <w:sz w:val="21"/>
      <w:lang w:val="en-US" w:eastAsia="zh-CN" w:bidi="ar-SA"/>
    </w:rPr>
  </w:style>
  <w:style w:type="paragraph" w:styleId="7">
    <w:name w:val="heading 6"/>
    <w:next w:val="1"/>
    <w:qFormat/>
    <w:uiPriority w:val="0"/>
    <w:pPr>
      <w:wordWrap w:val="0"/>
      <w:spacing w:after="160"/>
      <w:ind w:left="2000" w:hanging="400"/>
      <w:jc w:val="both"/>
      <w:outlineLvl w:val="5"/>
    </w:pPr>
    <w:rPr>
      <w:rFonts w:ascii="Times New Roman" w:hAnsi="Times New Roman" w:eastAsia="宋体" w:cs="Times New Roman"/>
      <w:b/>
      <w:sz w:val="21"/>
      <w:lang w:val="en-US" w:eastAsia="zh-CN" w:bidi="ar-SA"/>
    </w:rPr>
  </w:style>
  <w:style w:type="paragraph" w:styleId="8">
    <w:name w:val="heading 7"/>
    <w:next w:val="1"/>
    <w:qFormat/>
    <w:uiPriority w:val="0"/>
    <w:pPr>
      <w:wordWrap w:val="0"/>
      <w:spacing w:after="160"/>
      <w:ind w:left="2200" w:hanging="400"/>
      <w:jc w:val="both"/>
      <w:outlineLvl w:val="6"/>
    </w:pPr>
    <w:rPr>
      <w:rFonts w:ascii="Times New Roman" w:hAnsi="Times New Roman" w:eastAsia="宋体" w:cs="Times New Roman"/>
      <w:sz w:val="21"/>
      <w:lang w:val="en-US" w:eastAsia="zh-CN" w:bidi="ar-SA"/>
    </w:rPr>
  </w:style>
  <w:style w:type="paragraph" w:styleId="9">
    <w:name w:val="heading 8"/>
    <w:next w:val="1"/>
    <w:qFormat/>
    <w:uiPriority w:val="0"/>
    <w:pPr>
      <w:wordWrap w:val="0"/>
      <w:spacing w:after="160"/>
      <w:ind w:left="2400" w:hanging="400"/>
      <w:jc w:val="both"/>
      <w:outlineLvl w:val="7"/>
    </w:pPr>
    <w:rPr>
      <w:rFonts w:ascii="Times New Roman" w:hAnsi="Times New Roman" w:eastAsia="宋体" w:cs="Times New Roman"/>
      <w:sz w:val="21"/>
      <w:lang w:val="en-US" w:eastAsia="zh-CN" w:bidi="ar-SA"/>
    </w:rPr>
  </w:style>
  <w:style w:type="paragraph" w:styleId="10">
    <w:name w:val="heading 9"/>
    <w:next w:val="1"/>
    <w:qFormat/>
    <w:uiPriority w:val="0"/>
    <w:pPr>
      <w:wordWrap w:val="0"/>
      <w:spacing w:after="160"/>
      <w:ind w:left="2600" w:hanging="400"/>
      <w:jc w:val="both"/>
      <w:outlineLvl w:val="8"/>
    </w:pPr>
    <w:rPr>
      <w:rFonts w:ascii="Times New Roman" w:hAnsi="Times New Roman" w:eastAsia="宋体" w:cs="Times New Roman"/>
      <w:sz w:val="21"/>
      <w:lang w:val="en-US" w:eastAsia="zh-CN" w:bidi="ar-SA"/>
    </w:rPr>
  </w:style>
  <w:style w:type="character" w:default="1" w:styleId="27">
    <w:name w:val="Default Paragraph Font"/>
    <w:semiHidden/>
    <w:qFormat/>
    <w:uiPriority w:val="0"/>
    <w:rPr>
      <w:sz w:val="20"/>
    </w:rPr>
  </w:style>
  <w:style w:type="table" w:default="1" w:styleId="25">
    <w:name w:val="Normal Table"/>
    <w:semiHidden/>
    <w:qFormat/>
    <w:uiPriority w:val="0"/>
    <w:pPr>
      <w:widowControl/>
      <w:autoSpaceDE/>
      <w:autoSpaceDN/>
      <w:spacing w:before="0" w:after="0" w:line="240" w:lineRule="auto"/>
      <w:ind w:left="0" w:firstLine="0"/>
    </w:pPr>
    <w:rPr>
      <w:sz w:val="20"/>
    </w:rPr>
    <w:tblPr>
      <w:tblCellMar>
        <w:left w:w="108" w:type="dxa"/>
        <w:right w:w="108" w:type="dxa"/>
      </w:tblCellMar>
    </w:tblPr>
  </w:style>
  <w:style w:type="paragraph" w:styleId="11">
    <w:name w:val="toc 7"/>
    <w:next w:val="1"/>
    <w:qFormat/>
    <w:uiPriority w:val="0"/>
    <w:pPr>
      <w:wordWrap w:val="0"/>
      <w:ind w:left="2125"/>
      <w:jc w:val="both"/>
    </w:pPr>
    <w:rPr>
      <w:rFonts w:ascii="Times New Roman" w:hAnsi="Times New Roman" w:eastAsia="宋体" w:cs="Times New Roman"/>
      <w:sz w:val="21"/>
      <w:lang w:val="en-US" w:eastAsia="zh-CN" w:bidi="ar-SA"/>
    </w:rPr>
  </w:style>
  <w:style w:type="paragraph" w:styleId="12">
    <w:name w:val="Normal Indent"/>
    <w:next w:val="1"/>
    <w:qFormat/>
    <w:uiPriority w:val="0"/>
    <w:pPr>
      <w:wordWrap w:val="0"/>
      <w:ind w:left="3400"/>
      <w:jc w:val="both"/>
    </w:pPr>
    <w:rPr>
      <w:rFonts w:ascii="Times New Roman" w:hAnsi="Times New Roman" w:eastAsia="宋体" w:cs="Times New Roman"/>
      <w:sz w:val="21"/>
      <w:lang w:val="en-US" w:eastAsia="zh-CN" w:bidi="ar-SA"/>
    </w:rPr>
  </w:style>
  <w:style w:type="paragraph" w:styleId="13">
    <w:name w:val="annotation text"/>
    <w:basedOn w:val="1"/>
    <w:qFormat/>
    <w:uiPriority w:val="0"/>
    <w:pPr>
      <w:jc w:val="left"/>
    </w:pPr>
  </w:style>
  <w:style w:type="paragraph" w:styleId="14">
    <w:name w:val="toc 5"/>
    <w:next w:val="1"/>
    <w:qFormat/>
    <w:uiPriority w:val="0"/>
    <w:pPr>
      <w:wordWrap w:val="0"/>
      <w:ind w:left="1275"/>
      <w:jc w:val="both"/>
    </w:pPr>
    <w:rPr>
      <w:rFonts w:ascii="Times New Roman" w:hAnsi="Times New Roman" w:eastAsia="宋体" w:cs="Times New Roman"/>
      <w:sz w:val="21"/>
      <w:lang w:val="en-US" w:eastAsia="zh-CN" w:bidi="ar-SA"/>
    </w:rPr>
  </w:style>
  <w:style w:type="paragraph" w:styleId="15">
    <w:name w:val="toc 3"/>
    <w:next w:val="1"/>
    <w:qFormat/>
    <w:uiPriority w:val="0"/>
    <w:pPr>
      <w:wordWrap w:val="0"/>
      <w:ind w:left="425"/>
      <w:jc w:val="both"/>
    </w:pPr>
    <w:rPr>
      <w:rFonts w:ascii="Times New Roman" w:hAnsi="Times New Roman" w:eastAsia="宋体" w:cs="Times New Roman"/>
      <w:sz w:val="21"/>
      <w:lang w:val="en-US" w:eastAsia="zh-CN" w:bidi="ar-SA"/>
    </w:rPr>
  </w:style>
  <w:style w:type="paragraph" w:styleId="16">
    <w:name w:val="toc 8"/>
    <w:next w:val="1"/>
    <w:qFormat/>
    <w:uiPriority w:val="0"/>
    <w:pPr>
      <w:wordWrap w:val="0"/>
      <w:ind w:left="2550"/>
      <w:jc w:val="both"/>
    </w:pPr>
    <w:rPr>
      <w:rFonts w:ascii="Times New Roman" w:hAnsi="Times New Roman" w:eastAsia="宋体" w:cs="Times New Roman"/>
      <w:sz w:val="21"/>
      <w:lang w:val="en-US" w:eastAsia="zh-CN" w:bidi="ar-SA"/>
    </w:rPr>
  </w:style>
  <w:style w:type="paragraph" w:styleId="17">
    <w:name w:val="Balloon Text"/>
    <w:basedOn w:val="1"/>
    <w:next w:val="1"/>
    <w:semiHidden/>
    <w:qFormat/>
    <w:uiPriority w:val="0"/>
    <w:pPr>
      <w:widowControl w:val="0"/>
      <w:autoSpaceDE/>
      <w:autoSpaceDN/>
      <w:spacing w:before="0" w:after="0" w:line="240" w:lineRule="auto"/>
      <w:ind w:left="0" w:firstLine="0"/>
      <w:jc w:val="both"/>
    </w:pPr>
    <w:rPr>
      <w:rFonts w:ascii="Times New Roman" w:eastAsia="宋体"/>
      <w:sz w:val="18"/>
    </w:rPr>
  </w:style>
  <w:style w:type="paragraph" w:styleId="18">
    <w:name w:val="footer"/>
    <w:basedOn w:val="1"/>
    <w:next w:val="1"/>
    <w:qFormat/>
    <w:uiPriority w:val="0"/>
    <w:pPr>
      <w:widowControl w:val="0"/>
      <w:autoSpaceDE/>
      <w:autoSpaceDN/>
      <w:spacing w:before="0" w:after="0" w:line="240" w:lineRule="auto"/>
      <w:ind w:left="0" w:firstLine="0"/>
    </w:pPr>
    <w:rPr>
      <w:rFonts w:ascii="Times New Roman" w:eastAsia="宋体"/>
      <w:sz w:val="18"/>
    </w:rPr>
  </w:style>
  <w:style w:type="paragraph" w:styleId="19">
    <w:name w:val="header"/>
    <w:basedOn w:val="1"/>
    <w:next w:val="1"/>
    <w:qFormat/>
    <w:uiPriority w:val="0"/>
    <w:pPr>
      <w:widowControl w:val="0"/>
      <w:autoSpaceDE/>
      <w:autoSpaceDN/>
      <w:spacing w:before="0" w:after="0" w:line="240" w:lineRule="auto"/>
      <w:ind w:left="0" w:firstLine="0"/>
      <w:jc w:val="center"/>
    </w:pPr>
    <w:rPr>
      <w:rFonts w:ascii="Times New Roman" w:eastAsia="宋体"/>
      <w:sz w:val="18"/>
    </w:rPr>
  </w:style>
  <w:style w:type="paragraph" w:styleId="20">
    <w:name w:val="toc 4"/>
    <w:next w:val="1"/>
    <w:qFormat/>
    <w:uiPriority w:val="0"/>
    <w:pPr>
      <w:wordWrap w:val="0"/>
      <w:ind w:left="850"/>
      <w:jc w:val="both"/>
    </w:pPr>
    <w:rPr>
      <w:rFonts w:ascii="Times New Roman" w:hAnsi="Times New Roman" w:eastAsia="宋体" w:cs="Times New Roman"/>
      <w:sz w:val="21"/>
      <w:lang w:val="en-US" w:eastAsia="zh-CN" w:bidi="ar-SA"/>
    </w:rPr>
  </w:style>
  <w:style w:type="paragraph" w:styleId="21">
    <w:name w:val="Subtitle"/>
    <w:next w:val="1"/>
    <w:qFormat/>
    <w:uiPriority w:val="0"/>
    <w:pPr>
      <w:wordWrap w:val="0"/>
      <w:spacing w:after="60"/>
      <w:jc w:val="center"/>
    </w:pPr>
    <w:rPr>
      <w:rFonts w:ascii="Times New Roman" w:hAnsi="Times New Roman" w:eastAsia="宋体" w:cs="Times New Roman"/>
      <w:sz w:val="24"/>
      <w:lang w:val="en-US" w:eastAsia="zh-CN" w:bidi="ar-SA"/>
    </w:rPr>
  </w:style>
  <w:style w:type="paragraph" w:styleId="22">
    <w:name w:val="toc 6"/>
    <w:next w:val="1"/>
    <w:qFormat/>
    <w:uiPriority w:val="0"/>
    <w:pPr>
      <w:wordWrap w:val="0"/>
      <w:ind w:left="1700"/>
      <w:jc w:val="both"/>
    </w:pPr>
    <w:rPr>
      <w:rFonts w:ascii="Times New Roman" w:hAnsi="Times New Roman" w:eastAsia="宋体" w:cs="Times New Roman"/>
      <w:sz w:val="21"/>
      <w:lang w:val="en-US" w:eastAsia="zh-CN" w:bidi="ar-SA"/>
    </w:rPr>
  </w:style>
  <w:style w:type="paragraph" w:styleId="23">
    <w:name w:val="toc 2"/>
    <w:next w:val="1"/>
    <w:qFormat/>
    <w:uiPriority w:val="0"/>
    <w:pPr>
      <w:wordWrap w:val="0"/>
      <w:jc w:val="both"/>
    </w:pPr>
    <w:rPr>
      <w:rFonts w:ascii="Times New Roman" w:hAnsi="Times New Roman" w:eastAsia="宋体" w:cs="Times New Roman"/>
      <w:sz w:val="21"/>
      <w:lang w:val="en-US" w:eastAsia="zh-CN" w:bidi="ar-SA"/>
    </w:rPr>
  </w:style>
  <w:style w:type="paragraph" w:styleId="24">
    <w:name w:val="toc 9"/>
    <w:next w:val="1"/>
    <w:qFormat/>
    <w:uiPriority w:val="0"/>
    <w:pPr>
      <w:wordWrap w:val="0"/>
      <w:ind w:left="2975"/>
      <w:jc w:val="both"/>
    </w:pPr>
    <w:rPr>
      <w:rFonts w:ascii="Times New Roman" w:hAnsi="Times New Roman" w:eastAsia="宋体" w:cs="Times New Roman"/>
      <w:sz w:val="21"/>
      <w:lang w:val="en-US" w:eastAsia="zh-CN" w:bidi="ar-SA"/>
    </w:r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qFormat/>
    <w:uiPriority w:val="0"/>
    <w:rPr>
      <w:b/>
      <w:sz w:val="21"/>
    </w:rPr>
  </w:style>
  <w:style w:type="character" w:styleId="29">
    <w:name w:val="page number"/>
    <w:qFormat/>
    <w:uiPriority w:val="0"/>
    <w:rPr>
      <w:sz w:val="20"/>
    </w:rPr>
  </w:style>
  <w:style w:type="character" w:styleId="30">
    <w:name w:val="Emphasis"/>
    <w:qFormat/>
    <w:uiPriority w:val="0"/>
    <w:rPr>
      <w:i/>
      <w:sz w:val="21"/>
    </w:rPr>
  </w:style>
  <w:style w:type="character" w:customStyle="1" w:styleId="31">
    <w:name w:val="_Style 30"/>
    <w:qFormat/>
    <w:uiPriority w:val="0"/>
    <w:rPr>
      <w:b/>
      <w:color w:val="auto"/>
      <w:sz w:val="21"/>
    </w:rPr>
  </w:style>
  <w:style w:type="character" w:customStyle="1" w:styleId="32">
    <w:name w:val="_Style 31"/>
    <w:qFormat/>
    <w:uiPriority w:val="0"/>
    <w:rPr>
      <w:color w:val="auto"/>
      <w:sz w:val="21"/>
    </w:rPr>
  </w:style>
  <w:style w:type="character" w:customStyle="1" w:styleId="33">
    <w:name w:val=" Char Char"/>
    <w:qFormat/>
    <w:uiPriority w:val="0"/>
    <w:rPr>
      <w:sz w:val="20"/>
    </w:rPr>
  </w:style>
  <w:style w:type="character" w:customStyle="1" w:styleId="34">
    <w:name w:val="_Style 33"/>
    <w:qFormat/>
    <w:uiPriority w:val="0"/>
    <w:rPr>
      <w:b/>
      <w:i/>
      <w:sz w:val="21"/>
    </w:rPr>
  </w:style>
  <w:style w:type="character" w:customStyle="1" w:styleId="35">
    <w:name w:val="_Style 34"/>
    <w:qFormat/>
    <w:uiPriority w:val="0"/>
    <w:rPr>
      <w:i/>
      <w:color w:val="auto"/>
      <w:sz w:val="21"/>
    </w:rPr>
  </w:style>
  <w:style w:type="character" w:customStyle="1" w:styleId="36">
    <w:name w:val="_Style 35"/>
    <w:qFormat/>
    <w:uiPriority w:val="0"/>
    <w:rPr>
      <w:i/>
      <w:color w:val="auto"/>
      <w:sz w:val="21"/>
    </w:rPr>
  </w:style>
  <w:style w:type="paragraph" w:styleId="37">
    <w:name w:val="List Paragraph"/>
    <w:next w:val="1"/>
    <w:qFormat/>
    <w:uiPriority w:val="0"/>
    <w:pPr>
      <w:wordWrap w:val="0"/>
      <w:ind w:left="850"/>
      <w:jc w:val="both"/>
    </w:pPr>
    <w:rPr>
      <w:rFonts w:ascii="Times New Roman" w:hAnsi="Times New Roman" w:eastAsia="宋体" w:cs="Times New Roman"/>
      <w:sz w:val="21"/>
      <w:lang w:val="en-US" w:eastAsia="zh-CN" w:bidi="ar-SA"/>
    </w:rPr>
  </w:style>
  <w:style w:type="paragraph" w:customStyle="1" w:styleId="38">
    <w:name w:val="_Style 37"/>
    <w:next w:val="1"/>
    <w:qFormat/>
    <w:uiPriority w:val="0"/>
    <w:pPr>
      <w:wordWrap w:val="0"/>
    </w:pPr>
    <w:rPr>
      <w:rFonts w:ascii="Times New Roman" w:hAnsi="Times New Roman" w:eastAsia="宋体" w:cs="Times New Roman"/>
      <w:sz w:val="32"/>
      <w:lang w:val="en-US" w:eastAsia="zh-CN" w:bidi="ar-SA"/>
    </w:rPr>
  </w:style>
  <w:style w:type="paragraph" w:styleId="39">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styleId="40">
    <w:name w:val="Intense Quote"/>
    <w:next w:val="1"/>
    <w:qFormat/>
    <w:uiPriority w:val="0"/>
    <w:pPr>
      <w:wordWrap w:val="0"/>
      <w:spacing w:before="360" w:after="360"/>
      <w:ind w:left="950" w:right="950"/>
      <w:jc w:val="center"/>
    </w:pPr>
    <w:rPr>
      <w:rFonts w:ascii="Times New Roman" w:hAnsi="Times New Roman" w:eastAsia="宋体" w:cs="Times New Roman"/>
      <w:i/>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6</Pages>
  <Words>1620</Words>
  <Characters>1656</Characters>
  <Lines>1</Lines>
  <Paragraphs>1</Paragraphs>
  <TotalTime>32</TotalTime>
  <ScaleCrop>false</ScaleCrop>
  <LinksUpToDate>false</LinksUpToDate>
  <CharactersWithSpaces>1830</CharactersWithSpaces>
  <Application>WPS Office_11.8.2.12300_F1E327BC-269C-435d-A152-05C5408002CA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2017-11-30T17:06:00Z</dcterms:created>
  <dc:creator>Administrator</dc:creator>
  <cp:lastModifiedBy>山茶花-陈联圣</cp:lastModifiedBy>
  <cp:lastPrinted>2023-05-04T22:50:00Z</cp:lastPrinted>
  <dcterms:modified xsi:type="dcterms:W3CDTF">2026-03-04T02:00:52Z</dcterms:modified>
  <dc:title>岩土收房评［   ］  号</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2052-11.8.2.12300</vt:lpwstr>
  </property>
  <property fmtid="{D5CDD505-2E9C-101B-9397-08002B2CF9AE}" pid="3" name="ICV">
    <vt:lpwstr>3A997A0155D8448794BF1F59308C9C34</vt:lpwstr>
  </property>
  <property fmtid="{D5CDD505-2E9C-101B-9397-08002B2CF9AE}" pid="4" name="KSOTemplateDocerSaveRecord">
    <vt:lpwstr>eyJoZGlkIjoiOGJhMWE4OGZlOTU1NGZmZGVmZjg1YTEzMjZhZTdmMjUiLCJ1c2VySWQiOiI0NDkxOTUxMDQifQ==</vt:lpwstr>
  </property>
</Properties>
</file>