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E93E9">
      <w:pPr>
        <w:pStyle w:val="4"/>
        <w:spacing w:line="520" w:lineRule="exact"/>
        <w:rPr>
          <w:rFonts w:hint="eastAsia"/>
          <w:lang w:eastAsia="zh-CN"/>
        </w:rPr>
      </w:pPr>
      <w:r>
        <w:rPr>
          <w:rFonts w:hint="eastAsia"/>
        </w:rPr>
        <w:t>租</w:t>
      </w:r>
      <w:r>
        <w:rPr>
          <w:rFonts w:hint="eastAsia"/>
          <w:lang w:val="en-US" w:eastAsia="zh-CN"/>
        </w:rPr>
        <w:t xml:space="preserve"> </w:t>
      </w:r>
      <w:r>
        <w:rPr>
          <w:rFonts w:hint="eastAsia"/>
        </w:rPr>
        <w:t>赁</w:t>
      </w:r>
      <w:r>
        <w:rPr>
          <w:rFonts w:hint="eastAsia"/>
          <w:lang w:val="en-US" w:eastAsia="zh-CN"/>
        </w:rPr>
        <w:t xml:space="preserve"> </w:t>
      </w:r>
      <w:r>
        <w:rPr>
          <w:rFonts w:hint="eastAsia"/>
        </w:rPr>
        <w:t>合</w:t>
      </w:r>
      <w:r>
        <w:rPr>
          <w:rFonts w:hint="eastAsia"/>
          <w:lang w:val="en-US" w:eastAsia="zh-CN"/>
        </w:rPr>
        <w:t xml:space="preserve"> </w:t>
      </w:r>
      <w:r>
        <w:rPr>
          <w:rFonts w:hint="eastAsia"/>
        </w:rPr>
        <w:t>同</w:t>
      </w:r>
      <w:r>
        <w:rPr>
          <w:rFonts w:hint="eastAsia"/>
          <w:lang w:eastAsia="zh-CN"/>
        </w:rPr>
        <w:t>（</w:t>
      </w:r>
      <w:r>
        <w:rPr>
          <w:rFonts w:hint="eastAsia"/>
          <w:lang w:val="en-US" w:eastAsia="zh-CN"/>
        </w:rPr>
        <w:t>商业</w:t>
      </w:r>
      <w:r>
        <w:rPr>
          <w:rFonts w:hint="eastAsia"/>
          <w:lang w:eastAsia="zh-CN"/>
        </w:rPr>
        <w:t>）</w:t>
      </w:r>
    </w:p>
    <w:p w14:paraId="3E0AFA3B">
      <w:pPr>
        <w:pStyle w:val="11"/>
        <w:pageBreakBefore w:val="0"/>
        <w:kinsoku/>
        <w:wordWrap/>
        <w:overflowPunct/>
        <w:topLinePunct w:val="0"/>
        <w:bidi w:val="0"/>
        <w:adjustRightInd/>
        <w:spacing w:beforeAutospacing="0" w:after="0" w:line="520" w:lineRule="exact"/>
        <w:ind w:firstLine="442"/>
        <w:jc w:val="center"/>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highlight w:val="none"/>
          <w:lang w:val="en-US" w:eastAsia="zh-CN"/>
        </w:rPr>
        <w:t xml:space="preserve">                                </w:t>
      </w:r>
      <w:r>
        <w:rPr>
          <w:rFonts w:hint="eastAsia" w:ascii="Times New Roman" w:hAnsi="Times New Roman" w:eastAsia="仿宋_GB2312" w:cs="仿宋_GB2312"/>
          <w:b/>
          <w:color w:val="auto"/>
          <w:sz w:val="32"/>
          <w:szCs w:val="32"/>
          <w:highlight w:val="none"/>
        </w:rPr>
        <w:t>合同编号：</w:t>
      </w:r>
      <w:bookmarkStart w:id="3" w:name="_GoBack"/>
      <w:bookmarkEnd w:id="3"/>
    </w:p>
    <w:p w14:paraId="7E6578E1">
      <w:pPr>
        <w:pageBreakBefore w:val="0"/>
        <w:kinsoku/>
        <w:wordWrap/>
        <w:overflowPunct/>
        <w:topLinePunct w:val="0"/>
        <w:bidi w:val="0"/>
        <w:adjustRightInd/>
        <w:spacing w:beforeLines="0" w:beforeAutospacing="0" w:line="520" w:lineRule="exact"/>
        <w:ind w:firstLine="640" w:firstLineChars="200"/>
        <w:textAlignment w:val="auto"/>
        <w:rPr>
          <w:rFonts w:hint="eastAsia" w:ascii="Times New Roman" w:hAnsi="Times New Roman" w:eastAsia="黑体" w:cs="黑体"/>
          <w:sz w:val="32"/>
          <w:szCs w:val="32"/>
          <w:lang w:val="en-US" w:eastAsia="zh-CN"/>
        </w:rPr>
      </w:pPr>
    </w:p>
    <w:p w14:paraId="13EA90C4">
      <w:pPr>
        <w:keepNext w:val="0"/>
        <w:keepLines w:val="0"/>
        <w:pageBreakBefore w:val="0"/>
        <w:widowControl/>
        <w:suppressLineNumbers w:val="0"/>
        <w:kinsoku/>
        <w:wordWrap/>
        <w:overflowPunct/>
        <w:topLinePunct w:val="0"/>
        <w:autoSpaceDE/>
        <w:autoSpaceDN/>
        <w:bidi w:val="0"/>
        <w:adjustRightInd/>
        <w:snapToGrid/>
        <w:spacing w:beforeAutospacing="0" w:line="520" w:lineRule="exact"/>
        <w:ind w:firstLine="643" w:firstLineChars="200"/>
        <w:jc w:val="left"/>
        <w:textAlignment w:val="auto"/>
        <w:rPr>
          <w:rFonts w:hint="eastAsia" w:ascii="Times New Roman" w:hAnsi="Times New Roman" w:eastAsia="仿宋_GB2312" w:cs="仿宋_GB2312"/>
          <w:b/>
          <w:bCs/>
          <w:kern w:val="0"/>
          <w:sz w:val="32"/>
          <w:szCs w:val="32"/>
          <w:u w:val="single"/>
          <w:lang w:val="en-US" w:eastAsia="zh-CN" w:bidi="ar"/>
        </w:rPr>
      </w:pPr>
      <w:r>
        <w:rPr>
          <w:rStyle w:val="14"/>
          <w:rFonts w:hint="eastAsia" w:ascii="Times New Roman" w:hAnsi="Times New Roman" w:eastAsia="仿宋_GB2312" w:cs="仿宋_GB2312"/>
          <w:kern w:val="0"/>
          <w:sz w:val="32"/>
          <w:szCs w:val="32"/>
          <w:lang w:val="en-US" w:eastAsia="zh-CN" w:bidi="ar"/>
        </w:rPr>
        <w:t>甲方（出租人）：</w:t>
      </w:r>
      <w:r>
        <w:rPr>
          <w:rFonts w:hint="eastAsia" w:ascii="Times New Roman" w:hAnsi="Times New Roman" w:eastAsia="仿宋_GB2312" w:cs="仿宋_GB2312"/>
          <w:color w:val="auto"/>
          <w:sz w:val="32"/>
          <w:szCs w:val="32"/>
          <w:u w:val="single"/>
          <w:lang w:val="en-US" w:eastAsia="zh-CN"/>
        </w:rPr>
        <w:t xml:space="preserve">                                       </w:t>
      </w:r>
      <w:r>
        <w:rPr>
          <w:rStyle w:val="14"/>
          <w:rFonts w:ascii="Times New Roman" w:hAnsi="Times New Roman"/>
          <w:bCs w:val="0"/>
        </w:rPr>
        <w:t xml:space="preserve">                         </w:t>
      </w:r>
    </w:p>
    <w:p w14:paraId="29A1A99C">
      <w:pPr>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638" w:leftChars="304" w:firstLine="0" w:firstLineChars="0"/>
        <w:jc w:val="left"/>
        <w:textAlignment w:val="auto"/>
        <w:rPr>
          <w:rFonts w:hint="eastAsia" w:ascii="Times New Roman" w:hAnsi="Times New Roman" w:eastAsia="仿宋_GB2312" w:cs="仿宋_GB2312"/>
          <w:color w:val="auto"/>
          <w:sz w:val="32"/>
          <w:szCs w:val="32"/>
          <w:u w:val="single"/>
          <w:lang w:val="en-US" w:eastAsia="zh-CN"/>
        </w:rPr>
      </w:pPr>
      <w:r>
        <w:rPr>
          <w:rStyle w:val="14"/>
          <w:rFonts w:hint="eastAsia" w:ascii="Times New Roman" w:hAnsi="Times New Roman" w:eastAsia="仿宋_GB2312" w:cs="仿宋_GB2312"/>
          <w:kern w:val="0"/>
          <w:sz w:val="32"/>
          <w:szCs w:val="32"/>
          <w:lang w:val="en-US" w:eastAsia="zh-CN" w:bidi="ar"/>
        </w:rPr>
        <w:t>统一社会信用代码：</w:t>
      </w:r>
      <w:r>
        <w:rPr>
          <w:rFonts w:hint="eastAsia" w:ascii="Times New Roman" w:hAnsi="Times New Roman" w:eastAsia="仿宋_GB2312" w:cs="仿宋_GB2312"/>
          <w:color w:val="auto"/>
          <w:sz w:val="32"/>
          <w:szCs w:val="32"/>
          <w:u w:val="single"/>
          <w:lang w:val="en-US" w:eastAsia="zh-CN"/>
        </w:rPr>
        <w:t xml:space="preserve">                                       </w:t>
      </w:r>
      <w:r>
        <w:rPr>
          <w:rStyle w:val="14"/>
          <w:rFonts w:hint="eastAsia" w:ascii="Times New Roman" w:hAnsi="Times New Roman" w:eastAsia="仿宋_GB2312" w:cs="仿宋_GB2312"/>
          <w:kern w:val="0"/>
          <w:sz w:val="32"/>
          <w:szCs w:val="32"/>
          <w:lang w:val="en-US" w:eastAsia="zh-CN" w:bidi="ar"/>
        </w:rPr>
        <w:t>法定代表人：</w:t>
      </w:r>
      <w:r>
        <w:rPr>
          <w:rFonts w:hint="eastAsia" w:ascii="Times New Roman" w:hAnsi="Times New Roman" w:eastAsia="仿宋_GB2312" w:cs="仿宋_GB2312"/>
          <w:color w:val="auto"/>
          <w:sz w:val="32"/>
          <w:szCs w:val="32"/>
          <w:u w:val="single"/>
          <w:lang w:val="en-US" w:eastAsia="zh-CN"/>
        </w:rPr>
        <w:t xml:space="preserve">                                       </w:t>
      </w:r>
    </w:p>
    <w:p w14:paraId="2257F109">
      <w:pPr>
        <w:keepNext w:val="0"/>
        <w:keepLines w:val="0"/>
        <w:pageBreakBefore w:val="0"/>
        <w:widowControl/>
        <w:suppressLineNumbers w:val="0"/>
        <w:kinsoku/>
        <w:wordWrap/>
        <w:overflowPunct/>
        <w:topLinePunct w:val="0"/>
        <w:autoSpaceDE/>
        <w:autoSpaceDN/>
        <w:bidi w:val="0"/>
        <w:adjustRightInd/>
        <w:snapToGrid/>
        <w:spacing w:beforeAutospacing="0" w:line="520" w:lineRule="exact"/>
        <w:ind w:firstLine="643" w:firstLineChars="200"/>
        <w:jc w:val="left"/>
        <w:textAlignment w:val="auto"/>
        <w:rPr>
          <w:rFonts w:hint="eastAsia" w:ascii="Times New Roman" w:hAnsi="Times New Roman" w:eastAsia="仿宋_GB2312" w:cs="仿宋_GB2312"/>
          <w:color w:val="auto"/>
          <w:sz w:val="32"/>
          <w:szCs w:val="32"/>
          <w:u w:val="single"/>
          <w:lang w:val="en-US" w:eastAsia="zh-CN"/>
        </w:rPr>
      </w:pPr>
      <w:r>
        <w:rPr>
          <w:rStyle w:val="14"/>
          <w:rFonts w:hint="eastAsia" w:ascii="Times New Roman" w:hAnsi="Times New Roman" w:eastAsia="仿宋_GB2312" w:cs="仿宋_GB2312"/>
          <w:kern w:val="0"/>
          <w:sz w:val="32"/>
          <w:szCs w:val="32"/>
          <w:lang w:val="en-US" w:eastAsia="zh-CN" w:bidi="ar"/>
        </w:rPr>
        <w:t>联系电话：</w:t>
      </w:r>
      <w:r>
        <w:rPr>
          <w:rFonts w:hint="eastAsia" w:ascii="Times New Roman" w:hAnsi="Times New Roman" w:eastAsia="仿宋_GB2312" w:cs="仿宋_GB2312"/>
          <w:color w:val="auto"/>
          <w:sz w:val="32"/>
          <w:szCs w:val="32"/>
          <w:u w:val="single"/>
          <w:lang w:val="en-US" w:eastAsia="zh-CN"/>
        </w:rPr>
        <w:t xml:space="preserve">                                         </w:t>
      </w:r>
    </w:p>
    <w:p w14:paraId="421035B9">
      <w:pPr>
        <w:keepNext w:val="0"/>
        <w:keepLines w:val="0"/>
        <w:pageBreakBefore w:val="0"/>
        <w:widowControl/>
        <w:suppressLineNumbers w:val="0"/>
        <w:kinsoku/>
        <w:wordWrap/>
        <w:overflowPunct/>
        <w:topLinePunct w:val="0"/>
        <w:autoSpaceDE/>
        <w:autoSpaceDN/>
        <w:bidi w:val="0"/>
        <w:adjustRightInd/>
        <w:snapToGrid/>
        <w:spacing w:beforeAutospacing="0" w:line="520" w:lineRule="exact"/>
        <w:ind w:firstLine="643" w:firstLineChars="200"/>
        <w:jc w:val="left"/>
        <w:textAlignment w:val="auto"/>
        <w:rPr>
          <w:rStyle w:val="14"/>
          <w:rFonts w:hint="eastAsia" w:ascii="Times New Roman" w:hAnsi="Times New Roman" w:eastAsia="仿宋_GB2312" w:cs="仿宋_GB2312"/>
          <w:kern w:val="0"/>
          <w:sz w:val="32"/>
          <w:szCs w:val="32"/>
          <w:u w:val="single"/>
          <w:lang w:val="en-US" w:eastAsia="zh-CN" w:bidi="ar"/>
        </w:rPr>
      </w:pPr>
      <w:r>
        <w:rPr>
          <w:rStyle w:val="14"/>
          <w:rFonts w:hint="eastAsia" w:ascii="Times New Roman" w:hAnsi="Times New Roman" w:eastAsia="仿宋_GB2312" w:cs="仿宋_GB2312"/>
          <w:kern w:val="0"/>
          <w:sz w:val="32"/>
          <w:szCs w:val="32"/>
          <w:lang w:val="en-US" w:eastAsia="zh-CN" w:bidi="ar"/>
        </w:rPr>
        <w:t>联系地址：</w:t>
      </w:r>
      <w:r>
        <w:rPr>
          <w:rFonts w:hint="eastAsia" w:ascii="Times New Roman" w:hAnsi="Times New Roman" w:eastAsia="仿宋_GB2312" w:cs="仿宋_GB2312"/>
          <w:color w:val="auto"/>
          <w:sz w:val="32"/>
          <w:szCs w:val="32"/>
          <w:u w:val="single"/>
          <w:lang w:val="en-US" w:eastAsia="zh-CN"/>
        </w:rPr>
        <w:t xml:space="preserve">                                         </w:t>
      </w:r>
    </w:p>
    <w:p w14:paraId="17503B71">
      <w:pPr>
        <w:pStyle w:val="2"/>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sz w:val="32"/>
          <w:szCs w:val="32"/>
          <w:lang w:val="en-US" w:eastAsia="zh-CN"/>
        </w:rPr>
      </w:pPr>
    </w:p>
    <w:p w14:paraId="295F7F07">
      <w:pPr>
        <w:keepNext w:val="0"/>
        <w:keepLines w:val="0"/>
        <w:pageBreakBefore w:val="0"/>
        <w:widowControl/>
        <w:suppressLineNumbers w:val="0"/>
        <w:kinsoku/>
        <w:wordWrap/>
        <w:overflowPunct/>
        <w:topLinePunct w:val="0"/>
        <w:autoSpaceDE/>
        <w:autoSpaceDN/>
        <w:bidi w:val="0"/>
        <w:adjustRightInd/>
        <w:snapToGrid/>
        <w:spacing w:beforeAutospacing="0" w:line="520" w:lineRule="exact"/>
        <w:ind w:firstLine="643" w:firstLineChars="200"/>
        <w:jc w:val="left"/>
        <w:textAlignment w:val="auto"/>
        <w:rPr>
          <w:rStyle w:val="14"/>
          <w:rFonts w:hint="eastAsia" w:ascii="Times New Roman" w:hAnsi="Times New Roman" w:eastAsia="仿宋_GB2312" w:cs="仿宋_GB2312"/>
          <w:b/>
          <w:bCs w:val="0"/>
          <w:kern w:val="0"/>
          <w:sz w:val="32"/>
          <w:szCs w:val="32"/>
          <w:u w:val="single"/>
          <w:lang w:val="en-US" w:eastAsia="zh-CN" w:bidi="ar"/>
        </w:rPr>
      </w:pPr>
      <w:r>
        <w:rPr>
          <w:rStyle w:val="14"/>
          <w:rFonts w:hint="eastAsia" w:ascii="Times New Roman" w:hAnsi="Times New Roman" w:eastAsia="仿宋_GB2312" w:cs="仿宋_GB2312"/>
          <w:kern w:val="0"/>
          <w:sz w:val="32"/>
          <w:szCs w:val="32"/>
          <w:lang w:val="en-US" w:eastAsia="zh-CN" w:bidi="ar"/>
        </w:rPr>
        <w:t>乙方（承租人）：</w:t>
      </w:r>
      <w:r>
        <w:rPr>
          <w:rFonts w:hint="eastAsia" w:ascii="Times New Roman" w:hAnsi="Times New Roman" w:eastAsia="仿宋_GB2312" w:cs="仿宋_GB2312"/>
          <w:color w:val="auto"/>
          <w:sz w:val="32"/>
          <w:szCs w:val="32"/>
          <w:u w:val="single"/>
          <w:lang w:val="en-US" w:eastAsia="zh-CN"/>
        </w:rPr>
        <w:t xml:space="preserve">                                       </w:t>
      </w:r>
    </w:p>
    <w:p w14:paraId="19B5FD25">
      <w:pPr>
        <w:keepNext w:val="0"/>
        <w:keepLines w:val="0"/>
        <w:pageBreakBefore w:val="0"/>
        <w:widowControl/>
        <w:suppressLineNumbers w:val="0"/>
        <w:kinsoku/>
        <w:wordWrap/>
        <w:overflowPunct/>
        <w:topLinePunct w:val="0"/>
        <w:autoSpaceDE/>
        <w:autoSpaceDN/>
        <w:bidi w:val="0"/>
        <w:adjustRightInd/>
        <w:snapToGrid/>
        <w:spacing w:beforeAutospacing="0" w:line="520" w:lineRule="exact"/>
        <w:ind w:left="638" w:leftChars="304" w:firstLine="0" w:firstLineChars="0"/>
        <w:jc w:val="left"/>
        <w:textAlignment w:val="auto"/>
        <w:rPr>
          <w:rStyle w:val="14"/>
          <w:rFonts w:hint="eastAsia" w:ascii="Times New Roman" w:hAnsi="Times New Roman" w:eastAsia="仿宋_GB2312" w:cs="仿宋_GB2312"/>
          <w:kern w:val="0"/>
          <w:sz w:val="32"/>
          <w:szCs w:val="32"/>
          <w:u w:val="single"/>
          <w:lang w:val="en-US" w:eastAsia="zh-CN" w:bidi="ar"/>
        </w:rPr>
      </w:pPr>
      <w:r>
        <w:rPr>
          <w:rStyle w:val="14"/>
          <w:rFonts w:hint="eastAsia" w:ascii="Times New Roman" w:hAnsi="Times New Roman" w:eastAsia="仿宋_GB2312" w:cs="仿宋_GB2312"/>
          <w:kern w:val="0"/>
          <w:sz w:val="32"/>
          <w:szCs w:val="32"/>
          <w:lang w:val="en-US" w:eastAsia="zh-CN" w:bidi="ar"/>
        </w:rPr>
        <w:t>统一社会信用代码/身份证号：</w:t>
      </w:r>
      <w:r>
        <w:rPr>
          <w:rFonts w:hint="eastAsia" w:ascii="Times New Roman" w:hAnsi="Times New Roman" w:eastAsia="仿宋_GB2312" w:cs="仿宋_GB2312"/>
          <w:color w:val="auto"/>
          <w:sz w:val="32"/>
          <w:szCs w:val="32"/>
          <w:u w:val="single"/>
          <w:lang w:val="en-US" w:eastAsia="zh-CN"/>
        </w:rPr>
        <w:t xml:space="preserve">                                       </w:t>
      </w:r>
      <w:r>
        <w:rPr>
          <w:rStyle w:val="14"/>
          <w:rFonts w:hint="eastAsia" w:ascii="Times New Roman" w:hAnsi="Times New Roman" w:eastAsia="仿宋_GB2312" w:cs="仿宋_GB2312"/>
          <w:b/>
          <w:bCs w:val="0"/>
          <w:kern w:val="0"/>
          <w:sz w:val="32"/>
          <w:szCs w:val="32"/>
          <w:u w:val="single"/>
          <w:lang w:val="en-US" w:eastAsia="zh-CN" w:bidi="ar"/>
        </w:rPr>
        <w:t xml:space="preserve">       </w:t>
      </w:r>
      <w:r>
        <w:rPr>
          <w:rStyle w:val="14"/>
          <w:rFonts w:hint="eastAsia" w:ascii="Times New Roman" w:hAnsi="Times New Roman" w:eastAsia="仿宋_GB2312" w:cs="仿宋_GB2312"/>
          <w:kern w:val="0"/>
          <w:sz w:val="32"/>
          <w:szCs w:val="32"/>
          <w:lang w:val="en-US" w:eastAsia="zh-CN" w:bidi="ar"/>
        </w:rPr>
        <w:t>联系人：</w:t>
      </w:r>
      <w:r>
        <w:rPr>
          <w:rFonts w:hint="eastAsia" w:ascii="Times New Roman" w:hAnsi="Times New Roman" w:eastAsia="仿宋_GB2312" w:cs="仿宋_GB2312"/>
          <w:color w:val="auto"/>
          <w:sz w:val="32"/>
          <w:szCs w:val="32"/>
          <w:u w:val="single"/>
          <w:lang w:val="en-US" w:eastAsia="zh-CN"/>
        </w:rPr>
        <w:t xml:space="preserve">                                            </w:t>
      </w:r>
    </w:p>
    <w:p w14:paraId="469BDD22">
      <w:pPr>
        <w:keepNext w:val="0"/>
        <w:keepLines w:val="0"/>
        <w:pageBreakBefore w:val="0"/>
        <w:widowControl/>
        <w:suppressLineNumbers w:val="0"/>
        <w:kinsoku/>
        <w:wordWrap/>
        <w:overflowPunct/>
        <w:topLinePunct w:val="0"/>
        <w:autoSpaceDE/>
        <w:autoSpaceDN/>
        <w:bidi w:val="0"/>
        <w:adjustRightInd/>
        <w:snapToGrid/>
        <w:spacing w:beforeAutospacing="0" w:line="520" w:lineRule="exact"/>
        <w:ind w:firstLine="643" w:firstLineChars="200"/>
        <w:jc w:val="left"/>
        <w:textAlignment w:val="auto"/>
        <w:rPr>
          <w:rFonts w:hint="eastAsia" w:ascii="Times New Roman" w:hAnsi="Times New Roman" w:eastAsia="仿宋_GB2312" w:cs="仿宋_GB2312"/>
          <w:color w:val="auto"/>
          <w:sz w:val="32"/>
          <w:szCs w:val="32"/>
          <w:u w:val="single"/>
          <w:lang w:val="en-US" w:eastAsia="zh-CN"/>
        </w:rPr>
      </w:pPr>
      <w:r>
        <w:rPr>
          <w:rStyle w:val="14"/>
          <w:rFonts w:hint="eastAsia" w:ascii="Times New Roman" w:hAnsi="Times New Roman" w:eastAsia="仿宋_GB2312" w:cs="仿宋_GB2312"/>
          <w:kern w:val="0"/>
          <w:sz w:val="32"/>
          <w:szCs w:val="32"/>
          <w:lang w:val="en-US" w:eastAsia="zh-CN" w:bidi="ar"/>
        </w:rPr>
        <w:t>联系电话：</w:t>
      </w:r>
      <w:r>
        <w:rPr>
          <w:rFonts w:hint="eastAsia" w:ascii="Times New Roman" w:hAnsi="Times New Roman" w:eastAsia="仿宋_GB2312" w:cs="仿宋_GB2312"/>
          <w:color w:val="auto"/>
          <w:sz w:val="32"/>
          <w:szCs w:val="32"/>
          <w:u w:val="single"/>
          <w:lang w:val="en-US" w:eastAsia="zh-CN"/>
        </w:rPr>
        <w:t xml:space="preserve">                                          </w:t>
      </w:r>
    </w:p>
    <w:p w14:paraId="3236259B">
      <w:pPr>
        <w:keepNext w:val="0"/>
        <w:keepLines w:val="0"/>
        <w:pageBreakBefore w:val="0"/>
        <w:widowControl/>
        <w:suppressLineNumbers w:val="0"/>
        <w:kinsoku/>
        <w:wordWrap/>
        <w:overflowPunct/>
        <w:topLinePunct w:val="0"/>
        <w:autoSpaceDE/>
        <w:autoSpaceDN/>
        <w:bidi w:val="0"/>
        <w:adjustRightInd/>
        <w:snapToGrid/>
        <w:spacing w:beforeAutospacing="0" w:line="520" w:lineRule="exact"/>
        <w:ind w:firstLine="643" w:firstLineChars="200"/>
        <w:jc w:val="left"/>
        <w:textAlignment w:val="auto"/>
        <w:rPr>
          <w:rFonts w:hint="eastAsia" w:ascii="Times New Roman" w:hAnsi="Times New Roman" w:eastAsia="仿宋_GB2312" w:cs="仿宋_GB2312"/>
          <w:color w:val="auto"/>
          <w:sz w:val="32"/>
          <w:szCs w:val="32"/>
          <w:u w:val="single"/>
          <w:lang w:val="en-US" w:eastAsia="zh-CN"/>
        </w:rPr>
      </w:pPr>
      <w:r>
        <w:rPr>
          <w:rStyle w:val="14"/>
          <w:rFonts w:hint="eastAsia" w:ascii="Times New Roman" w:hAnsi="Times New Roman" w:eastAsia="仿宋_GB2312" w:cs="仿宋_GB2312"/>
          <w:kern w:val="0"/>
          <w:sz w:val="32"/>
          <w:szCs w:val="32"/>
          <w:lang w:val="en-US" w:eastAsia="zh-CN" w:bidi="ar"/>
        </w:rPr>
        <w:t>联系地址：</w:t>
      </w:r>
      <w:r>
        <w:rPr>
          <w:rFonts w:hint="eastAsia" w:ascii="Times New Roman" w:hAnsi="Times New Roman" w:eastAsia="仿宋_GB2312" w:cs="仿宋_GB2312"/>
          <w:color w:val="auto"/>
          <w:sz w:val="32"/>
          <w:szCs w:val="32"/>
          <w:u w:val="single"/>
          <w:lang w:val="en-US" w:eastAsia="zh-CN"/>
        </w:rPr>
        <w:t xml:space="preserve">                                          </w:t>
      </w:r>
    </w:p>
    <w:p w14:paraId="2BF5ED83">
      <w:pPr>
        <w:keepNext w:val="0"/>
        <w:keepLines w:val="0"/>
        <w:pageBreakBefore w:val="0"/>
        <w:widowControl/>
        <w:suppressLineNumbers w:val="0"/>
        <w:kinsoku/>
        <w:wordWrap/>
        <w:overflowPunct/>
        <w:topLinePunct w:val="0"/>
        <w:autoSpaceDE/>
        <w:autoSpaceDN/>
        <w:bidi w:val="0"/>
        <w:adjustRightInd/>
        <w:snapToGrid/>
        <w:spacing w:beforeAutospacing="0" w:line="360" w:lineRule="exact"/>
        <w:ind w:firstLine="643" w:firstLineChars="200"/>
        <w:jc w:val="left"/>
        <w:textAlignment w:val="auto"/>
        <w:rPr>
          <w:rStyle w:val="14"/>
          <w:rFonts w:hint="eastAsia" w:ascii="Times New Roman" w:hAnsi="Times New Roman" w:eastAsia="仿宋_GB2312" w:cs="仿宋_GB2312"/>
          <w:kern w:val="0"/>
          <w:sz w:val="32"/>
          <w:szCs w:val="32"/>
          <w:u w:val="single"/>
          <w:lang w:val="en-US" w:eastAsia="zh-CN" w:bidi="ar"/>
        </w:rPr>
      </w:pPr>
    </w:p>
    <w:p w14:paraId="7B551638">
      <w:pPr>
        <w:pageBreakBefore w:val="0"/>
        <w:kinsoku/>
        <w:wordWrap/>
        <w:overflowPunct/>
        <w:topLinePunct w:val="0"/>
        <w:bidi w:val="0"/>
        <w:adjustRightInd/>
        <w:spacing w:beforeAutospacing="0" w:line="54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根据《中华人民共和国民法典》等有关法律、法规的规定，甲乙双方在平等、自愿、公平和诚实信用的基础上，经协商一致，就乙方承租甲方出租的资产事宜，订立本合同。</w:t>
      </w:r>
    </w:p>
    <w:p w14:paraId="2A3D6649">
      <w:pPr>
        <w:pStyle w:val="6"/>
        <w:spacing w:line="540" w:lineRule="exact"/>
        <w:rPr>
          <w:rFonts w:hint="eastAsia"/>
          <w:lang w:val="en-US" w:eastAsia="zh-CN"/>
        </w:rPr>
      </w:pPr>
      <w:r>
        <w:rPr>
          <w:rFonts w:hint="eastAsia" w:ascii="Times New Roman" w:hAnsi="Times New Roman" w:eastAsia="楷体_GB2312" w:cs="楷体_GB2312"/>
          <w:b/>
          <w:bCs/>
          <w:color w:val="auto"/>
          <w:sz w:val="32"/>
          <w:szCs w:val="32"/>
          <w:lang w:val="en-US" w:eastAsia="zh-CN"/>
        </w:rPr>
        <w:t>第一条 租赁资产</w:t>
      </w:r>
      <w:r>
        <w:rPr>
          <w:rFonts w:hint="eastAsia" w:ascii="Times New Roman" w:hAnsi="Times New Roman" w:eastAsia="黑体" w:cs="黑体"/>
          <w:b w:val="0"/>
          <w:bCs w:val="0"/>
          <w:color w:val="auto"/>
          <w:sz w:val="32"/>
          <w:szCs w:val="32"/>
          <w:lang w:val="en-US" w:eastAsia="zh-CN"/>
        </w:rPr>
        <w:t>​</w:t>
      </w:r>
    </w:p>
    <w:p w14:paraId="18E7FA6A">
      <w:pPr>
        <w:pageBreakBefore w:val="0"/>
        <w:kinsoku/>
        <w:wordWrap/>
        <w:overflowPunct/>
        <w:topLinePunct w:val="0"/>
        <w:bidi w:val="0"/>
        <w:adjustRightInd/>
        <w:spacing w:beforeAutospacing="0" w:line="540" w:lineRule="exact"/>
        <w:ind w:left="638" w:leftChars="304" w:firstLine="0" w:firstLineChars="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1.1地址：</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u w:val="none"/>
          <w:lang w:val="en-US" w:eastAsia="zh-CN"/>
        </w:rPr>
        <w:t xml:space="preserve">。                        </w:t>
      </w:r>
      <w:r>
        <w:rPr>
          <w:rFonts w:hint="eastAsia" w:ascii="Times New Roman" w:hAnsi="Times New Roman" w:eastAsia="仿宋_GB2312" w:cs="仿宋_GB2312"/>
          <w:color w:val="auto"/>
          <w:sz w:val="32"/>
          <w:szCs w:val="32"/>
          <w:u w:val="none"/>
          <w:lang w:val="en-US" w:eastAsia="zh-CN"/>
        </w:rPr>
        <w:br w:type="textWrapping"/>
      </w:r>
      <w:r>
        <w:rPr>
          <w:rFonts w:hint="eastAsia" w:ascii="Times New Roman" w:hAnsi="Times New Roman" w:eastAsia="仿宋_GB2312" w:cs="仿宋_GB2312"/>
          <w:color w:val="auto"/>
          <w:sz w:val="32"/>
          <w:szCs w:val="32"/>
          <w:u w:val="none"/>
          <w:lang w:val="en-US" w:eastAsia="zh-CN"/>
        </w:rPr>
        <w:t>1.2</w:t>
      </w:r>
      <w:r>
        <w:rPr>
          <w:rFonts w:hint="eastAsia" w:ascii="Times New Roman" w:hAnsi="Times New Roman" w:eastAsia="仿宋_GB2312" w:cs="仿宋_GB2312"/>
          <w:color w:val="auto"/>
          <w:sz w:val="32"/>
          <w:szCs w:val="32"/>
          <w:lang w:val="en-US" w:eastAsia="zh-CN"/>
        </w:rPr>
        <w:t>面积：</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平方米。</w:t>
      </w:r>
      <w:r>
        <w:rPr>
          <w:rFonts w:hint="eastAsia" w:ascii="Times New Roman" w:hAnsi="Times New Roman" w:eastAsia="仿宋_GB2312" w:cs="仿宋_GB2312"/>
          <w:color w:val="auto"/>
          <w:sz w:val="32"/>
          <w:szCs w:val="32"/>
          <w:lang w:val="en-US" w:eastAsia="zh-CN"/>
        </w:rPr>
        <w:br w:type="textWrapping"/>
      </w:r>
      <w:r>
        <w:rPr>
          <w:rFonts w:hint="eastAsia" w:ascii="Times New Roman" w:hAnsi="Times New Roman" w:eastAsia="仿宋_GB2312" w:cs="仿宋_GB2312"/>
          <w:color w:val="auto"/>
          <w:sz w:val="32"/>
          <w:szCs w:val="32"/>
          <w:lang w:val="en-US" w:eastAsia="zh-CN"/>
        </w:rPr>
        <w:t>1.3具体范围及现状描述：</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（可另附平面图）。</w:t>
      </w:r>
    </w:p>
    <w:p w14:paraId="73A09BB3">
      <w:pPr>
        <w:pageBreakBefore w:val="0"/>
        <w:kinsoku/>
        <w:wordWrap/>
        <w:overflowPunct/>
        <w:topLinePunct w:val="0"/>
        <w:bidi w:val="0"/>
        <w:adjustRightInd/>
        <w:spacing w:beforeAutospacing="0" w:line="540" w:lineRule="exact"/>
        <w:ind w:firstLine="640" w:firstLineChars="200"/>
        <w:textAlignment w:val="auto"/>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lang w:val="en-US" w:eastAsia="zh-CN"/>
        </w:rPr>
        <w:t>1.4租赁用途：</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u w:val="none"/>
          <w:lang w:val="en-US" w:eastAsia="zh-CN"/>
        </w:rPr>
        <w:t>。</w:t>
      </w:r>
    </w:p>
    <w:p w14:paraId="22DD4364">
      <w:pPr>
        <w:pageBreakBefore w:val="0"/>
        <w:kinsoku/>
        <w:wordWrap/>
        <w:overflowPunct/>
        <w:topLinePunct w:val="0"/>
        <w:bidi w:val="0"/>
        <w:adjustRightInd/>
        <w:spacing w:beforeAutospacing="0" w:line="54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1.5土地性质：□划拨用地（土地证号：）/ □出让用地/ □其他</w:t>
      </w:r>
      <w:r>
        <w:rPr>
          <w:rFonts w:hint="eastAsia" w:ascii="Times New Roman" w:hAnsi="Times New Roman" w:eastAsia="仿宋_GB2312" w:cs="仿宋_GB2312"/>
          <w:color w:val="auto"/>
          <w:sz w:val="32"/>
          <w:szCs w:val="32"/>
          <w:lang w:val="en-US" w:eastAsia="zh-CN"/>
        </w:rPr>
        <w:br w:type="textWrapping"/>
      </w:r>
      <w:r>
        <w:rPr>
          <w:rFonts w:hint="eastAsia" w:ascii="Times New Roman" w:hAnsi="Times New Roman" w:eastAsia="仿宋_GB2312" w:cs="仿宋_GB2312"/>
          <w:color w:val="auto"/>
          <w:sz w:val="32"/>
          <w:szCs w:val="32"/>
          <w:lang w:val="en-US" w:eastAsia="zh-CN"/>
        </w:rPr>
        <w:t xml:space="preserve">    1.6合规要求：乙方承诺其用途符合该租赁资产所占用土地性质及规划许可要求。</w:t>
      </w:r>
    </w:p>
    <w:p w14:paraId="586A8BCA">
      <w:pPr>
        <w:pStyle w:val="6"/>
        <w:spacing w:line="540" w:lineRule="exact"/>
        <w:rPr>
          <w:rFonts w:hint="eastAsia"/>
          <w:lang w:val="en-US" w:eastAsia="zh-CN"/>
        </w:rPr>
      </w:pPr>
      <w:r>
        <w:rPr>
          <w:rFonts w:hint="eastAsia"/>
          <w:lang w:val="en-US" w:eastAsia="zh-CN"/>
        </w:rPr>
        <w:t>第二条​租赁期限及租赁资产移交日期</w:t>
      </w:r>
    </w:p>
    <w:p w14:paraId="7DD25912">
      <w:pPr>
        <w:pageBreakBefore w:val="0"/>
        <w:kinsoku/>
        <w:wordWrap/>
        <w:overflowPunct/>
        <w:topLinePunct w:val="0"/>
        <w:bidi w:val="0"/>
        <w:adjustRightInd/>
        <w:spacing w:beforeAutospacing="0" w:line="54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2.1租赁期限：自</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日起至</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日止，共计□</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p>
    <w:p w14:paraId="4C5A8527">
      <w:pPr>
        <w:pStyle w:val="2"/>
        <w:pageBreakBefore w:val="0"/>
        <w:kinsoku/>
        <w:wordWrap/>
        <w:overflowPunct/>
        <w:topLinePunct w:val="0"/>
        <w:bidi w:val="0"/>
        <w:adjustRightInd/>
        <w:spacing w:beforeAutospacing="0" w:line="54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en-US" w:eastAsia="zh-CN"/>
        </w:rPr>
        <w:t>2.2租赁资产移交日期：合同生效</w:t>
      </w:r>
      <w:r>
        <w:rPr>
          <w:rFonts w:hint="eastAsia" w:ascii="Times New Roman" w:hAnsi="Times New Roman" w:eastAsia="仿宋_GB2312" w:cs="仿宋_GB2312"/>
          <w:color w:val="auto"/>
          <w:sz w:val="32"/>
          <w:szCs w:val="32"/>
          <w:u w:val="single"/>
          <w:lang w:val="en-US" w:eastAsia="zh-CN"/>
        </w:rPr>
        <w:t xml:space="preserve">  当日  </w:t>
      </w:r>
      <w:r>
        <w:rPr>
          <w:rFonts w:hint="eastAsia" w:ascii="Times New Roman" w:hAnsi="Times New Roman" w:eastAsia="仿宋_GB2312" w:cs="仿宋_GB2312"/>
          <w:color w:val="auto"/>
          <w:sz w:val="32"/>
          <w:szCs w:val="32"/>
          <w:lang w:val="en-US" w:eastAsia="zh-CN"/>
        </w:rPr>
        <w:t>向乙方交付租赁资产。若因乙方原因拒绝移交的，不影响合同效力。</w:t>
      </w:r>
    </w:p>
    <w:p w14:paraId="2DCC48C9">
      <w:pPr>
        <w:pStyle w:val="6"/>
        <w:spacing w:line="540" w:lineRule="exact"/>
        <w:rPr>
          <w:rFonts w:hint="eastAsia"/>
          <w:lang w:val="en-US" w:eastAsia="zh-CN"/>
        </w:rPr>
      </w:pPr>
      <w:r>
        <w:rPr>
          <w:rFonts w:hint="eastAsia"/>
          <w:lang w:val="en-US" w:eastAsia="zh-CN"/>
        </w:rPr>
        <w:t>第三条 租金标准及支付方式：详见《专用》条款</w:t>
      </w:r>
    </w:p>
    <w:p w14:paraId="17B978EC">
      <w:pPr>
        <w:pStyle w:val="6"/>
        <w:spacing w:line="540" w:lineRule="exact"/>
        <w:rPr>
          <w:rFonts w:hint="default"/>
          <w:lang w:val="en-US"/>
        </w:rPr>
      </w:pPr>
      <w:r>
        <w:rPr>
          <w:rFonts w:hint="eastAsia"/>
          <w:lang w:val="en-US" w:eastAsia="zh-CN"/>
        </w:rPr>
        <w:t xml:space="preserve">第四条 </w:t>
      </w:r>
      <w:r>
        <w:rPr>
          <w:rFonts w:hint="eastAsia"/>
        </w:rPr>
        <w:t>合同文件组成及解释顺序</w:t>
      </w:r>
    </w:p>
    <w:p w14:paraId="4B6019A7">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（1）本《租赁合同》及其补充协议；</w:t>
      </w:r>
    </w:p>
    <w:p w14:paraId="48B7B6EC">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（2）《专用条款》及其附件；</w:t>
      </w:r>
    </w:p>
    <w:p w14:paraId="5F52E5C9">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（3）《通用条款》；</w:t>
      </w:r>
    </w:p>
    <w:p w14:paraId="09C3FA43">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（4）成交确认书（如有）；</w:t>
      </w:r>
    </w:p>
    <w:p w14:paraId="24525F2B">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（5）附件一：《资产交接确认书及清单》</w:t>
      </w:r>
    </w:p>
    <w:p w14:paraId="5B6C0F2B">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（6）附件二：《安全生产责任书》</w:t>
      </w:r>
    </w:p>
    <w:p w14:paraId="177F3AE9">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（7）附件三：《承租户安全告知确认书》</w:t>
      </w:r>
    </w:p>
    <w:p w14:paraId="0E265630">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（8）附件四：《廉洁自律承诺书》</w:t>
      </w:r>
    </w:p>
    <w:p w14:paraId="601DAE56">
      <w:pPr>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（9）其他经双方确认的合同文件。</w:t>
      </w:r>
    </w:p>
    <w:p w14:paraId="0F2D094C">
      <w:pPr>
        <w:pStyle w:val="15"/>
        <w:pageBreakBefore w:val="0"/>
        <w:kinsoku/>
        <w:wordWrap/>
        <w:overflowPunct/>
        <w:topLinePunct w:val="0"/>
        <w:autoSpaceDE/>
        <w:autoSpaceDN/>
        <w:bidi w:val="0"/>
        <w:adjustRightInd/>
        <w:spacing w:beforeAutospacing="0" w:line="540" w:lineRule="exact"/>
        <w:ind w:firstLine="640" w:firstLineChars="200"/>
        <w:jc w:val="left"/>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仿宋_GB2312" w:cs="仿宋_GB2312"/>
          <w:color w:val="auto"/>
          <w:kern w:val="2"/>
          <w:sz w:val="32"/>
          <w:szCs w:val="32"/>
          <w:u w:val="none"/>
          <w:lang w:val="en-US" w:eastAsia="zh-CN" w:bidi="ar-SA"/>
        </w:rPr>
        <w:t>在合同订立及履行过程中形成的与合同有关的文件均构成合同文件组成部分。</w:t>
      </w:r>
    </w:p>
    <w:p w14:paraId="0DB1BE74">
      <w:pPr>
        <w:pStyle w:val="3"/>
        <w:pageBreakBefore w:val="0"/>
        <w:kinsoku/>
        <w:wordWrap/>
        <w:overflowPunct/>
        <w:topLinePunct w:val="0"/>
        <w:bidi w:val="0"/>
        <w:adjustRightInd/>
        <w:spacing w:beforeAutospacing="0" w:line="540" w:lineRule="exact"/>
        <w:ind w:firstLine="640" w:firstLineChars="200"/>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仿宋_GB2312" w:cs="仿宋_GB2312"/>
          <w:color w:val="auto"/>
          <w:kern w:val="2"/>
          <w:sz w:val="32"/>
          <w:szCs w:val="32"/>
          <w:u w:val="none"/>
          <w:lang w:val="en-US" w:eastAsia="zh-CN" w:bidi="ar-SA"/>
        </w:rPr>
        <w:t>上述各项合同文件包括合同当事人就该项合同文件所作出的补充和修改，属于同一类内容的文件，应以最新签署的为准。专用合同条款、通用合同条款及其附件须经合同当事人签字或盖章。</w:t>
      </w:r>
    </w:p>
    <w:p w14:paraId="209500AB">
      <w:pPr>
        <w:pStyle w:val="6"/>
        <w:spacing w:line="540" w:lineRule="exact"/>
        <w:rPr>
          <w:rFonts w:hint="eastAsia"/>
          <w:lang w:val="en-US" w:eastAsia="zh-CN"/>
        </w:rPr>
      </w:pPr>
      <w:r>
        <w:rPr>
          <w:rFonts w:hint="eastAsia"/>
          <w:lang w:val="en-US" w:eastAsia="zh-CN"/>
        </w:rPr>
        <w:t>第五条 词语含义</w:t>
      </w:r>
    </w:p>
    <w:p w14:paraId="29B6DE44">
      <w:pPr>
        <w:pStyle w:val="3"/>
        <w:pageBreakBefore w:val="0"/>
        <w:kinsoku/>
        <w:wordWrap/>
        <w:overflowPunct/>
        <w:topLinePunct w:val="0"/>
        <w:bidi w:val="0"/>
        <w:adjustRightInd/>
        <w:spacing w:beforeAutospacing="0" w:line="540" w:lineRule="exact"/>
        <w:ind w:firstLine="640" w:firstLineChars="200"/>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仿宋_GB2312" w:cs="仿宋_GB2312"/>
          <w:color w:val="auto"/>
          <w:kern w:val="2"/>
          <w:sz w:val="32"/>
          <w:szCs w:val="32"/>
          <w:u w:val="none"/>
          <w:lang w:val="en-US" w:eastAsia="zh-CN" w:bidi="ar-SA"/>
        </w:rPr>
        <w:t>本合同中词语含义与第二部分通用合同条款中赋予的含义相同。</w:t>
      </w:r>
    </w:p>
    <w:p w14:paraId="6A90E66C">
      <w:pPr>
        <w:pStyle w:val="6"/>
        <w:spacing w:line="540" w:lineRule="exact"/>
        <w:rPr>
          <w:rFonts w:hint="eastAsia"/>
          <w:lang w:val="en-US" w:eastAsia="zh-CN"/>
        </w:rPr>
      </w:pPr>
      <w:r>
        <w:rPr>
          <w:rFonts w:hint="eastAsia"/>
          <w:lang w:val="en-US" w:eastAsia="zh-CN"/>
        </w:rPr>
        <w:t>第六条 签订时间</w:t>
      </w:r>
    </w:p>
    <w:p w14:paraId="6D1C7B48">
      <w:pPr>
        <w:pStyle w:val="3"/>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仿宋_GB2312" w:cs="仿宋_GB2312"/>
          <w:color w:val="auto"/>
          <w:kern w:val="2"/>
          <w:sz w:val="32"/>
          <w:szCs w:val="32"/>
          <w:u w:val="none"/>
          <w:lang w:val="en-US" w:eastAsia="zh-CN" w:bidi="ar-SA"/>
        </w:rPr>
        <w:t>本合同于</w:t>
      </w:r>
      <w:r>
        <w:rPr>
          <w:rFonts w:hint="eastAsia" w:ascii="Times New Roman" w:hAnsi="Times New Roman" w:eastAsia="仿宋_GB2312" w:cs="仿宋_GB2312"/>
          <w:color w:val="auto"/>
          <w:kern w:val="2"/>
          <w:sz w:val="32"/>
          <w:szCs w:val="32"/>
          <w:u w:val="single"/>
          <w:lang w:val="en-US" w:eastAsia="zh-CN" w:bidi="ar-SA"/>
        </w:rPr>
        <w:t xml:space="preserve">       </w:t>
      </w:r>
      <w:r>
        <w:rPr>
          <w:rFonts w:hint="eastAsia" w:ascii="Times New Roman" w:hAnsi="Times New Roman" w:eastAsia="仿宋_GB2312" w:cs="仿宋_GB2312"/>
          <w:color w:val="auto"/>
          <w:kern w:val="2"/>
          <w:sz w:val="32"/>
          <w:szCs w:val="32"/>
          <w:u w:val="none"/>
          <w:lang w:val="en-US" w:eastAsia="zh-CN" w:bidi="ar-SA"/>
        </w:rPr>
        <w:t>年</w:t>
      </w:r>
      <w:r>
        <w:rPr>
          <w:rFonts w:hint="eastAsia" w:ascii="Times New Roman" w:hAnsi="Times New Roman" w:eastAsia="仿宋_GB2312" w:cs="仿宋_GB2312"/>
          <w:color w:val="auto"/>
          <w:kern w:val="2"/>
          <w:sz w:val="32"/>
          <w:szCs w:val="32"/>
          <w:u w:val="single"/>
          <w:lang w:val="en-US" w:eastAsia="zh-CN" w:bidi="ar-SA"/>
        </w:rPr>
        <w:t xml:space="preserve">      </w:t>
      </w:r>
      <w:r>
        <w:rPr>
          <w:rFonts w:hint="eastAsia" w:ascii="Times New Roman" w:hAnsi="Times New Roman" w:eastAsia="仿宋_GB2312" w:cs="仿宋_GB2312"/>
          <w:color w:val="auto"/>
          <w:kern w:val="2"/>
          <w:sz w:val="32"/>
          <w:szCs w:val="32"/>
          <w:u w:val="none"/>
          <w:lang w:val="en-US" w:eastAsia="zh-CN" w:bidi="ar-SA"/>
        </w:rPr>
        <w:t>月</w:t>
      </w:r>
      <w:r>
        <w:rPr>
          <w:rFonts w:hint="eastAsia" w:ascii="Times New Roman" w:hAnsi="Times New Roman" w:eastAsia="仿宋_GB2312" w:cs="仿宋_GB2312"/>
          <w:color w:val="auto"/>
          <w:kern w:val="2"/>
          <w:sz w:val="32"/>
          <w:szCs w:val="32"/>
          <w:u w:val="single"/>
          <w:lang w:val="en-US" w:eastAsia="zh-CN" w:bidi="ar-SA"/>
        </w:rPr>
        <w:t xml:space="preserve">     </w:t>
      </w:r>
      <w:r>
        <w:rPr>
          <w:rFonts w:hint="eastAsia" w:ascii="Times New Roman" w:hAnsi="Times New Roman" w:eastAsia="仿宋_GB2312" w:cs="仿宋_GB2312"/>
          <w:color w:val="auto"/>
          <w:kern w:val="2"/>
          <w:sz w:val="32"/>
          <w:szCs w:val="32"/>
          <w:u w:val="none"/>
          <w:lang w:val="en-US" w:eastAsia="zh-CN" w:bidi="ar-SA"/>
        </w:rPr>
        <w:t>日签订。</w:t>
      </w:r>
    </w:p>
    <w:p w14:paraId="1F8DF492">
      <w:pPr>
        <w:pStyle w:val="6"/>
        <w:spacing w:line="540" w:lineRule="exact"/>
        <w:rPr>
          <w:rFonts w:hint="eastAsia"/>
          <w:lang w:val="en-US" w:eastAsia="zh-CN"/>
        </w:rPr>
      </w:pPr>
      <w:r>
        <w:rPr>
          <w:rFonts w:hint="eastAsia"/>
          <w:lang w:val="en-US" w:eastAsia="zh-CN"/>
        </w:rPr>
        <w:t>第七条 签订地点</w:t>
      </w:r>
    </w:p>
    <w:p w14:paraId="1E6A40FE">
      <w:pPr>
        <w:pStyle w:val="3"/>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仿宋_GB2312" w:cs="仿宋_GB2312"/>
          <w:color w:val="auto"/>
          <w:kern w:val="2"/>
          <w:sz w:val="32"/>
          <w:szCs w:val="32"/>
          <w:u w:val="none"/>
          <w:lang w:val="en-US" w:eastAsia="zh-CN" w:bidi="ar-SA"/>
        </w:rPr>
        <w:t>本合同在</w:t>
      </w:r>
      <w:r>
        <w:rPr>
          <w:rFonts w:hint="eastAsia" w:ascii="Times New Roman" w:hAnsi="Times New Roman" w:eastAsia="仿宋_GB2312" w:cs="仿宋_GB2312"/>
          <w:color w:val="auto"/>
          <w:kern w:val="2"/>
          <w:sz w:val="32"/>
          <w:szCs w:val="32"/>
          <w:u w:val="single"/>
          <w:lang w:val="en-US" w:eastAsia="zh-CN" w:bidi="ar-SA"/>
        </w:rPr>
        <w:t xml:space="preserve">                      </w:t>
      </w:r>
      <w:r>
        <w:rPr>
          <w:rFonts w:hint="eastAsia" w:ascii="Times New Roman" w:hAnsi="Times New Roman" w:eastAsia="仿宋_GB2312" w:cs="仿宋_GB2312"/>
          <w:color w:val="auto"/>
          <w:kern w:val="2"/>
          <w:sz w:val="32"/>
          <w:szCs w:val="32"/>
          <w:u w:val="none"/>
          <w:lang w:val="en-US" w:eastAsia="zh-CN" w:bidi="ar-SA"/>
        </w:rPr>
        <w:t xml:space="preserve"> 签订。</w:t>
      </w:r>
    </w:p>
    <w:p w14:paraId="5FBD59BF">
      <w:pPr>
        <w:pStyle w:val="6"/>
        <w:spacing w:line="540" w:lineRule="exact"/>
        <w:rPr>
          <w:rFonts w:hint="eastAsia"/>
          <w:lang w:val="en-US" w:eastAsia="zh-CN"/>
        </w:rPr>
      </w:pPr>
      <w:r>
        <w:rPr>
          <w:rFonts w:hint="eastAsia"/>
          <w:lang w:val="en-US" w:eastAsia="zh-CN"/>
        </w:rPr>
        <w:t>第八条 补充协议</w:t>
      </w:r>
    </w:p>
    <w:p w14:paraId="71764839">
      <w:pPr>
        <w:pStyle w:val="3"/>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仿宋_GB2312" w:cs="仿宋_GB2312"/>
          <w:color w:val="auto"/>
          <w:kern w:val="2"/>
          <w:sz w:val="32"/>
          <w:szCs w:val="32"/>
          <w:u w:val="none"/>
          <w:lang w:val="en-US" w:eastAsia="zh-CN" w:bidi="ar-SA"/>
        </w:rPr>
        <w:t>合同未尽事宜，合同当事人另行签订补充协议，补充协议是合同的组成部分。</w:t>
      </w:r>
    </w:p>
    <w:p w14:paraId="163B4D42">
      <w:pPr>
        <w:pStyle w:val="6"/>
        <w:spacing w:line="540" w:lineRule="exact"/>
        <w:rPr>
          <w:rFonts w:hint="eastAsia"/>
          <w:lang w:val="en-US" w:eastAsia="zh-CN"/>
        </w:rPr>
      </w:pPr>
      <w:r>
        <w:rPr>
          <w:rFonts w:hint="eastAsia"/>
          <w:lang w:val="en-US" w:eastAsia="zh-CN"/>
        </w:rPr>
        <w:t>第九条 合同生效</w:t>
      </w:r>
    </w:p>
    <w:p w14:paraId="0D2298B6">
      <w:pPr>
        <w:pStyle w:val="3"/>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仿宋_GB2312" w:cs="仿宋_GB2312"/>
          <w:color w:val="auto"/>
          <w:kern w:val="2"/>
          <w:sz w:val="32"/>
          <w:szCs w:val="32"/>
          <w:u w:val="none"/>
          <w:lang w:val="en-US" w:eastAsia="zh-CN" w:bidi="ar-SA"/>
        </w:rPr>
        <w:t>本合同自双方签字或（加盖公章、合同专用章）及其法定代表人签字或盖章之日起生效。</w:t>
      </w:r>
    </w:p>
    <w:p w14:paraId="0AAC47E4">
      <w:pPr>
        <w:pStyle w:val="6"/>
        <w:spacing w:line="540" w:lineRule="exact"/>
        <w:rPr>
          <w:rFonts w:hint="eastAsia"/>
          <w:lang w:val="en-US" w:eastAsia="zh-CN"/>
        </w:rPr>
      </w:pPr>
      <w:r>
        <w:rPr>
          <w:rFonts w:hint="eastAsia"/>
          <w:lang w:val="en-US" w:eastAsia="zh-CN"/>
        </w:rPr>
        <w:t>第十条 合同份数</w:t>
      </w:r>
    </w:p>
    <w:p w14:paraId="5CC401DB">
      <w:pPr>
        <w:pStyle w:val="3"/>
        <w:keepNext w:val="0"/>
        <w:keepLines w:val="0"/>
        <w:pageBreakBefore w:val="0"/>
        <w:widowControl w:val="0"/>
        <w:kinsoku/>
        <w:wordWrap/>
        <w:overflowPunct/>
        <w:topLinePunct w:val="0"/>
        <w:autoSpaceDE/>
        <w:autoSpaceDN/>
        <w:bidi w:val="0"/>
        <w:adjustRightInd/>
        <w:snapToGrid/>
        <w:spacing w:beforeAutospacing="0" w:line="540" w:lineRule="exact"/>
        <w:ind w:firstLine="640" w:firstLineChars="200"/>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仿宋_GB2312" w:cs="仿宋_GB2312"/>
          <w:color w:val="auto"/>
          <w:kern w:val="2"/>
          <w:sz w:val="32"/>
          <w:szCs w:val="32"/>
          <w:u w:val="none"/>
          <w:lang w:val="en-US" w:eastAsia="zh-CN" w:bidi="ar-SA"/>
        </w:rPr>
        <w:t>本合同一式</w:t>
      </w:r>
      <w:r>
        <w:rPr>
          <w:rFonts w:hint="eastAsia" w:ascii="Times New Roman" w:hAnsi="Times New Roman" w:eastAsia="仿宋_GB2312" w:cs="仿宋_GB2312"/>
          <w:color w:val="auto"/>
          <w:kern w:val="2"/>
          <w:sz w:val="32"/>
          <w:szCs w:val="32"/>
          <w:u w:val="single"/>
          <w:lang w:val="en-US" w:eastAsia="zh-CN" w:bidi="ar-SA"/>
        </w:rPr>
        <w:t xml:space="preserve">       </w:t>
      </w:r>
      <w:r>
        <w:rPr>
          <w:rFonts w:hint="eastAsia" w:ascii="Times New Roman" w:hAnsi="Times New Roman" w:eastAsia="仿宋_GB2312" w:cs="仿宋_GB2312"/>
          <w:color w:val="auto"/>
          <w:kern w:val="2"/>
          <w:sz w:val="32"/>
          <w:szCs w:val="32"/>
          <w:u w:val="none"/>
          <w:lang w:val="en-US" w:eastAsia="zh-CN" w:bidi="ar-SA"/>
        </w:rPr>
        <w:t xml:space="preserve">份，双方方各执 </w:t>
      </w:r>
      <w:r>
        <w:rPr>
          <w:rFonts w:hint="eastAsia" w:ascii="Times New Roman" w:hAnsi="Times New Roman" w:eastAsia="仿宋_GB2312" w:cs="仿宋_GB2312"/>
          <w:color w:val="auto"/>
          <w:kern w:val="2"/>
          <w:sz w:val="32"/>
          <w:szCs w:val="32"/>
          <w:u w:val="single"/>
          <w:lang w:val="en-US" w:eastAsia="zh-CN" w:bidi="ar-SA"/>
        </w:rPr>
        <w:t xml:space="preserve">       </w:t>
      </w:r>
      <w:r>
        <w:rPr>
          <w:rFonts w:hint="eastAsia" w:ascii="Times New Roman" w:hAnsi="Times New Roman" w:eastAsia="仿宋_GB2312" w:cs="仿宋_GB2312"/>
          <w:color w:val="auto"/>
          <w:kern w:val="2"/>
          <w:sz w:val="32"/>
          <w:szCs w:val="32"/>
          <w:u w:val="none"/>
          <w:lang w:val="en-US" w:eastAsia="zh-CN" w:bidi="ar-SA"/>
        </w:rPr>
        <w:t>份，均具有同等法律效力。</w:t>
      </w:r>
    </w:p>
    <w:p w14:paraId="1DA00BD1">
      <w:pPr>
        <w:pageBreakBefore w:val="0"/>
        <w:kinsoku/>
        <w:wordWrap/>
        <w:overflowPunct/>
        <w:topLinePunct w:val="0"/>
        <w:bidi w:val="0"/>
        <w:adjustRightInd/>
        <w:spacing w:beforeAutospacing="0" w:line="540" w:lineRule="exact"/>
        <w:textAlignment w:val="auto"/>
        <w:rPr>
          <w:rFonts w:hint="eastAsia" w:ascii="Times New Roman" w:hAnsi="Times New Roman" w:eastAsia="仿宋_GB2312" w:cs="仿宋_GB2312"/>
          <w:color w:val="auto"/>
          <w:sz w:val="32"/>
          <w:szCs w:val="32"/>
          <w:lang w:val="en-US" w:eastAsia="zh-CN"/>
        </w:rPr>
      </w:pPr>
    </w:p>
    <w:p w14:paraId="43E3329C">
      <w:pPr>
        <w:pStyle w:val="3"/>
        <w:pageBreakBefore w:val="0"/>
        <w:kinsoku/>
        <w:wordWrap/>
        <w:overflowPunct/>
        <w:topLinePunct w:val="0"/>
        <w:bidi w:val="0"/>
        <w:adjustRightInd/>
        <w:spacing w:beforeAutospacing="0" w:line="540" w:lineRule="exact"/>
        <w:ind w:firstLineChars="200"/>
        <w:jc w:val="left"/>
        <w:textAlignment w:val="auto"/>
        <w:rPr>
          <w:rFonts w:hint="eastAsia" w:ascii="Times New Roman" w:hAnsi="Times New Roman" w:eastAsia="仿宋_GB2312" w:cs="仿宋_GB2312"/>
          <w:b w:val="0"/>
          <w:bCs w:val="0"/>
          <w:color w:val="auto"/>
          <w:sz w:val="32"/>
          <w:szCs w:val="32"/>
          <w:u w:val="none"/>
        </w:rPr>
      </w:pPr>
      <w:r>
        <w:rPr>
          <w:rFonts w:hint="eastAsia" w:ascii="Times New Roman" w:hAnsi="Times New Roman" w:eastAsia="仿宋_GB2312" w:cs="仿宋_GB2312"/>
          <w:b w:val="0"/>
          <w:bCs w:val="0"/>
          <w:color w:val="auto"/>
          <w:sz w:val="32"/>
          <w:szCs w:val="32"/>
          <w:u w:val="none"/>
        </w:rPr>
        <w:t xml:space="preserve">甲方（盖章）:  </w:t>
      </w:r>
    </w:p>
    <w:p w14:paraId="25CA1508">
      <w:pPr>
        <w:pStyle w:val="3"/>
        <w:pageBreakBefore w:val="0"/>
        <w:kinsoku/>
        <w:wordWrap/>
        <w:overflowPunct/>
        <w:topLinePunct w:val="0"/>
        <w:bidi w:val="0"/>
        <w:adjustRightInd/>
        <w:spacing w:beforeAutospacing="0" w:line="540" w:lineRule="exact"/>
        <w:ind w:firstLineChars="200"/>
        <w:jc w:val="left"/>
        <w:textAlignment w:val="auto"/>
        <w:rPr>
          <w:rFonts w:hint="eastAsia" w:ascii="Times New Roman" w:hAnsi="Times New Roman" w:eastAsia="仿宋_GB2312" w:cs="仿宋_GB2312"/>
          <w:b w:val="0"/>
          <w:bCs w:val="0"/>
          <w:color w:val="auto"/>
          <w:sz w:val="32"/>
          <w:szCs w:val="32"/>
          <w:u w:val="none"/>
        </w:rPr>
      </w:pPr>
      <w:r>
        <w:rPr>
          <w:rFonts w:hint="eastAsia" w:ascii="Times New Roman" w:hAnsi="Times New Roman" w:eastAsia="仿宋_GB2312" w:cs="仿宋_GB2312"/>
          <w:b w:val="0"/>
          <w:bCs w:val="0"/>
          <w:color w:val="auto"/>
          <w:sz w:val="32"/>
          <w:szCs w:val="32"/>
          <w:u w:val="none"/>
        </w:rPr>
        <w:t xml:space="preserve">法定代表人或授权代理人（签字或盖章）：                          </w:t>
      </w:r>
    </w:p>
    <w:p w14:paraId="6873A8D5">
      <w:pPr>
        <w:pStyle w:val="3"/>
        <w:pageBreakBefore w:val="0"/>
        <w:kinsoku/>
        <w:wordWrap/>
        <w:overflowPunct/>
        <w:topLinePunct w:val="0"/>
        <w:bidi w:val="0"/>
        <w:adjustRightInd/>
        <w:spacing w:beforeAutospacing="0" w:line="540" w:lineRule="exact"/>
        <w:ind w:firstLineChars="200"/>
        <w:jc w:val="left"/>
        <w:textAlignment w:val="auto"/>
        <w:rPr>
          <w:rFonts w:hint="eastAsia" w:ascii="Times New Roman" w:hAnsi="Times New Roman" w:eastAsia="仿宋_GB2312" w:cs="仿宋_GB2312"/>
          <w:b w:val="0"/>
          <w:bCs w:val="0"/>
          <w:color w:val="auto"/>
          <w:sz w:val="32"/>
          <w:szCs w:val="32"/>
          <w:u w:val="none"/>
        </w:rPr>
      </w:pPr>
    </w:p>
    <w:p w14:paraId="293B2169">
      <w:pPr>
        <w:pStyle w:val="3"/>
        <w:pageBreakBefore w:val="0"/>
        <w:kinsoku/>
        <w:wordWrap/>
        <w:overflowPunct/>
        <w:topLinePunct w:val="0"/>
        <w:bidi w:val="0"/>
        <w:adjustRightInd/>
        <w:spacing w:beforeAutospacing="0" w:line="540" w:lineRule="exact"/>
        <w:ind w:firstLineChars="200"/>
        <w:jc w:val="left"/>
        <w:textAlignment w:val="auto"/>
        <w:rPr>
          <w:rFonts w:hint="eastAsia" w:ascii="Times New Roman" w:hAnsi="Times New Roman" w:eastAsia="仿宋_GB2312" w:cs="仿宋_GB2312"/>
          <w:b w:val="0"/>
          <w:bCs w:val="0"/>
          <w:color w:val="auto"/>
          <w:sz w:val="32"/>
          <w:szCs w:val="32"/>
          <w:u w:val="none"/>
        </w:rPr>
      </w:pPr>
      <w:r>
        <w:rPr>
          <w:rFonts w:hint="eastAsia" w:ascii="Times New Roman" w:hAnsi="Times New Roman" w:eastAsia="仿宋_GB2312" w:cs="仿宋_GB2312"/>
          <w:b w:val="0"/>
          <w:bCs w:val="0"/>
          <w:color w:val="auto"/>
          <w:sz w:val="32"/>
          <w:szCs w:val="32"/>
          <w:u w:val="none"/>
        </w:rPr>
        <w:t>乙方（签字或盖章）:  乙方为自然人承租人的应签字捺印</w:t>
      </w:r>
    </w:p>
    <w:p w14:paraId="5AF818FC">
      <w:pPr>
        <w:pStyle w:val="3"/>
        <w:pageBreakBefore w:val="0"/>
        <w:kinsoku/>
        <w:wordWrap/>
        <w:overflowPunct/>
        <w:topLinePunct w:val="0"/>
        <w:bidi w:val="0"/>
        <w:adjustRightInd/>
        <w:spacing w:beforeAutospacing="0" w:line="540" w:lineRule="exact"/>
        <w:ind w:firstLineChars="200"/>
        <w:jc w:val="left"/>
        <w:textAlignment w:val="auto"/>
        <w:rPr>
          <w:rFonts w:hint="eastAsia" w:ascii="Times New Roman" w:hAnsi="Times New Roman" w:eastAsia="仿宋_GB2312" w:cs="仿宋_GB2312"/>
          <w:b w:val="0"/>
          <w:bCs w:val="0"/>
          <w:color w:val="auto"/>
          <w:sz w:val="32"/>
          <w:szCs w:val="32"/>
          <w:u w:val="none"/>
        </w:rPr>
      </w:pPr>
      <w:r>
        <w:rPr>
          <w:rFonts w:hint="eastAsia" w:ascii="Times New Roman" w:hAnsi="Times New Roman" w:eastAsia="仿宋_GB2312" w:cs="仿宋_GB2312"/>
          <w:b w:val="0"/>
          <w:bCs w:val="0"/>
          <w:color w:val="auto"/>
          <w:sz w:val="32"/>
          <w:szCs w:val="32"/>
          <w:u w:val="none"/>
        </w:rPr>
        <w:t>法定代表人（签字或盖章）：</w:t>
      </w:r>
    </w:p>
    <w:p w14:paraId="583124F6">
      <w:pPr>
        <w:pStyle w:val="3"/>
        <w:pageBreakBefore w:val="0"/>
        <w:kinsoku/>
        <w:wordWrap/>
        <w:overflowPunct/>
        <w:topLinePunct w:val="0"/>
        <w:bidi w:val="0"/>
        <w:adjustRightInd/>
        <w:spacing w:beforeAutospacing="0" w:line="540" w:lineRule="exact"/>
        <w:ind w:firstLineChars="200"/>
        <w:jc w:val="left"/>
        <w:textAlignment w:val="auto"/>
        <w:rPr>
          <w:rFonts w:hint="eastAsia" w:ascii="Times New Roman" w:hAnsi="Times New Roman" w:eastAsia="仿宋_GB2312" w:cs="仿宋_GB2312"/>
          <w:b w:val="0"/>
          <w:bCs w:val="0"/>
          <w:color w:val="auto"/>
          <w:sz w:val="32"/>
          <w:szCs w:val="32"/>
          <w:u w:val="none"/>
        </w:rPr>
      </w:pPr>
      <w:r>
        <w:rPr>
          <w:rFonts w:hint="eastAsia" w:ascii="Times New Roman" w:hAnsi="Times New Roman" w:eastAsia="仿宋_GB2312" w:cs="仿宋_GB2312"/>
          <w:b w:val="0"/>
          <w:bCs w:val="0"/>
          <w:color w:val="auto"/>
          <w:sz w:val="32"/>
          <w:szCs w:val="32"/>
          <w:u w:val="none"/>
        </w:rPr>
        <w:t>联系电话：</w:t>
      </w:r>
    </w:p>
    <w:p w14:paraId="6AE2713B">
      <w:pPr>
        <w:pStyle w:val="3"/>
        <w:pageBreakBefore w:val="0"/>
        <w:kinsoku/>
        <w:wordWrap/>
        <w:overflowPunct/>
        <w:topLinePunct w:val="0"/>
        <w:bidi w:val="0"/>
        <w:adjustRightInd/>
        <w:spacing w:beforeAutospacing="0" w:line="540" w:lineRule="exact"/>
        <w:ind w:firstLineChars="200"/>
        <w:jc w:val="left"/>
        <w:textAlignment w:val="auto"/>
        <w:rPr>
          <w:rFonts w:hint="eastAsia" w:ascii="Times New Roman" w:hAnsi="Times New Roman" w:eastAsia="仿宋_GB2312" w:cs="仿宋_GB2312"/>
          <w:b w:val="0"/>
          <w:bCs w:val="0"/>
          <w:color w:val="auto"/>
          <w:sz w:val="32"/>
          <w:szCs w:val="32"/>
          <w:u w:val="none"/>
        </w:rPr>
      </w:pPr>
      <w:r>
        <w:rPr>
          <w:rFonts w:hint="eastAsia" w:ascii="Times New Roman" w:hAnsi="Times New Roman" w:eastAsia="仿宋_GB2312" w:cs="仿宋_GB2312"/>
          <w:b w:val="0"/>
          <w:bCs w:val="0"/>
          <w:color w:val="auto"/>
          <w:sz w:val="32"/>
          <w:szCs w:val="32"/>
          <w:u w:val="none"/>
        </w:rPr>
        <w:t xml:space="preserve">联系地址：   </w:t>
      </w:r>
    </w:p>
    <w:p w14:paraId="324DB071">
      <w:pPr>
        <w:pageBreakBefore w:val="0"/>
        <w:kinsoku/>
        <w:wordWrap/>
        <w:overflowPunct/>
        <w:topLinePunct w:val="0"/>
        <w:bidi w:val="0"/>
        <w:adjustRightInd/>
        <w:spacing w:beforeAutospacing="0" w:line="240" w:lineRule="auto"/>
        <w:ind w:firstLine="0" w:firstLineChars="0"/>
        <w:jc w:val="both"/>
        <w:textAlignment w:val="auto"/>
        <w:rPr>
          <w:rFonts w:hint="eastAsia" w:ascii="Times New Roman" w:hAnsi="Times New Roman" w:eastAsia="黑体" w:cs="黑体"/>
          <w:color w:val="auto"/>
          <w:sz w:val="32"/>
          <w:szCs w:val="32"/>
        </w:rPr>
      </w:pPr>
    </w:p>
    <w:p w14:paraId="54449C6B">
      <w:pPr>
        <w:pageBreakBefore w:val="0"/>
        <w:kinsoku/>
        <w:wordWrap/>
        <w:overflowPunct/>
        <w:topLinePunct w:val="0"/>
        <w:bidi w:val="0"/>
        <w:adjustRightInd/>
        <w:spacing w:beforeAutospacing="0" w:line="240" w:lineRule="auto"/>
        <w:ind w:firstLine="0" w:firstLineChars="0"/>
        <w:jc w:val="both"/>
        <w:textAlignment w:val="auto"/>
        <w:rPr>
          <w:rFonts w:hint="eastAsia" w:ascii="Times New Roman" w:hAnsi="Times New Roman" w:eastAsia="黑体" w:cs="黑体"/>
          <w:color w:val="auto"/>
          <w:sz w:val="32"/>
          <w:szCs w:val="32"/>
        </w:rPr>
      </w:pPr>
    </w:p>
    <w:p w14:paraId="5343DE43">
      <w:pPr>
        <w:pStyle w:val="4"/>
        <w:numPr>
          <w:ilvl w:val="0"/>
          <w:numId w:val="1"/>
        </w:numPr>
        <w:rPr>
          <w:rFonts w:hint="default"/>
        </w:rPr>
      </w:pPr>
      <w:r>
        <w:rPr>
          <w:rFonts w:hint="default"/>
        </w:rPr>
        <w:t>通用条款</w:t>
      </w:r>
    </w:p>
    <w:p w14:paraId="5ACAC918">
      <w:pPr>
        <w:pStyle w:val="4"/>
        <w:pageBreakBefore w:val="0"/>
        <w:kinsoku/>
        <w:wordWrap/>
        <w:overflowPunct/>
        <w:topLinePunct w:val="0"/>
        <w:bidi w:val="0"/>
        <w:adjustRightInd/>
        <w:spacing w:beforeAutospacing="0"/>
        <w:ind w:firstLineChars="200"/>
        <w:textAlignment w:val="auto"/>
        <w:rPr>
          <w:rFonts w:hint="eastAsia" w:ascii="Times New Roman" w:hAnsi="Times New Roman" w:eastAsia="仿宋_GB2312" w:cs="仿宋_GB2312"/>
          <w:color w:val="auto"/>
          <w:sz w:val="32"/>
          <w:szCs w:val="32"/>
          <w:lang w:val="en-US" w:eastAsia="zh-CN"/>
        </w:rPr>
      </w:pPr>
    </w:p>
    <w:p w14:paraId="1EE3B769">
      <w:pPr>
        <w:pStyle w:val="6"/>
        <w:rPr>
          <w:rFonts w:hint="eastAsia"/>
        </w:rPr>
      </w:pPr>
      <w:r>
        <w:rPr>
          <w:rFonts w:hint="eastAsia"/>
          <w:lang w:val="en-US" w:eastAsia="zh-CN"/>
        </w:rPr>
        <w:t>第一条 定义与解释</w:t>
      </w:r>
    </w:p>
    <w:p w14:paraId="0A1B7E87">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1.1 本合同由《租赁合同》《通用条款》《专用条款》及其附件共同组成。各部分应互为补充和解释。如有不一致，《专用条款》的效力高于《通用条款》，附件效力等同于对应条款。</w:t>
      </w:r>
    </w:p>
    <w:p w14:paraId="5A5888EB">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1.2 “租赁资产”指本合同《租赁合同》中约定的，由甲方出租给乙方使用的房屋、场地、设施及其附属物。</w:t>
      </w:r>
    </w:p>
    <w:p w14:paraId="203B9DF1">
      <w:pPr>
        <w:pStyle w:val="6"/>
        <w:rPr>
          <w:rFonts w:hint="eastAsia"/>
        </w:rPr>
      </w:pPr>
      <w:r>
        <w:rPr>
          <w:rFonts w:hint="eastAsia"/>
          <w:lang w:val="en-US" w:eastAsia="zh-CN"/>
        </w:rPr>
        <w:t>第二条 租赁资产的状况、用途与交付</w:t>
      </w:r>
    </w:p>
    <w:p w14:paraId="2381755D">
      <w:pPr>
        <w:pStyle w:val="11"/>
        <w:keepNext w:val="0"/>
        <w:keepLines w:val="0"/>
        <w:pageBreakBefore w:val="0"/>
        <w:widowControl w:val="0"/>
        <w:kinsoku/>
        <w:wordWrap/>
        <w:overflowPunct/>
        <w:topLinePunct w:val="0"/>
        <w:autoSpaceDE/>
        <w:autoSpaceDN/>
        <w:bidi w:val="0"/>
        <w:adjustRightInd/>
        <w:spacing w:beforeAutospacing="0" w:after="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2.1 乙方已对租赁资产及其周边环境、设施设备状况（包括但不限于土地性质、规划用途、水、电、排水、消防设施和门、窗、墙面、天棚装修情况等）现状进行了充分勘查，确认已知悉其现状并</w:t>
      </w:r>
      <w:r>
        <w:rPr>
          <w:rFonts w:hint="eastAsia" w:ascii="Times New Roman" w:hAnsi="Times New Roman" w:eastAsia="仿宋_GB2312" w:cs="仿宋_GB2312"/>
          <w:b/>
          <w:bCs/>
          <w:color w:val="auto"/>
          <w:sz w:val="32"/>
          <w:szCs w:val="32"/>
          <w:lang w:val="en-US" w:eastAsia="zh-CN"/>
        </w:rPr>
        <w:t>同意按现状承租</w:t>
      </w:r>
      <w:r>
        <w:rPr>
          <w:rFonts w:hint="eastAsia" w:ascii="Times New Roman" w:hAnsi="Times New Roman" w:eastAsia="仿宋_GB2312" w:cs="仿宋_GB2312"/>
          <w:color w:val="auto"/>
          <w:sz w:val="32"/>
          <w:szCs w:val="32"/>
          <w:lang w:val="en-US" w:eastAsia="zh-CN"/>
        </w:rPr>
        <w:t>。</w:t>
      </w:r>
    </w:p>
    <w:p w14:paraId="3B6B52A0">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2.2 乙方保证租赁资产仅用于《租赁合同》约定的用途，并承诺遵守国家及地方相关法律、法规进行合法经营，自行负责办理经营所需的一切手续审批。若无法办理相关证照的责任有乙方承担，乙方不得以此拒付租金。未经甲方书面同意，不得擅自改变约定用途。租赁资产的土地性质及合规使用要求见《租赁合同》。</w:t>
      </w:r>
    </w:p>
    <w:p w14:paraId="6420C5FF">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2.3 甲方应于《租赁合同》约定的日期前将租赁资产交付乙方。双方应办理书面交接手续，签署《资产交接确认书》作为合同附件。</w:t>
      </w:r>
    </w:p>
    <w:p w14:paraId="4BD6DB46">
      <w:pPr>
        <w:pStyle w:val="6"/>
        <w:rPr>
          <w:rFonts w:hint="eastAsia"/>
        </w:rPr>
      </w:pPr>
      <w:r>
        <w:rPr>
          <w:rFonts w:hint="eastAsia"/>
          <w:lang w:val="en-US" w:eastAsia="zh-CN"/>
        </w:rPr>
        <w:t>第三条 租赁期限</w:t>
      </w:r>
    </w:p>
    <w:p w14:paraId="54610E84">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3.1 租赁期限自《租赁合同》约定的起始日起算，详见《租赁合同》第二条。</w:t>
      </w:r>
    </w:p>
    <w:p w14:paraId="2DF13E7F">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3.2 租赁期满，本合同自然终止。乙方如需续租，应在租赁期满前《专用条款》约定的时间书面通知甲方，若甲方不改变该租赁资产用途继续出租的，乙方应按国有资产管理规定（如需公开招租）参与后续竞租程序，在同等条件下享有优先承租权。</w:t>
      </w:r>
    </w:p>
    <w:p w14:paraId="0DBA3A91">
      <w:pPr>
        <w:pStyle w:val="6"/>
        <w:rPr>
          <w:rFonts w:hint="eastAsia"/>
        </w:rPr>
      </w:pPr>
      <w:r>
        <w:rPr>
          <w:rFonts w:hint="eastAsia"/>
          <w:lang w:val="en-US" w:eastAsia="zh-CN"/>
        </w:rPr>
        <w:t>第四条 租金、履约保证金及支付</w:t>
      </w:r>
    </w:p>
    <w:p w14:paraId="5F6EEFD1">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4.1 租金标准、支付周期及方式详见《专用条款》。租金为含税价，甲方收取租金后应向乙方开具合法有效的增值税发票。</w:t>
      </w:r>
    </w:p>
    <w:p w14:paraId="1B32F762">
      <w:pPr>
        <w:keepNext w:val="0"/>
        <w:keepLines w:val="0"/>
        <w:pageBreakBefore w:val="0"/>
        <w:widowControl w:val="0"/>
        <w:kinsoku/>
        <w:wordWrap/>
        <w:overflowPunct/>
        <w:topLinePunct w:val="0"/>
        <w:autoSpaceDN/>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4.2 乙方应于本合同签订前，向甲方支付《专用条款》约定的履约保证金。</w:t>
      </w:r>
      <w:r>
        <w:rPr>
          <w:rFonts w:hint="eastAsia" w:ascii="Times New Roman" w:hAnsi="Times New Roman" w:eastAsia="仿宋_GB2312" w:cs="仿宋_GB2312"/>
          <w:color w:val="auto"/>
          <w:sz w:val="32"/>
          <w:szCs w:val="32"/>
          <w:highlight w:val="none"/>
          <w:u w:val="none"/>
        </w:rPr>
        <w:t>本合同终止</w:t>
      </w:r>
      <w:r>
        <w:rPr>
          <w:rFonts w:hint="eastAsia" w:ascii="Times New Roman" w:hAnsi="Times New Roman" w:eastAsia="仿宋_GB2312" w:cs="仿宋_GB2312"/>
          <w:color w:val="auto"/>
          <w:sz w:val="32"/>
          <w:szCs w:val="32"/>
          <w:highlight w:val="none"/>
          <w:u w:val="none"/>
          <w:lang w:val="en-US" w:eastAsia="zh-CN"/>
        </w:rPr>
        <w:t>或解除后，</w:t>
      </w:r>
      <w:r>
        <w:rPr>
          <w:rFonts w:hint="eastAsia" w:ascii="Times New Roman" w:hAnsi="Times New Roman" w:eastAsia="仿宋_GB2312" w:cs="仿宋_GB2312"/>
          <w:color w:val="auto"/>
          <w:sz w:val="32"/>
          <w:szCs w:val="32"/>
          <w:lang w:val="en-US" w:eastAsia="zh-CN"/>
        </w:rPr>
        <w:t>乙方结清所有应付费用、完成资产返还及注册地址迁出后，</w:t>
      </w:r>
      <w:r>
        <w:rPr>
          <w:rFonts w:hint="eastAsia" w:ascii="Times New Roman" w:hAnsi="Times New Roman" w:eastAsia="仿宋_GB2312" w:cs="仿宋_GB2312"/>
          <w:color w:val="auto"/>
          <w:sz w:val="32"/>
          <w:szCs w:val="32"/>
          <w:highlight w:val="none"/>
          <w:u w:val="none"/>
        </w:rPr>
        <w:t>乙方凭收据到甲方住所地办理退款手续</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lang w:val="en-US" w:eastAsia="zh-CN"/>
        </w:rPr>
        <w:t>甲方在《专用条款》约定的期限内将剩余保证金（无息）退还乙方。租赁期内，如乙方发生违约行为或拖欠费用，甲方有权直接从履约保证金中抵扣相应款项。</w:t>
      </w:r>
    </w:p>
    <w:p w14:paraId="0FE4C682">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4.3 甲方收款账户信息见《专用条款》。账户如有变更，甲方应提前书面通知乙方。</w:t>
      </w:r>
    </w:p>
    <w:p w14:paraId="72733C66">
      <w:pPr>
        <w:pStyle w:val="6"/>
        <w:rPr>
          <w:rFonts w:hint="eastAsia"/>
        </w:rPr>
      </w:pPr>
      <w:r>
        <w:rPr>
          <w:rFonts w:hint="eastAsia"/>
          <w:lang w:val="en-US" w:eastAsia="zh-CN"/>
        </w:rPr>
        <w:t>第五条 装修、改建、维护与维修</w:t>
      </w:r>
    </w:p>
    <w:p w14:paraId="13AE8B6C">
      <w:pPr>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5.1 </w:t>
      </w:r>
      <w:r>
        <w:rPr>
          <w:rFonts w:hint="eastAsia" w:ascii="Times New Roman" w:hAnsi="Times New Roman" w:eastAsia="仿宋_GB2312" w:cs="仿宋_GB2312"/>
          <w:color w:val="auto"/>
          <w:sz w:val="32"/>
          <w:szCs w:val="32"/>
          <w:lang w:val="en-US" w:eastAsia="zh-CN"/>
        </w:rPr>
        <w:t>乙方如需对租赁资产进行装修、改建或增设设施</w:t>
      </w:r>
      <w:r>
        <w:rPr>
          <w:rFonts w:hint="eastAsia" w:ascii="Times New Roman" w:hAnsi="Times New Roman" w:eastAsia="仿宋_GB2312" w:cs="仿宋_GB2312"/>
          <w:sz w:val="32"/>
          <w:szCs w:val="32"/>
        </w:rPr>
        <w:t>，必须：</w:t>
      </w:r>
    </w:p>
    <w:p w14:paraId="56A93E6C">
      <w:pPr>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（1）向甲方提交详细的</w:t>
      </w:r>
      <w:r>
        <w:rPr>
          <w:rFonts w:hint="eastAsia" w:ascii="Times New Roman" w:hAnsi="Times New Roman" w:eastAsia="仿宋_GB2312" w:cs="仿宋_GB2312"/>
          <w:sz w:val="32"/>
          <w:szCs w:val="32"/>
          <w:lang w:val="en-US" w:eastAsia="zh-CN"/>
        </w:rPr>
        <w:t>设计、</w:t>
      </w:r>
      <w:r>
        <w:rPr>
          <w:rFonts w:hint="eastAsia" w:ascii="Times New Roman" w:hAnsi="Times New Roman" w:eastAsia="仿宋_GB2312" w:cs="仿宋_GB2312"/>
          <w:sz w:val="32"/>
          <w:szCs w:val="32"/>
        </w:rPr>
        <w:t>施工方案</w:t>
      </w:r>
      <w:r>
        <w:rPr>
          <w:rFonts w:hint="eastAsia" w:ascii="Times New Roman" w:hAnsi="Times New Roman" w:eastAsia="仿宋_GB2312" w:cs="仿宋_GB2312"/>
          <w:color w:val="auto"/>
          <w:sz w:val="32"/>
          <w:szCs w:val="32"/>
          <w:lang w:val="en-US" w:eastAsia="zh-CN"/>
        </w:rPr>
        <w:t>方案、施工图纸</w:t>
      </w:r>
      <w:r>
        <w:rPr>
          <w:rFonts w:hint="eastAsia" w:ascii="Times New Roman" w:hAnsi="Times New Roman" w:eastAsia="仿宋_GB2312" w:cs="仿宋_GB2312"/>
          <w:sz w:val="32"/>
          <w:szCs w:val="32"/>
        </w:rPr>
        <w:t>、施工单位资质证明及安全承诺书；</w:t>
      </w:r>
    </w:p>
    <w:p w14:paraId="6573648B">
      <w:pPr>
        <w:keepNext w:val="0"/>
        <w:keepLines w:val="0"/>
        <w:pageBreakBefore w:val="0"/>
        <w:widowControl w:val="0"/>
        <w:kinsoku/>
        <w:wordWrap/>
        <w:overflowPunct/>
        <w:topLinePunct w:val="0"/>
        <w:autoSpaceDE/>
        <w:autoSpaceDN/>
        <w:bidi w:val="0"/>
        <w:adjustRightInd/>
        <w:spacing w:beforeAutospacing="0" w:line="580" w:lineRule="exact"/>
        <w:ind w:firstLine="320" w:firstLineChars="100"/>
        <w:textAlignment w:val="auto"/>
        <w:rPr>
          <w:rFonts w:hint="default" w:ascii="Times New Roman" w:hAnsi="Times New Roman" w:eastAsia="仿宋_GB2312"/>
          <w:lang w:val="en-US" w:eastAsia="zh-CN"/>
        </w:rPr>
      </w:pPr>
      <w:r>
        <w:rPr>
          <w:rFonts w:hint="eastAsia" w:ascii="Times New Roman" w:hAnsi="Times New Roman" w:eastAsia="仿宋_GB2312" w:cs="仿宋_GB2312"/>
          <w:sz w:val="32"/>
          <w:szCs w:val="32"/>
          <w:lang w:val="en-US" w:eastAsia="zh-CN"/>
        </w:rPr>
        <w:t xml:space="preserve">  （2）</w:t>
      </w:r>
      <w:r>
        <w:rPr>
          <w:rFonts w:hint="eastAsia" w:ascii="Times New Roman" w:hAnsi="Times New Roman" w:eastAsia="仿宋_GB2312" w:cs="仿宋_GB2312"/>
          <w:color w:val="auto"/>
          <w:sz w:val="32"/>
          <w:szCs w:val="32"/>
          <w:lang w:val="en-US" w:eastAsia="zh-CN"/>
        </w:rPr>
        <w:t>施工不得损坏主体结构（包括但不限于不得对房屋的柱、梁、承重墙等处实施钻孔、挖洞等损害或可能损害房屋主体的行为），不得实施损害或可能损害相邻房屋或其他财产的行为；</w:t>
      </w:r>
    </w:p>
    <w:p w14:paraId="1F573ACB">
      <w:pPr>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）取得甲方书面同意</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但</w:t>
      </w:r>
      <w:r>
        <w:rPr>
          <w:rFonts w:hint="eastAsia" w:ascii="Times New Roman" w:hAnsi="Times New Roman" w:eastAsia="仿宋_GB2312" w:cs="仿宋_GB2312"/>
          <w:sz w:val="32"/>
          <w:szCs w:val="32"/>
          <w:lang w:eastAsia="zh-CN"/>
        </w:rPr>
        <w:t>甲方书面同意不视为对乙方装修方案的安全性、合规性及施工质量的认可或担保，乙方仍应对其装修工作的一切后果独立承担全部责任</w:t>
      </w:r>
      <w:r>
        <w:rPr>
          <w:rFonts w:hint="eastAsia" w:ascii="Times New Roman" w:hAnsi="Times New Roman" w:eastAsia="仿宋_GB2312" w:cs="仿宋_GB2312"/>
          <w:sz w:val="32"/>
          <w:szCs w:val="32"/>
        </w:rPr>
        <w:t>；</w:t>
      </w:r>
    </w:p>
    <w:p w14:paraId="1DF23325">
      <w:pPr>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）自行办理消防设计审核/备案、施工许可等一切必要的政府审批手续；</w:t>
      </w:r>
    </w:p>
    <w:p w14:paraId="230D122A">
      <w:pPr>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）施工期间接受甲方监督，不得影响其他租户及厂房主体结构安全。装修垃圾须按指定方式清运。</w:t>
      </w:r>
    </w:p>
    <w:p w14:paraId="4CE01426">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5.2乙方对租赁资产进行如下装修装饰视为不可移动的装修装饰:门、地板、墙体、隔段、吊顶、各类管线、水电照明、消防设施、改造后的墙体、新建构筑物及形成附合的装修装饰等。</w:t>
      </w:r>
    </w:p>
    <w:p w14:paraId="38187302">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5.3 租赁期内，因乙方使用不当或装修、改建导致的租赁资产及附属设施损坏，由乙方负责维修并承担费用。</w:t>
      </w:r>
    </w:p>
    <w:p w14:paraId="03A66B9E">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5.4 合同终止（包括期满或提前解除）后，对于形成附合的装修装饰物及不可移动的增建物，按《专用条款》约定处理。乙方应在《专用条款》约定的期限内将租赁资产恢复原状或按甲方要求的状态返还。</w:t>
      </w:r>
    </w:p>
    <w:p w14:paraId="2066149A">
      <w:pPr>
        <w:pStyle w:val="6"/>
        <w:rPr>
          <w:rFonts w:hint="eastAsia"/>
        </w:rPr>
      </w:pPr>
      <w:r>
        <w:rPr>
          <w:rFonts w:hint="eastAsia"/>
          <w:lang w:val="en-US" w:eastAsia="zh-CN"/>
        </w:rPr>
        <w:t>第六条 甲方的权利与义务</w:t>
      </w:r>
    </w:p>
    <w:p w14:paraId="28CCEEA5">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6.1 有权按时收取租金及《专用条款》约定的其他费用。</w:t>
      </w:r>
    </w:p>
    <w:p w14:paraId="76938D52">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6.2 有权对乙方的使用行为进行监督，制止乙方的违约或违法行为。</w:t>
      </w:r>
    </w:p>
    <w:p w14:paraId="72F8A5D8">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sz w:val="32"/>
          <w:szCs w:val="32"/>
          <w:lang w:val="en-US"/>
        </w:rPr>
      </w:pPr>
      <w:r>
        <w:rPr>
          <w:rFonts w:hint="eastAsia" w:ascii="Times New Roman" w:hAnsi="Times New Roman" w:eastAsia="仿宋_GB2312" w:cs="仿宋_GB2312"/>
          <w:color w:val="auto"/>
          <w:sz w:val="32"/>
          <w:szCs w:val="32"/>
          <w:lang w:val="en-US" w:eastAsia="zh-CN"/>
        </w:rPr>
        <w:t>6.3 承租期间，因市政建设需要搬迁、土地被政府收储或其他情形导致甲方无法继续履行合同的，甲方有权提前一个月通知乙方解除合同，收回房屋、场地，并退还未使用租金及履约保证金，甲方不给予乙方任何补偿；若甲方出现企业改制、重组及因法律、法规、政策调整等情形导致甲方不能履行合同的，甲方需提前一个月通知乙方，配合乙方做好租赁合同出租方的变更，乙方对该情况应该予以充分理解，且不得以任何理由对甲方表示异议或提出权利诉求。</w:t>
      </w:r>
    </w:p>
    <w:p w14:paraId="6213996E">
      <w:pPr>
        <w:pStyle w:val="6"/>
        <w:rPr>
          <w:rFonts w:hint="eastAsia"/>
        </w:rPr>
      </w:pPr>
      <w:r>
        <w:rPr>
          <w:rFonts w:hint="eastAsia"/>
          <w:lang w:val="en-US" w:eastAsia="zh-CN"/>
        </w:rPr>
        <w:t>第七条 乙方的权利与义务</w:t>
      </w:r>
    </w:p>
    <w:p w14:paraId="296C3BA1">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7.1 有权按约定用途使用租赁资产。</w:t>
      </w:r>
    </w:p>
    <w:p w14:paraId="72C58811">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7.2 应按时足额支付租金及《专用条款》约定的水、电、物业等其他费用。</w:t>
      </w:r>
    </w:p>
    <w:p w14:paraId="03953DD4">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7.3 应安全、合规使用租赁资产，不得存放危险品（如易燃易爆品或者化学危险物品等），不得从事违法犯罪活动。必须与甲方签订《安全生产责任书》并严格遵守。</w:t>
      </w:r>
    </w:p>
    <w:p w14:paraId="3F399FF4">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b w:val="0"/>
          <w:bCs w:val="0"/>
          <w:color w:val="auto"/>
          <w:sz w:val="32"/>
          <w:szCs w:val="32"/>
        </w:rPr>
      </w:pPr>
      <w:r>
        <w:rPr>
          <w:rFonts w:hint="eastAsia" w:ascii="Times New Roman" w:hAnsi="Times New Roman" w:eastAsia="仿宋_GB2312" w:cs="仿宋_GB2312"/>
          <w:b w:val="0"/>
          <w:bCs w:val="0"/>
          <w:color w:val="auto"/>
          <w:sz w:val="32"/>
          <w:szCs w:val="32"/>
          <w:lang w:val="en-US" w:eastAsia="zh-CN"/>
        </w:rPr>
        <w:t>7.4 未经甲方书面同意，不得将租赁资产全部或部分转租、分租。</w:t>
      </w:r>
    </w:p>
    <w:p w14:paraId="5E21172D">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7.5 应自行承担因使用租赁资产而产生的全部法律责任（包括但不限于安全生产、环境保护、劳动用工、产品质量责任等），乙方应自行承担占有使用租赁物的行为产生的一切法律责任。甲方依据本合同对乙方使用租赁物的行为进行的任何监督和管理，都不导致甲方对乙方行为后果承担任何形式的法律责任。</w:t>
      </w:r>
    </w:p>
    <w:p w14:paraId="63E14581">
      <w:pPr>
        <w:keepNext w:val="0"/>
        <w:keepLines w:val="0"/>
        <w:pageBreakBefore w:val="0"/>
        <w:widowControl w:val="0"/>
        <w:kinsoku/>
        <w:wordWrap/>
        <w:overflowPunct/>
        <w:topLinePunct w:val="0"/>
        <w:autoSpaceDE/>
        <w:autoSpaceDN/>
        <w:bidi w:val="0"/>
        <w:adjustRightInd/>
        <w:snapToGrid/>
        <w:spacing w:beforeAutospacing="0" w:line="240" w:lineRule="auto"/>
        <w:ind w:firstLine="600" w:firstLineChars="200"/>
        <w:textAlignment w:val="auto"/>
        <w:rPr>
          <w:rFonts w:hint="eastAsia" w:ascii="Times New Roman" w:hAnsi="Times New Roman" w:eastAsia="仿宋_GB2312" w:cs="仿宋_GB2312"/>
          <w:color w:val="auto"/>
          <w:sz w:val="30"/>
          <w:szCs w:val="30"/>
        </w:rPr>
      </w:pPr>
      <w:r>
        <w:rPr>
          <w:rFonts w:hint="eastAsia" w:ascii="Times New Roman" w:hAnsi="Times New Roman" w:eastAsia="仿宋_GB2312" w:cs="仿宋_GB2312"/>
          <w:color w:val="auto"/>
          <w:sz w:val="30"/>
          <w:szCs w:val="30"/>
          <w:lang w:val="en-US" w:eastAsia="zh-CN"/>
        </w:rPr>
        <w:t>7.6租赁资产的日常维护、维修责任由乙方承担，乙方应对损坏的设施设备进行维修，在整改期限内未进行整改或整改未达到要求的，由甲方进行维修，所产生的费用由乙方据实支付，并赔偿由此造成的甲方经济损失，地下室房屋、场地不能改变其功能(如用于经营、存储货物等)。</w:t>
      </w:r>
    </w:p>
    <w:p w14:paraId="477E45C4">
      <w:pPr>
        <w:pStyle w:val="6"/>
        <w:rPr>
          <w:rFonts w:hint="eastAsia"/>
        </w:rPr>
      </w:pPr>
      <w:r>
        <w:rPr>
          <w:rFonts w:hint="eastAsia"/>
          <w:lang w:val="en-US" w:eastAsia="zh-CN"/>
        </w:rPr>
        <w:t>第八条 合同的变更、解除与终止</w:t>
      </w:r>
    </w:p>
    <w:p w14:paraId="2AA85831">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8.1 任何一方需变更或提前解除合同，应提前书面通知对方，经双方协商一致并签订书面协议。</w:t>
      </w:r>
    </w:p>
    <w:p w14:paraId="164344B8">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8.2 乙方有下列情形之一的，甲方有权单方解除合同，收回租赁资产，履约保证金不予退还，并有权要求乙方赔偿损失：</w:t>
      </w:r>
    </w:p>
    <w:p w14:paraId="45B5A5C9">
      <w:pPr>
        <w:pageBreakBefore w:val="0"/>
        <w:kinsoku/>
        <w:wordWrap/>
        <w:overflowPunct/>
        <w:topLinePunct w:val="0"/>
        <w:bidi w:val="0"/>
        <w:adjustRightInd/>
        <w:spacing w:beforeAutospacing="0"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8.2 乙方有下列情形之一的，甲方有权单方解除合同，收回租赁资产，履约保证金不予退还，并有权要求乙方赔偿损失：</w:t>
      </w:r>
    </w:p>
    <w:p w14:paraId="5CAD7ADA">
      <w:pPr>
        <w:pageBreakBefore w:val="0"/>
        <w:kinsoku/>
        <w:wordWrap/>
        <w:overflowPunct/>
        <w:topLinePunct w:val="0"/>
        <w:bidi w:val="0"/>
        <w:adjustRightInd/>
        <w:spacing w:beforeAutospacing="0"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（1）拖欠租金或其他费用超过《专用条款》约定的宽限期；</w:t>
      </w:r>
    </w:p>
    <w:p w14:paraId="1AB8C793">
      <w:pPr>
        <w:pageBreakBefore w:val="0"/>
        <w:kinsoku/>
        <w:wordWrap/>
        <w:overflowPunct/>
        <w:topLinePunct w:val="0"/>
        <w:bidi w:val="0"/>
        <w:adjustRightInd/>
        <w:spacing w:beforeAutospacing="0"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（2）擅自改变租赁资产主体结构、约定用途；</w:t>
      </w:r>
    </w:p>
    <w:p w14:paraId="0447FB32">
      <w:pPr>
        <w:pageBreakBefore w:val="0"/>
        <w:kinsoku/>
        <w:wordWrap/>
        <w:overflowPunct/>
        <w:topLinePunct w:val="0"/>
        <w:bidi w:val="0"/>
        <w:adjustRightInd/>
        <w:spacing w:beforeAutospacing="0"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（3）利用租赁资产从事违法活动；</w:t>
      </w:r>
    </w:p>
    <w:p w14:paraId="35E5EF53">
      <w:pPr>
        <w:pageBreakBefore w:val="0"/>
        <w:kinsoku/>
        <w:wordWrap/>
        <w:overflowPunct/>
        <w:topLinePunct w:val="0"/>
        <w:bidi w:val="0"/>
        <w:adjustRightInd/>
        <w:spacing w:beforeAutospacing="0"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（4）因乙方原因造成租赁资产严重损坏；</w:t>
      </w:r>
    </w:p>
    <w:p w14:paraId="72F2C520">
      <w:pPr>
        <w:pageBreakBefore w:val="0"/>
        <w:kinsoku/>
        <w:wordWrap/>
        <w:overflowPunct/>
        <w:topLinePunct w:val="0"/>
        <w:bidi w:val="0"/>
        <w:adjustRightInd/>
        <w:spacing w:beforeAutospacing="0"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（5）违反《安全生产责任书》造成重大安全隐患。</w:t>
      </w:r>
    </w:p>
    <w:p w14:paraId="5B1066BC">
      <w:pPr>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sz w:val="32"/>
          <w:szCs w:val="32"/>
        </w:rPr>
        <w:t>（6）未经甲方同意擅自转租、分租或变相允许第三方使用</w:t>
      </w:r>
      <w:r>
        <w:rPr>
          <w:rFonts w:hint="eastAsia" w:ascii="Times New Roman" w:hAnsi="Times New Roman" w:eastAsia="仿宋_GB2312" w:cs="仿宋_GB2312"/>
          <w:color w:val="auto"/>
          <w:sz w:val="32"/>
          <w:szCs w:val="32"/>
        </w:rPr>
        <w:t>的</w:t>
      </w:r>
      <w:r>
        <w:rPr>
          <w:rFonts w:hint="eastAsia" w:ascii="Times New Roman" w:hAnsi="Times New Roman" w:eastAsia="仿宋_GB2312" w:cs="仿宋_GB2312"/>
          <w:color w:val="auto"/>
          <w:sz w:val="32"/>
          <w:szCs w:val="32"/>
          <w:lang w:eastAsia="zh-CN"/>
        </w:rPr>
        <w:t>。</w:t>
      </w:r>
    </w:p>
    <w:p w14:paraId="46CF97D4">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8.3 因不可抗力或政府行为导致合同无法继续履行的，双方互不承担违约责任。</w:t>
      </w:r>
    </w:p>
    <w:p w14:paraId="4DA8B61C">
      <w:pPr>
        <w:pStyle w:val="6"/>
        <w:rPr>
          <w:rFonts w:hint="eastAsia"/>
        </w:rPr>
      </w:pPr>
      <w:r>
        <w:rPr>
          <w:rFonts w:hint="eastAsia"/>
          <w:lang w:val="en-US" w:eastAsia="zh-CN"/>
        </w:rPr>
        <w:t>第九条 违约责任</w:t>
      </w:r>
    </w:p>
    <w:p w14:paraId="77D34653">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9.1 甲方逾期交付租赁资产，或乙方逾期支付租金，每逾期一日，应按《专用条款》约定的标准向对方承担违约责任。</w:t>
      </w:r>
    </w:p>
    <w:p w14:paraId="1B6F8B08">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9.2 合同因乙方违约而提前解除的，乙方应按《专用条款》约定向甲方支付违约金，不足以弥补损失的，还应赔偿损失。损失包括但不限于直接损失、可得利益损失及守约方为实现债权支付的诉讼费、鉴定费、保全费、诉讼财产保全责任保险费、评估费、律师费等。</w:t>
      </w:r>
    </w:p>
    <w:p w14:paraId="69D1EA17">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9.3如因乙方行为造成甲方向第三方承担责任的，乙方应全额赔偿甲方损失。</w:t>
      </w:r>
    </w:p>
    <w:p w14:paraId="253B57D3">
      <w:pPr>
        <w:pStyle w:val="6"/>
        <w:rPr>
          <w:rFonts w:hint="eastAsia"/>
        </w:rPr>
      </w:pPr>
      <w:r>
        <w:rPr>
          <w:rFonts w:hint="eastAsia"/>
          <w:lang w:val="en-US" w:eastAsia="zh-CN"/>
        </w:rPr>
        <w:t>第十条 资产返还</w:t>
      </w:r>
    </w:p>
    <w:p w14:paraId="5435944B">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10.1 合同终止后乙方不再续租时，乙方应在《专用条款》约定的期限内清空物品、腾退租赁资产，由甲方组织验收，在确认现状未被破坏的情况下才与甲方办理书面交接手续。若租赁资产被破环的应由乙方在租赁期限届满前完成修复并办理交接手续。逾期修复导致未能按时交接或合同终止后乙方逾期交还租赁资产，乙方应按《专用条款》约定的标准支付资产占用费。</w:t>
      </w:r>
    </w:p>
    <w:p w14:paraId="50B5C6B9">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10.2 乙方以租赁资产作为注册地址的，应在合同终止后《专用条款》约定的期限内完成工商等注册地址的变更迁出手续。否则，甲方有权采取必要措施（包括向登记机关声明），因此产生的一切后果由乙方承担。</w:t>
      </w:r>
    </w:p>
    <w:p w14:paraId="4A4CFED5">
      <w:pPr>
        <w:pStyle w:val="6"/>
        <w:rPr>
          <w:rFonts w:hint="eastAsia"/>
          <w:lang w:val="en-US" w:eastAsia="zh-CN"/>
        </w:rPr>
      </w:pPr>
      <w:r>
        <w:rPr>
          <w:rFonts w:hint="eastAsia"/>
          <w:lang w:val="en-US" w:eastAsia="zh-CN"/>
        </w:rPr>
        <w:t>第十一条 通知与送达</w:t>
      </w:r>
    </w:p>
    <w:p w14:paraId="759B8D0F">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11.1 本条款是独立存在的有关送达地址的确认和解决争议方法的条款，不因合同无效而无效。</w:t>
      </w:r>
    </w:p>
    <w:p w14:paraId="3F651D38">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11.2双方往来通知应以书面形式（包括电子邮件、短信等可记录形式）送达《专用条款》约定的地址及联系人。一方变更地址或联系人，应提前书面通知对方。因各方提供或确认的送达地址不准确、送达地址变更后未及时依程序告知对方和法院、当事人或指定的接收人拒绝签收等原因，导致法律文书未能被当事人实际接收的，邮寄送达的，以文书退回之日视为送达之日，电子邮件、微信、手机短信送达的，以邮件、微信、手机短信显示发送成功之日为送达之日，直接送达的，送达人当场在送达回证上记明情况之日为送达之日。</w:t>
      </w:r>
    </w:p>
    <w:p w14:paraId="28B09BDC">
      <w:pPr>
        <w:keepNext w:val="0"/>
        <w:keepLines w:val="0"/>
        <w:pageBreakBefore w:val="0"/>
        <w:widowControl w:val="0"/>
        <w:kinsoku/>
        <w:wordWrap/>
        <w:overflowPunct/>
        <w:topLinePunct w:val="0"/>
        <w:autoSpaceDE/>
        <w:autoSpaceDN/>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11.3 司法或仲裁文书送达至《专用条款》约定的地址即视为有效送达。人民法院或约定的仲裁委员会进行送达时可直接邮寄送达，即使被告未能收到邮寄送达的文书，也应当视为送达；</w:t>
      </w:r>
    </w:p>
    <w:p w14:paraId="449E5034">
      <w:pPr>
        <w:keepNext w:val="0"/>
        <w:keepLines w:val="0"/>
        <w:pageBreakBefore w:val="0"/>
        <w:widowControl w:val="0"/>
        <w:kinsoku/>
        <w:wordWrap/>
        <w:overflowPunct/>
        <w:topLinePunct w:val="0"/>
        <w:autoSpaceDE/>
        <w:autoSpaceDN/>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进入司法程序或仲裁后，如当事人应诉并直接向法院或约定的仲裁机构提交的送达地址确认书确认地址、联系电话与本合同确认的送达地址、联系电话不一致的，则以法院或仲裁机构提交确认的送达地址为准。</w:t>
      </w:r>
    </w:p>
    <w:p w14:paraId="73C383C4">
      <w:pPr>
        <w:pStyle w:val="6"/>
        <w:rPr>
          <w:rFonts w:hint="eastAsia"/>
          <w:lang w:val="en-US" w:eastAsia="zh-CN"/>
        </w:rPr>
      </w:pPr>
      <w:r>
        <w:rPr>
          <w:rFonts w:hint="eastAsia"/>
          <w:lang w:val="en-US" w:eastAsia="zh-CN"/>
        </w:rPr>
        <w:t>第十二条 争议解决</w:t>
      </w:r>
    </w:p>
    <w:p w14:paraId="51CF8DE4">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因履行本合同发生的任何争议，双方应协商解决；协商不成的，任何一方均有权向租赁资产所在地人民法院提起诉讼。</w:t>
      </w:r>
    </w:p>
    <w:p w14:paraId="329EC5EE">
      <w:pPr>
        <w:pStyle w:val="6"/>
        <w:rPr>
          <w:rFonts w:hint="eastAsia"/>
        </w:rPr>
      </w:pPr>
      <w:r>
        <w:rPr>
          <w:rFonts w:hint="eastAsia"/>
          <w:lang w:val="en-US" w:eastAsia="zh-CN"/>
        </w:rPr>
        <w:t>第十三条 其他</w:t>
      </w:r>
    </w:p>
    <w:p w14:paraId="0F579C8F">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13.1 本合同自</w:t>
      </w:r>
      <w:r>
        <w:rPr>
          <w:rFonts w:hint="eastAsia" w:ascii="Times New Roman" w:hAnsi="Times New Roman" w:eastAsia="仿宋_GB2312" w:cs="仿宋_GB2312"/>
          <w:color w:val="auto"/>
          <w:kern w:val="2"/>
          <w:sz w:val="32"/>
          <w:szCs w:val="32"/>
          <w:u w:val="none"/>
          <w:lang w:val="en-US" w:eastAsia="zh-CN" w:bidi="ar-SA"/>
        </w:rPr>
        <w:t>双方签字或（加盖公章、合同专用章）及其法定代表人签字或盖章之日起生效</w:t>
      </w:r>
      <w:r>
        <w:rPr>
          <w:rFonts w:hint="eastAsia" w:ascii="Times New Roman" w:hAnsi="Times New Roman" w:eastAsia="仿宋_GB2312" w:cs="仿宋_GB2312"/>
          <w:color w:val="auto"/>
          <w:sz w:val="32"/>
          <w:szCs w:val="32"/>
          <w:lang w:val="en-US" w:eastAsia="zh-CN"/>
        </w:rPr>
        <w:t>。</w:t>
      </w:r>
    </w:p>
    <w:p w14:paraId="51BE4671">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13.2 本合同一式《租赁合同》约定的份数，甲乙双方各执《租赁合同》约定的份数，具有同等法律效力。</w:t>
      </w:r>
    </w:p>
    <w:p w14:paraId="74485FA9">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p>
    <w:p w14:paraId="1FC90590">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甲方（盖章）：</w:t>
      </w:r>
    </w:p>
    <w:p w14:paraId="3B85B272">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法定代表人（或授权代理人）签字：​ </w:t>
      </w:r>
    </w:p>
    <w:p w14:paraId="4F7005E1">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日期：​  年    月    日</w:t>
      </w:r>
    </w:p>
    <w:p w14:paraId="702D5FD7">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p>
    <w:p w14:paraId="4052ECC6">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乙方（盖章/签字）：​ </w:t>
      </w:r>
    </w:p>
    <w:p w14:paraId="6A72327E">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法定代表人/本人（或授权代理人）签字：​</w:t>
      </w:r>
    </w:p>
    <w:p w14:paraId="21D95A0F">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日期：​  年    月   日</w:t>
      </w:r>
    </w:p>
    <w:p w14:paraId="0D6B7AF4">
      <w:pPr>
        <w:pStyle w:val="2"/>
        <w:pageBreakBefore w:val="0"/>
        <w:kinsoku/>
        <w:wordWrap/>
        <w:overflowPunct/>
        <w:topLinePunct w:val="0"/>
        <w:bidi w:val="0"/>
        <w:adjustRightInd/>
        <w:spacing w:beforeAutospacing="0" w:line="240" w:lineRule="auto"/>
        <w:textAlignment w:val="auto"/>
        <w:rPr>
          <w:rFonts w:hint="eastAsia" w:ascii="Times New Roman" w:hAnsi="Times New Roman" w:eastAsia="仿宋_GB2312" w:cs="仿宋_GB2312"/>
          <w:sz w:val="32"/>
          <w:szCs w:val="32"/>
        </w:rPr>
      </w:pPr>
    </w:p>
    <w:p w14:paraId="2A26625E">
      <w:pPr>
        <w:pStyle w:val="4"/>
        <w:rPr>
          <w:rFonts w:hint="default"/>
          <w:lang w:val="en-US" w:eastAsia="zh-CN"/>
        </w:rPr>
      </w:pPr>
    </w:p>
    <w:p w14:paraId="30FA829C">
      <w:pPr>
        <w:rPr>
          <w:rFonts w:hint="default"/>
          <w:lang w:val="en-US" w:eastAsia="zh-CN"/>
        </w:rPr>
      </w:pPr>
    </w:p>
    <w:p w14:paraId="64D09C4E">
      <w:pPr>
        <w:pStyle w:val="2"/>
        <w:rPr>
          <w:rFonts w:hint="default"/>
          <w:lang w:val="en-US" w:eastAsia="zh-CN"/>
        </w:rPr>
      </w:pPr>
    </w:p>
    <w:p w14:paraId="2F375072">
      <w:pPr>
        <w:pStyle w:val="3"/>
        <w:rPr>
          <w:rFonts w:hint="default"/>
          <w:lang w:val="en-US" w:eastAsia="zh-CN"/>
        </w:rPr>
      </w:pPr>
    </w:p>
    <w:p w14:paraId="30C8C899">
      <w:pPr>
        <w:pStyle w:val="3"/>
        <w:rPr>
          <w:rFonts w:hint="default"/>
          <w:lang w:val="en-US" w:eastAsia="zh-CN"/>
        </w:rPr>
      </w:pPr>
    </w:p>
    <w:p w14:paraId="005F6B2C">
      <w:pPr>
        <w:pStyle w:val="3"/>
        <w:rPr>
          <w:rFonts w:hint="default"/>
          <w:lang w:val="en-US" w:eastAsia="zh-CN"/>
        </w:rPr>
      </w:pPr>
    </w:p>
    <w:p w14:paraId="54780453">
      <w:pPr>
        <w:pStyle w:val="3"/>
        <w:rPr>
          <w:rFonts w:hint="default"/>
          <w:lang w:val="en-US" w:eastAsia="zh-CN"/>
        </w:rPr>
      </w:pPr>
    </w:p>
    <w:p w14:paraId="466154BD">
      <w:pPr>
        <w:pStyle w:val="3"/>
        <w:rPr>
          <w:rFonts w:hint="default"/>
          <w:lang w:val="en-US" w:eastAsia="zh-CN"/>
        </w:rPr>
      </w:pPr>
    </w:p>
    <w:p w14:paraId="08D59A04">
      <w:pPr>
        <w:pStyle w:val="4"/>
        <w:rPr>
          <w:rFonts w:hint="default"/>
          <w:lang w:val="en-US" w:eastAsia="zh-CN"/>
        </w:rPr>
      </w:pPr>
      <w:r>
        <w:rPr>
          <w:rFonts w:hint="default"/>
          <w:lang w:val="en-US" w:eastAsia="zh-CN"/>
        </w:rPr>
        <w:t>第三部分 专用条款</w:t>
      </w:r>
    </w:p>
    <w:p w14:paraId="11D0BAA1">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仿宋_GB2312" w:cs="仿宋_GB2312"/>
          <w:color w:val="auto"/>
          <w:kern w:val="2"/>
          <w:sz w:val="32"/>
          <w:szCs w:val="32"/>
          <w:u w:val="none"/>
          <w:lang w:val="en-US" w:eastAsia="zh-CN" w:bidi="ar-SA"/>
        </w:rPr>
        <w:t>本《专用条款》是对《通用条款》的补充、修改或具体化。两者不一致时，以本《专用条款》为准。</w:t>
      </w:r>
    </w:p>
    <w:p w14:paraId="13A0AA40">
      <w:pPr>
        <w:pStyle w:val="6"/>
        <w:rPr>
          <w:rFonts w:hint="eastAsia"/>
          <w:lang w:val="en-US" w:eastAsia="zh-CN"/>
        </w:rPr>
      </w:pPr>
      <w:r>
        <w:rPr>
          <w:rFonts w:hint="eastAsia"/>
          <w:lang w:val="en-US" w:eastAsia="zh-CN"/>
        </w:rPr>
        <w:t>第一条 合同文件的优先顺序</w:t>
      </w:r>
    </w:p>
    <w:p w14:paraId="4D951BC4">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kern w:val="2"/>
          <w:sz w:val="32"/>
          <w:szCs w:val="32"/>
          <w:u w:val="none"/>
          <w:lang w:val="en-US" w:eastAsia="zh-CN" w:bidi="ar-SA"/>
        </w:rPr>
      </w:pPr>
      <w:r>
        <w:rPr>
          <w:rFonts w:hint="eastAsia" w:ascii="Times New Roman" w:hAnsi="Times New Roman" w:eastAsia="仿宋_GB2312" w:cs="仿宋_GB2312"/>
          <w:color w:val="auto"/>
          <w:kern w:val="2"/>
          <w:sz w:val="32"/>
          <w:szCs w:val="32"/>
          <w:u w:val="none"/>
          <w:lang w:val="en-US" w:eastAsia="zh-CN" w:bidi="ar-SA"/>
        </w:rPr>
        <w:t>合同文件组成及优先顺序为：(1)本租赁合同及其附件；(2)成交确认书（如有）；(2)本专用合同条款及其附件；(3)本通用合同条款；（4）其他合同文件 。</w:t>
      </w:r>
    </w:p>
    <w:p w14:paraId="66FE6072">
      <w:pPr>
        <w:pStyle w:val="6"/>
        <w:rPr>
          <w:rFonts w:hint="eastAsia"/>
          <w:lang w:val="en-US" w:eastAsia="zh-CN"/>
        </w:rPr>
      </w:pPr>
      <w:r>
        <w:rPr>
          <w:rFonts w:hint="eastAsia"/>
          <w:lang w:val="en-US" w:eastAsia="zh-CN"/>
        </w:rPr>
        <w:t>第二条 租金与支付​</w:t>
      </w:r>
      <w:r>
        <w:rPr>
          <w:rFonts w:hint="eastAsia"/>
          <w:lang w:val="en-US" w:eastAsia="zh-CN"/>
        </w:rPr>
        <w:tab/>
      </w:r>
    </w:p>
    <w:p w14:paraId="5DF46589">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2.1租金标准：</w:t>
      </w:r>
    </w:p>
    <w:p w14:paraId="38FBF90B">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□固定租金：每月人民币</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元（大写：</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 xml:space="preserve"> ）。</w:t>
      </w:r>
    </w:p>
    <w:p w14:paraId="4991A55A">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□浮动租金：首年月租金</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元，此后每年递增</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w:t>
      </w:r>
    </w:p>
    <w:p w14:paraId="363180F2">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2.1.1租金优惠期（若有）：</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日至</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none"/>
          <w:lang w:val="en-US" w:eastAsia="zh-CN"/>
        </w:rPr>
        <w:t xml:space="preserve">    </w:t>
      </w:r>
      <w:r>
        <w:rPr>
          <w:rFonts w:hint="eastAsia" w:ascii="Times New Roman" w:hAnsi="Times New Roman" w:eastAsia="仿宋_GB2312" w:cs="仿宋_GB2312"/>
          <w:color w:val="auto"/>
          <w:sz w:val="32"/>
          <w:szCs w:val="32"/>
          <w:lang w:val="en-US" w:eastAsia="zh-CN"/>
        </w:rPr>
        <w:t>日，月租金为</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元。</w:t>
      </w:r>
    </w:p>
    <w:p w14:paraId="63A685C1">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2.1.2</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 xml:space="preserve"> 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日至</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日，月租金为</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元每平方米，月租金合计人民币</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 xml:space="preserve"> 元（大写：         ）；第三年（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日至</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 xml:space="preserve"> 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日）每平方米月租金为前两年的1.05倍，即每月租金为人民</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 xml:space="preserve">元（大写： </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），第四年（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日至</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 xml:space="preserve"> 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日）每平方米月租金为第三年的1.05倍，即每月租金为人民币（</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日至</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 xml:space="preserve"> 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日）元（大写：            ），第五年（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日至</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 xml:space="preserve"> 年</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月</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日）每平方米月租金为第四年月租金的1.05倍，即每月租金为人民</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元（大写：</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）。以上租金标准含税，租金按日折算的，按当月实际日历天计算。</w:t>
      </w:r>
    </w:p>
    <w:tbl>
      <w:tblPr>
        <w:tblStyle w:val="1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1796"/>
        <w:gridCol w:w="2032"/>
      </w:tblGrid>
      <w:tr w14:paraId="0C52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1" w:type="dxa"/>
            <w:tcBorders>
              <w:top w:val="single" w:color="auto" w:sz="4" w:space="0"/>
              <w:left w:val="single" w:color="auto" w:sz="4" w:space="0"/>
              <w:bottom w:val="single" w:color="auto" w:sz="4" w:space="0"/>
              <w:right w:val="single" w:color="auto" w:sz="4" w:space="0"/>
            </w:tcBorders>
            <w:noWrap w:val="0"/>
            <w:vAlign w:val="center"/>
          </w:tcPr>
          <w:p w14:paraId="4EEA493F">
            <w:pPr>
              <w:pageBreakBefore w:val="0"/>
              <w:kinsoku/>
              <w:wordWrap/>
              <w:overflowPunct/>
              <w:topLinePunct w:val="0"/>
              <w:bidi w:val="0"/>
              <w:adjustRightInd/>
              <w:spacing w:beforeAutospacing="0" w:line="500" w:lineRule="exact"/>
              <w:ind w:firstLine="602" w:firstLineChars="200"/>
              <w:jc w:val="center"/>
              <w:textAlignment w:val="auto"/>
              <w:rPr>
                <w:rFonts w:hint="eastAsia" w:ascii="Times New Roman" w:hAnsi="Times New Roman" w:eastAsia="仿宋_GB2312" w:cs="仿宋_GB2312"/>
                <w:b/>
                <w:bCs/>
                <w:color w:val="auto"/>
                <w:sz w:val="30"/>
                <w:szCs w:val="30"/>
                <w:lang w:val="en-US" w:eastAsia="zh-CN"/>
              </w:rPr>
            </w:pPr>
            <w:r>
              <w:rPr>
                <w:rFonts w:hint="eastAsia" w:ascii="Times New Roman" w:hAnsi="Times New Roman" w:eastAsia="仿宋_GB2312" w:cs="仿宋_GB2312"/>
                <w:b/>
                <w:bCs/>
                <w:color w:val="auto"/>
                <w:sz w:val="30"/>
                <w:szCs w:val="30"/>
                <w:lang w:val="en-US" w:eastAsia="zh-CN"/>
              </w:rPr>
              <w:t>所属期间</w:t>
            </w:r>
          </w:p>
        </w:tc>
        <w:tc>
          <w:tcPr>
            <w:tcW w:w="1796" w:type="dxa"/>
            <w:tcBorders>
              <w:top w:val="single" w:color="auto" w:sz="4" w:space="0"/>
              <w:left w:val="single" w:color="auto" w:sz="4" w:space="0"/>
              <w:bottom w:val="single" w:color="auto" w:sz="4" w:space="0"/>
              <w:right w:val="single" w:color="auto" w:sz="4" w:space="0"/>
            </w:tcBorders>
            <w:noWrap w:val="0"/>
            <w:vAlign w:val="top"/>
          </w:tcPr>
          <w:p w14:paraId="50F81C4D">
            <w:pPr>
              <w:pageBreakBefore w:val="0"/>
              <w:kinsoku/>
              <w:wordWrap/>
              <w:overflowPunct/>
              <w:topLinePunct w:val="0"/>
              <w:bidi w:val="0"/>
              <w:adjustRightInd/>
              <w:spacing w:beforeAutospacing="0" w:line="500" w:lineRule="exact"/>
              <w:ind w:firstLine="0" w:firstLineChars="0"/>
              <w:jc w:val="center"/>
              <w:textAlignment w:val="auto"/>
              <w:rPr>
                <w:rFonts w:hint="eastAsia" w:ascii="Times New Roman" w:hAnsi="Times New Roman" w:eastAsia="仿宋_GB2312" w:cs="仿宋_GB2312"/>
                <w:b/>
                <w:bCs/>
                <w:color w:val="auto"/>
                <w:sz w:val="30"/>
                <w:szCs w:val="30"/>
                <w:lang w:val="en-US" w:eastAsia="zh-CN"/>
              </w:rPr>
            </w:pPr>
            <w:r>
              <w:rPr>
                <w:rFonts w:hint="eastAsia" w:ascii="Times New Roman" w:hAnsi="Times New Roman" w:eastAsia="仿宋_GB2312" w:cs="仿宋_GB2312"/>
                <w:b/>
                <w:bCs/>
                <w:color w:val="auto"/>
                <w:sz w:val="30"/>
                <w:szCs w:val="30"/>
                <w:lang w:val="en-US" w:eastAsia="zh-CN"/>
              </w:rPr>
              <w:t>租金标准</w:t>
            </w:r>
          </w:p>
          <w:p w14:paraId="2EF5D413">
            <w:pPr>
              <w:pageBreakBefore w:val="0"/>
              <w:kinsoku/>
              <w:wordWrap/>
              <w:overflowPunct/>
              <w:topLinePunct w:val="0"/>
              <w:bidi w:val="0"/>
              <w:adjustRightInd/>
              <w:spacing w:beforeAutospacing="0" w:line="500" w:lineRule="exact"/>
              <w:ind w:firstLine="0" w:firstLineChars="0"/>
              <w:jc w:val="center"/>
              <w:textAlignment w:val="auto"/>
              <w:rPr>
                <w:rFonts w:hint="eastAsia" w:ascii="Times New Roman" w:hAnsi="Times New Roman" w:eastAsia="仿宋_GB2312" w:cs="仿宋_GB2312"/>
                <w:b/>
                <w:bCs/>
                <w:color w:val="auto"/>
                <w:sz w:val="30"/>
                <w:szCs w:val="30"/>
                <w:lang w:val="en-US" w:eastAsia="zh-CN"/>
              </w:rPr>
            </w:pPr>
            <w:r>
              <w:rPr>
                <w:rFonts w:hint="eastAsia" w:ascii="Times New Roman" w:hAnsi="Times New Roman" w:eastAsia="仿宋_GB2312" w:cs="仿宋_GB2312"/>
                <w:b/>
                <w:bCs/>
                <w:color w:val="auto"/>
                <w:sz w:val="30"/>
                <w:szCs w:val="30"/>
                <w:lang w:val="en-US" w:eastAsia="zh-CN"/>
              </w:rPr>
              <w:t>（元/月）</w:t>
            </w:r>
          </w:p>
        </w:tc>
        <w:tc>
          <w:tcPr>
            <w:tcW w:w="2032" w:type="dxa"/>
            <w:tcBorders>
              <w:top w:val="single" w:color="auto" w:sz="4" w:space="0"/>
              <w:left w:val="single" w:color="auto" w:sz="4" w:space="0"/>
              <w:bottom w:val="single" w:color="auto" w:sz="4" w:space="0"/>
              <w:right w:val="single" w:color="auto" w:sz="4" w:space="0"/>
            </w:tcBorders>
            <w:noWrap w:val="0"/>
            <w:vAlign w:val="top"/>
          </w:tcPr>
          <w:p w14:paraId="5C5E67A8">
            <w:pPr>
              <w:pageBreakBefore w:val="0"/>
              <w:kinsoku/>
              <w:wordWrap/>
              <w:overflowPunct/>
              <w:topLinePunct w:val="0"/>
              <w:bidi w:val="0"/>
              <w:adjustRightInd/>
              <w:spacing w:beforeAutospacing="0" w:line="500" w:lineRule="exact"/>
              <w:ind w:firstLine="301" w:firstLineChars="100"/>
              <w:jc w:val="center"/>
              <w:textAlignment w:val="auto"/>
              <w:rPr>
                <w:rFonts w:hint="eastAsia" w:ascii="Times New Roman" w:hAnsi="Times New Roman" w:eastAsia="仿宋_GB2312" w:cs="仿宋_GB2312"/>
                <w:b/>
                <w:bCs/>
                <w:color w:val="auto"/>
                <w:sz w:val="30"/>
                <w:szCs w:val="30"/>
                <w:lang w:val="en-US" w:eastAsia="zh-CN"/>
              </w:rPr>
            </w:pPr>
            <w:r>
              <w:rPr>
                <w:rFonts w:hint="eastAsia" w:ascii="Times New Roman" w:hAnsi="Times New Roman" w:eastAsia="仿宋_GB2312" w:cs="仿宋_GB2312"/>
                <w:b/>
                <w:bCs/>
                <w:color w:val="auto"/>
                <w:sz w:val="30"/>
                <w:szCs w:val="30"/>
                <w:lang w:val="en-US" w:eastAsia="zh-CN"/>
              </w:rPr>
              <w:t>应缴租金</w:t>
            </w:r>
          </w:p>
          <w:p w14:paraId="3282E3DA">
            <w:pPr>
              <w:pageBreakBefore w:val="0"/>
              <w:kinsoku/>
              <w:wordWrap/>
              <w:overflowPunct/>
              <w:topLinePunct w:val="0"/>
              <w:bidi w:val="0"/>
              <w:adjustRightInd/>
              <w:spacing w:beforeAutospacing="0" w:line="500" w:lineRule="exact"/>
              <w:ind w:firstLine="301" w:firstLineChars="100"/>
              <w:jc w:val="center"/>
              <w:textAlignment w:val="auto"/>
              <w:rPr>
                <w:rFonts w:hint="eastAsia" w:ascii="Times New Roman" w:hAnsi="Times New Roman" w:eastAsia="仿宋_GB2312" w:cs="仿宋_GB2312"/>
                <w:b/>
                <w:bCs/>
                <w:color w:val="auto"/>
                <w:sz w:val="30"/>
                <w:szCs w:val="30"/>
                <w:lang w:val="en-US" w:eastAsia="zh-CN"/>
              </w:rPr>
            </w:pPr>
            <w:r>
              <w:rPr>
                <w:rFonts w:hint="eastAsia" w:ascii="Times New Roman" w:hAnsi="Times New Roman" w:eastAsia="仿宋_GB2312" w:cs="仿宋_GB2312"/>
                <w:b/>
                <w:bCs/>
                <w:color w:val="auto"/>
                <w:sz w:val="30"/>
                <w:szCs w:val="30"/>
                <w:lang w:val="en-US" w:eastAsia="zh-CN"/>
              </w:rPr>
              <w:t>（元/月）</w:t>
            </w:r>
          </w:p>
        </w:tc>
      </w:tr>
      <w:tr w14:paraId="53E5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831" w:type="dxa"/>
            <w:tcBorders>
              <w:top w:val="single" w:color="auto" w:sz="4" w:space="0"/>
              <w:left w:val="single" w:color="auto" w:sz="4" w:space="0"/>
              <w:bottom w:val="single" w:color="auto" w:sz="4" w:space="0"/>
              <w:right w:val="single" w:color="auto" w:sz="4" w:space="0"/>
            </w:tcBorders>
            <w:noWrap w:val="0"/>
            <w:vAlign w:val="center"/>
          </w:tcPr>
          <w:p w14:paraId="61ED7FD0">
            <w:pPr>
              <w:pageBreakBefore w:val="0"/>
              <w:kinsoku/>
              <w:wordWrap/>
              <w:overflowPunct/>
              <w:topLinePunct w:val="0"/>
              <w:bidi w:val="0"/>
              <w:adjustRightInd/>
              <w:spacing w:beforeAutospacing="0" w:line="50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年 月  日至   年  月  日</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5AA294A5">
            <w:pPr>
              <w:pageBreakBefore w:val="0"/>
              <w:kinsoku/>
              <w:wordWrap/>
              <w:overflowPunct/>
              <w:topLinePunct w:val="0"/>
              <w:bidi w:val="0"/>
              <w:adjustRightInd/>
              <w:spacing w:beforeAutospacing="0" w:line="500" w:lineRule="exact"/>
              <w:ind w:firstLine="600" w:firstLineChars="200"/>
              <w:textAlignment w:val="auto"/>
              <w:rPr>
                <w:rFonts w:hint="eastAsia" w:ascii="Times New Roman" w:hAnsi="Times New Roman" w:eastAsia="仿宋_GB2312" w:cs="仿宋_GB2312"/>
                <w:color w:val="auto"/>
                <w:sz w:val="30"/>
                <w:szCs w:val="30"/>
                <w:lang w:val="en-US" w:eastAsia="zh-CN"/>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4CBC521">
            <w:pPr>
              <w:pageBreakBefore w:val="0"/>
              <w:kinsoku/>
              <w:wordWrap/>
              <w:overflowPunct/>
              <w:topLinePunct w:val="0"/>
              <w:bidi w:val="0"/>
              <w:adjustRightInd/>
              <w:spacing w:beforeAutospacing="0" w:line="500" w:lineRule="exact"/>
              <w:ind w:firstLine="600" w:firstLineChars="200"/>
              <w:textAlignment w:val="auto"/>
              <w:rPr>
                <w:rFonts w:hint="eastAsia" w:ascii="Times New Roman" w:hAnsi="Times New Roman" w:eastAsia="仿宋_GB2312" w:cs="仿宋_GB2312"/>
                <w:color w:val="auto"/>
                <w:sz w:val="30"/>
                <w:szCs w:val="30"/>
                <w:lang w:val="en-US" w:eastAsia="zh-CN"/>
              </w:rPr>
            </w:pPr>
          </w:p>
        </w:tc>
      </w:tr>
      <w:tr w14:paraId="284F1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831" w:type="dxa"/>
            <w:tcBorders>
              <w:top w:val="single" w:color="auto" w:sz="4" w:space="0"/>
              <w:left w:val="single" w:color="auto" w:sz="4" w:space="0"/>
              <w:bottom w:val="single" w:color="auto" w:sz="4" w:space="0"/>
              <w:right w:val="single" w:color="auto" w:sz="4" w:space="0"/>
            </w:tcBorders>
            <w:noWrap w:val="0"/>
            <w:vAlign w:val="center"/>
          </w:tcPr>
          <w:p w14:paraId="12321858">
            <w:pPr>
              <w:pageBreakBefore w:val="0"/>
              <w:kinsoku/>
              <w:wordWrap/>
              <w:overflowPunct/>
              <w:topLinePunct w:val="0"/>
              <w:bidi w:val="0"/>
              <w:adjustRightInd/>
              <w:spacing w:beforeAutospacing="0" w:line="50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年 月  日至   年  月  日</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076DB7F5">
            <w:pPr>
              <w:pageBreakBefore w:val="0"/>
              <w:kinsoku/>
              <w:wordWrap/>
              <w:overflowPunct/>
              <w:topLinePunct w:val="0"/>
              <w:bidi w:val="0"/>
              <w:adjustRightInd/>
              <w:spacing w:beforeAutospacing="0" w:line="50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58F35436">
            <w:pPr>
              <w:pageBreakBefore w:val="0"/>
              <w:kinsoku/>
              <w:wordWrap/>
              <w:overflowPunct/>
              <w:topLinePunct w:val="0"/>
              <w:bidi w:val="0"/>
              <w:adjustRightInd/>
              <w:spacing w:beforeAutospacing="0" w:line="500" w:lineRule="exact"/>
              <w:ind w:firstLine="600" w:firstLineChars="200"/>
              <w:textAlignment w:val="auto"/>
              <w:rPr>
                <w:rFonts w:hint="eastAsia" w:ascii="Times New Roman" w:hAnsi="Times New Roman" w:eastAsia="仿宋_GB2312" w:cs="仿宋_GB2312"/>
                <w:color w:val="auto"/>
                <w:sz w:val="30"/>
                <w:szCs w:val="30"/>
                <w:lang w:val="en-US" w:eastAsia="zh-CN"/>
              </w:rPr>
            </w:pPr>
          </w:p>
        </w:tc>
      </w:tr>
      <w:tr w14:paraId="562D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831" w:type="dxa"/>
            <w:tcBorders>
              <w:top w:val="single" w:color="auto" w:sz="4" w:space="0"/>
              <w:left w:val="single" w:color="auto" w:sz="4" w:space="0"/>
              <w:bottom w:val="single" w:color="auto" w:sz="4" w:space="0"/>
              <w:right w:val="single" w:color="auto" w:sz="4" w:space="0"/>
            </w:tcBorders>
            <w:noWrap w:val="0"/>
            <w:vAlign w:val="center"/>
          </w:tcPr>
          <w:p w14:paraId="536F2493">
            <w:pPr>
              <w:pageBreakBefore w:val="0"/>
              <w:kinsoku/>
              <w:wordWrap/>
              <w:overflowPunct/>
              <w:topLinePunct w:val="0"/>
              <w:bidi w:val="0"/>
              <w:adjustRightInd/>
              <w:spacing w:beforeAutospacing="0" w:line="50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年 月  日至   年  月  日</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793B6D47">
            <w:pPr>
              <w:pageBreakBefore w:val="0"/>
              <w:kinsoku/>
              <w:wordWrap/>
              <w:overflowPunct/>
              <w:topLinePunct w:val="0"/>
              <w:bidi w:val="0"/>
              <w:adjustRightInd/>
              <w:spacing w:beforeAutospacing="0" w:line="50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9C6F062">
            <w:pPr>
              <w:pageBreakBefore w:val="0"/>
              <w:kinsoku/>
              <w:wordWrap/>
              <w:overflowPunct/>
              <w:topLinePunct w:val="0"/>
              <w:bidi w:val="0"/>
              <w:adjustRightInd/>
              <w:spacing w:beforeAutospacing="0" w:line="500" w:lineRule="exact"/>
              <w:ind w:firstLine="600" w:firstLineChars="200"/>
              <w:textAlignment w:val="auto"/>
              <w:rPr>
                <w:rFonts w:hint="eastAsia" w:ascii="Times New Roman" w:hAnsi="Times New Roman" w:eastAsia="仿宋_GB2312" w:cs="仿宋_GB2312"/>
                <w:color w:val="auto"/>
                <w:sz w:val="30"/>
                <w:szCs w:val="30"/>
                <w:lang w:val="en-US" w:eastAsia="zh-CN"/>
              </w:rPr>
            </w:pPr>
          </w:p>
        </w:tc>
      </w:tr>
      <w:tr w14:paraId="2943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831" w:type="dxa"/>
            <w:tcBorders>
              <w:top w:val="single" w:color="auto" w:sz="4" w:space="0"/>
              <w:left w:val="single" w:color="auto" w:sz="4" w:space="0"/>
              <w:bottom w:val="single" w:color="auto" w:sz="4" w:space="0"/>
              <w:right w:val="single" w:color="auto" w:sz="4" w:space="0"/>
            </w:tcBorders>
            <w:noWrap w:val="0"/>
            <w:vAlign w:val="center"/>
          </w:tcPr>
          <w:p w14:paraId="1FC9617F">
            <w:pPr>
              <w:pageBreakBefore w:val="0"/>
              <w:kinsoku/>
              <w:wordWrap/>
              <w:overflowPunct/>
              <w:topLinePunct w:val="0"/>
              <w:bidi w:val="0"/>
              <w:adjustRightInd/>
              <w:spacing w:beforeAutospacing="0" w:line="50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年 月  日至   年  月  日</w:t>
            </w:r>
          </w:p>
        </w:tc>
        <w:tc>
          <w:tcPr>
            <w:tcW w:w="1796" w:type="dxa"/>
            <w:tcBorders>
              <w:top w:val="single" w:color="auto" w:sz="4" w:space="0"/>
              <w:left w:val="single" w:color="auto" w:sz="4" w:space="0"/>
              <w:bottom w:val="single" w:color="auto" w:sz="4" w:space="0"/>
              <w:right w:val="single" w:color="auto" w:sz="4" w:space="0"/>
            </w:tcBorders>
            <w:noWrap w:val="0"/>
            <w:vAlign w:val="center"/>
          </w:tcPr>
          <w:p w14:paraId="4B17F2CC">
            <w:pPr>
              <w:pageBreakBefore w:val="0"/>
              <w:kinsoku/>
              <w:wordWrap/>
              <w:overflowPunct/>
              <w:topLinePunct w:val="0"/>
              <w:bidi w:val="0"/>
              <w:adjustRightInd/>
              <w:spacing w:beforeAutospacing="0" w:line="500" w:lineRule="exact"/>
              <w:ind w:firstLine="640" w:firstLineChars="200"/>
              <w:jc w:val="left"/>
              <w:textAlignment w:val="auto"/>
              <w:rPr>
                <w:rFonts w:hint="eastAsia" w:ascii="Times New Roman" w:hAnsi="Times New Roman" w:eastAsia="仿宋_GB2312" w:cs="仿宋_GB2312"/>
                <w:color w:val="auto"/>
                <w:sz w:val="32"/>
                <w:szCs w:val="32"/>
                <w:lang w:val="en-US" w:eastAsia="zh-CN"/>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6CB6983">
            <w:pPr>
              <w:pageBreakBefore w:val="0"/>
              <w:kinsoku/>
              <w:wordWrap/>
              <w:overflowPunct/>
              <w:topLinePunct w:val="0"/>
              <w:bidi w:val="0"/>
              <w:adjustRightInd/>
              <w:spacing w:beforeAutospacing="0" w:line="500" w:lineRule="exact"/>
              <w:ind w:firstLine="600" w:firstLineChars="200"/>
              <w:textAlignment w:val="auto"/>
              <w:rPr>
                <w:rFonts w:hint="eastAsia" w:ascii="Times New Roman" w:hAnsi="Times New Roman" w:eastAsia="仿宋_GB2312" w:cs="仿宋_GB2312"/>
                <w:color w:val="auto"/>
                <w:sz w:val="30"/>
                <w:szCs w:val="30"/>
                <w:lang w:val="en-US" w:eastAsia="zh-CN"/>
              </w:rPr>
            </w:pPr>
          </w:p>
        </w:tc>
      </w:tr>
    </w:tbl>
    <w:p w14:paraId="0AFA6D63">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2.2支付方式：</w:t>
      </w:r>
    </w:p>
    <w:p w14:paraId="71B3D8C2">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□月付：若租赁期起始日为月中，则先支付起始日到下月月末租金，之后每月10号前支付当月整月租金，租赁期最后一个月10号前支付租赁期剩余租金，甲方收到租金后应向乙方开具合法有效的增值税发票。</w:t>
      </w:r>
    </w:p>
    <w:p w14:paraId="4EC7FA8F">
      <w:pPr>
        <w:keepNext w:val="0"/>
        <w:keepLines w:val="0"/>
        <w:pageBreakBefore w:val="0"/>
        <w:widowControl w:val="0"/>
        <w:numPr>
          <w:ilvl w:val="0"/>
          <w:numId w:val="0"/>
        </w:numPr>
        <w:kinsoku/>
        <w:wordWrap/>
        <w:overflowPunct/>
        <w:topLinePunct w:val="0"/>
        <w:autoSpaceDE/>
        <w:autoSpaceDN/>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□季付：</w:t>
      </w:r>
      <w:r>
        <w:rPr>
          <w:rFonts w:hint="eastAsia" w:ascii="Times New Roman" w:hAnsi="Times New Roman" w:eastAsia="仿宋_GB2312" w:cs="仿宋_GB2312"/>
          <w:color w:val="auto"/>
          <w:sz w:val="32"/>
          <w:szCs w:val="32"/>
          <w:highlight w:val="none"/>
        </w:rPr>
        <w:t>若租赁起始日为自然季季中，则先</w:t>
      </w:r>
      <w:r>
        <w:rPr>
          <w:rFonts w:hint="eastAsia" w:ascii="Times New Roman" w:hAnsi="Times New Roman" w:eastAsia="仿宋_GB2312" w:cs="仿宋_GB2312"/>
          <w:color w:val="auto"/>
          <w:sz w:val="32"/>
          <w:szCs w:val="32"/>
          <w:highlight w:val="none"/>
          <w:lang w:val="en-US" w:eastAsia="zh-CN"/>
        </w:rPr>
        <w:t>支付</w:t>
      </w:r>
      <w:r>
        <w:rPr>
          <w:rFonts w:hint="eastAsia" w:ascii="Times New Roman" w:hAnsi="Times New Roman" w:eastAsia="仿宋_GB2312" w:cs="仿宋_GB2312"/>
          <w:color w:val="auto"/>
          <w:sz w:val="32"/>
          <w:szCs w:val="32"/>
          <w:highlight w:val="none"/>
        </w:rPr>
        <w:t>起始日到该自然季季末租金，之后每个自然季季初月份10号前</w:t>
      </w:r>
      <w:r>
        <w:rPr>
          <w:rFonts w:hint="eastAsia" w:ascii="Times New Roman" w:hAnsi="Times New Roman" w:eastAsia="仿宋_GB2312" w:cs="仿宋_GB2312"/>
          <w:color w:val="auto"/>
          <w:sz w:val="32"/>
          <w:szCs w:val="32"/>
          <w:highlight w:val="none"/>
          <w:lang w:val="en-US" w:eastAsia="zh-CN"/>
        </w:rPr>
        <w:t>支付</w:t>
      </w:r>
      <w:r>
        <w:rPr>
          <w:rFonts w:hint="eastAsia" w:ascii="Times New Roman" w:hAnsi="Times New Roman" w:eastAsia="仿宋_GB2312" w:cs="仿宋_GB2312"/>
          <w:color w:val="auto"/>
          <w:sz w:val="32"/>
          <w:szCs w:val="32"/>
          <w:highlight w:val="none"/>
        </w:rPr>
        <w:t>每个季度租金，租赁期最后一个季度初月份10号前</w:t>
      </w:r>
      <w:r>
        <w:rPr>
          <w:rFonts w:hint="eastAsia" w:ascii="Times New Roman" w:hAnsi="Times New Roman" w:eastAsia="仿宋_GB2312" w:cs="仿宋_GB2312"/>
          <w:color w:val="auto"/>
          <w:sz w:val="32"/>
          <w:szCs w:val="32"/>
          <w:highlight w:val="none"/>
          <w:lang w:val="en-US" w:eastAsia="zh-CN"/>
        </w:rPr>
        <w:t>支付</w:t>
      </w:r>
      <w:r>
        <w:rPr>
          <w:rFonts w:hint="eastAsia" w:ascii="Times New Roman" w:hAnsi="Times New Roman" w:eastAsia="仿宋_GB2312" w:cs="仿宋_GB2312"/>
          <w:color w:val="auto"/>
          <w:sz w:val="32"/>
          <w:szCs w:val="32"/>
          <w:highlight w:val="none"/>
        </w:rPr>
        <w:t>剩余租金</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lang w:val="en-US" w:eastAsia="zh-CN"/>
        </w:rPr>
        <w:t>甲方收到租金后应向乙方开具合法有效的增值税发票</w:t>
      </w:r>
      <w:r>
        <w:rPr>
          <w:rFonts w:hint="eastAsia" w:ascii="Times New Roman" w:hAnsi="Times New Roman" w:eastAsia="仿宋_GB2312" w:cs="仿宋_GB2312"/>
          <w:color w:val="auto"/>
          <w:sz w:val="32"/>
          <w:szCs w:val="32"/>
          <w:highlight w:val="none"/>
        </w:rPr>
        <w:t>。</w:t>
      </w:r>
    </w:p>
    <w:p w14:paraId="0339E075">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□半年付：合同生效后10个工作日内一次性支付，甲方收到租金后应向乙方开具合法有效的增值税发票。</w:t>
      </w:r>
    </w:p>
    <w:p w14:paraId="5F9FB0E9">
      <w:pPr>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□年付：合同生效后10个工作日内一次性支付，甲方收到租金后应向乙方开具合法有效的增值税发票。</w:t>
      </w:r>
    </w:p>
    <w:p w14:paraId="5C7D77D3">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2.3甲方收款账户信息：乙方应将履约保证金、租金转入甲方如下账户：</w:t>
      </w:r>
    </w:p>
    <w:p w14:paraId="4A84F6AA">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户  名：</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w:t>
      </w:r>
    </w:p>
    <w:p w14:paraId="4AC10334">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开户行：</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 xml:space="preserve"> ；</w:t>
      </w:r>
    </w:p>
    <w:p w14:paraId="1D138752">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账  号：</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 xml:space="preserve"> 。</w:t>
      </w:r>
    </w:p>
    <w:p w14:paraId="2B8332E4">
      <w:pPr>
        <w:pStyle w:val="6"/>
        <w:rPr>
          <w:rFonts w:hint="eastAsia"/>
          <w:lang w:val="en-US" w:eastAsia="zh-CN"/>
        </w:rPr>
      </w:pPr>
      <w:r>
        <w:rPr>
          <w:rFonts w:hint="eastAsia"/>
          <w:lang w:val="en-US" w:eastAsia="zh-CN"/>
        </w:rPr>
        <w:t>第三条 履约保证金</w:t>
      </w:r>
    </w:p>
    <w:p w14:paraId="1B7A2E0B">
      <w:pPr>
        <w:pageBreakBefore w:val="0"/>
        <w:numPr>
          <w:ilvl w:val="0"/>
          <w:numId w:val="0"/>
        </w:numPr>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乙方应于本合同签订前将人民币</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元（大写：</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 xml:space="preserve"> ）支付至甲方约定的账户中。乙方完成资产返还且结清所有费用及完成注册地址迁出后</w:t>
      </w:r>
      <w:r>
        <w:rPr>
          <w:rFonts w:hint="eastAsia" w:ascii="Times New Roman" w:hAnsi="Times New Roman" w:eastAsia="仿宋_GB2312" w:cs="仿宋_GB2312"/>
          <w:color w:val="auto"/>
          <w:sz w:val="32"/>
          <w:szCs w:val="32"/>
          <w:u w:val="single"/>
          <w:lang w:val="en-US" w:eastAsia="zh-CN"/>
        </w:rPr>
        <w:t xml:space="preserve">  7 </w:t>
      </w:r>
      <w:r>
        <w:rPr>
          <w:rFonts w:hint="eastAsia" w:ascii="Times New Roman" w:hAnsi="Times New Roman" w:eastAsia="仿宋_GB2312" w:cs="仿宋_GB2312"/>
          <w:color w:val="auto"/>
          <w:sz w:val="32"/>
          <w:szCs w:val="32"/>
          <w:lang w:val="en-US" w:eastAsia="zh-CN"/>
        </w:rPr>
        <w:t>个工作日内按《通用条款》4.2 约定办理退费。</w:t>
      </w:r>
    </w:p>
    <w:p w14:paraId="59D157AF">
      <w:pPr>
        <w:pStyle w:val="6"/>
        <w:rPr>
          <w:rFonts w:hint="eastAsia"/>
          <w:lang w:val="en-US" w:eastAsia="zh-CN"/>
        </w:rPr>
      </w:pPr>
      <w:r>
        <w:rPr>
          <w:rFonts w:hint="eastAsia"/>
          <w:lang w:val="en-US" w:eastAsia="zh-CN"/>
        </w:rPr>
        <w:t>第四条 水电、物业服务费等费用支付</w:t>
      </w:r>
    </w:p>
    <w:p w14:paraId="00011EB9">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4.1□由乙方自行缴纳：乙方在装修和使用过程中应服从物业公司的管理，按规定交缴有关费用。乙方租赁期间所发生的水、电费、卫生费、物业管理费及其他费用由乙方向有关单位据实缴纳，如因乙方未及时缴纳造成甲方损失的，甲方有权向乙方追偿。</w:t>
      </w:r>
    </w:p>
    <w:p w14:paraId="5B5A906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sz w:val="32"/>
          <w:szCs w:val="32"/>
          <w:lang w:val="en-US" w:eastAsia="zh-CN"/>
        </w:rPr>
        <w:t>4.2□由甲方代收代缴纳，乙方在装修和使用过程中应服从物业公司的管理，乙方租赁期间所发生的水、电费、卫生费、物业管理费及其他费用由乙方据实向甲方缴纳，乙方应当于收到甲方缴费通知后10日内向甲方支付，甲方收到乙方款项后向有关单位支付。</w:t>
      </w:r>
    </w:p>
    <w:p w14:paraId="62C5B994">
      <w:pPr>
        <w:pStyle w:val="6"/>
        <w:rPr>
          <w:rFonts w:hint="eastAsia"/>
          <w:lang w:val="en-US" w:eastAsia="zh-CN"/>
        </w:rPr>
      </w:pPr>
      <w:r>
        <w:t>第五条  装修与</w:t>
      </w:r>
      <w:r>
        <w:rPr>
          <w:rFonts w:hint="eastAsia"/>
          <w:lang w:val="en-US" w:eastAsia="zh-CN"/>
        </w:rPr>
        <w:t>资产</w:t>
      </w:r>
      <w:r>
        <w:t>返还​</w:t>
      </w:r>
      <w:r>
        <w:rPr>
          <w:rFonts w:hint="eastAsia"/>
          <w:lang w:val="en-US" w:eastAsia="zh-CN"/>
        </w:rPr>
        <w:tab/>
      </w:r>
    </w:p>
    <w:p w14:paraId="50A7045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5.1装修方案审批：须经甲方书面同意。</w:t>
      </w:r>
    </w:p>
    <w:p w14:paraId="4C819399">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5.2合同终止后装修物处理​ </w:t>
      </w:r>
    </w:p>
    <w:p w14:paraId="24AE51A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5.2.1□无偿归甲方所有，乙方不得擅自拆除或毁坏，否则应向甲方赔偿损坏的财产价值或修复的费用。</w:t>
      </w:r>
    </w:p>
    <w:p w14:paraId="3A5B1D70">
      <w:pPr>
        <w:keepNext w:val="0"/>
        <w:keepLines w:val="0"/>
        <w:pageBreakBefore w:val="0"/>
        <w:widowControl w:val="0"/>
        <w:kinsoku/>
        <w:wordWrap/>
        <w:overflowPunct/>
        <w:topLinePunct w:val="0"/>
        <w:autoSpaceDE/>
        <w:autoSpaceDN/>
        <w:bidi w:val="0"/>
        <w:adjustRightInd/>
        <w:snapToGrid/>
        <w:spacing w:beforeAutospacing="0" w:line="240" w:lineRule="auto"/>
        <w:ind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5.2.2□乙方须恢复原状，乙方应在合同期限届满终止或解除之日起十日内恢复，否则，甲方有权自行或委托第三方恢复，因此产生的费用由乙方承担，甲方有权从履约保证金中直接抵扣，不足部分据实向乙方追偿。</w:t>
      </w:r>
    </w:p>
    <w:p w14:paraId="0282499D">
      <w:pPr>
        <w:keepNext w:val="0"/>
        <w:keepLines w:val="0"/>
        <w:pageBreakBefore w:val="0"/>
        <w:widowControl w:val="0"/>
        <w:kinsoku/>
        <w:wordWrap/>
        <w:overflowPunct/>
        <w:topLinePunct w:val="0"/>
        <w:autoSpaceDE/>
        <w:autoSpaceDN/>
        <w:bidi w:val="0"/>
        <w:adjustRightInd/>
        <w:snapToGrid/>
        <w:spacing w:beforeAutospacing="0" w:line="240" w:lineRule="auto"/>
        <w:ind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5.3.3资产返还期限：合同终止后</w:t>
      </w:r>
      <w:r>
        <w:rPr>
          <w:rFonts w:hint="eastAsia" w:ascii="Times New Roman" w:hAnsi="Times New Roman" w:eastAsia="仿宋_GB2312" w:cs="仿宋_GB2312"/>
          <w:color w:val="auto"/>
          <w:sz w:val="32"/>
          <w:szCs w:val="32"/>
          <w:u w:val="single"/>
          <w:lang w:val="en-US" w:eastAsia="zh-CN"/>
        </w:rPr>
        <w:t xml:space="preserve">  3  </w:t>
      </w:r>
      <w:r>
        <w:rPr>
          <w:rFonts w:hint="eastAsia" w:ascii="Times New Roman" w:hAnsi="Times New Roman" w:eastAsia="仿宋_GB2312" w:cs="仿宋_GB2312"/>
          <w:color w:val="auto"/>
          <w:sz w:val="32"/>
          <w:szCs w:val="32"/>
          <w:lang w:val="en-US" w:eastAsia="zh-CN"/>
        </w:rPr>
        <w:t>日内。</w:t>
      </w:r>
    </w:p>
    <w:p w14:paraId="3868D0CB">
      <w:pPr>
        <w:pStyle w:val="6"/>
        <w:rPr>
          <w:rFonts w:hint="eastAsia"/>
          <w:lang w:val="en-US" w:eastAsia="zh-CN"/>
        </w:rPr>
      </w:pPr>
      <w:r>
        <w:rPr>
          <w:rFonts w:hint="eastAsia"/>
          <w:lang w:val="en-US" w:eastAsia="zh-CN"/>
        </w:rPr>
        <w:t>第六条 合同续租与终止</w:t>
      </w:r>
    </w:p>
    <w:p w14:paraId="501D5C95">
      <w:pPr>
        <w:keepNext w:val="0"/>
        <w:keepLines w:val="0"/>
        <w:pageBreakBefore w:val="0"/>
        <w:widowControl w:val="0"/>
        <w:kinsoku/>
        <w:wordWrap/>
        <w:overflowPunct/>
        <w:topLinePunct w:val="0"/>
        <w:autoSpaceDE/>
        <w:autoSpaceDN/>
        <w:bidi w:val="0"/>
        <w:adjustRightInd/>
        <w:snapToGrid/>
        <w:spacing w:beforeAutospacing="0" w:line="240" w:lineRule="auto"/>
        <w:ind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若乙方有意愿续租的，乙方应当在应在租赁期满前</w:t>
      </w:r>
      <w:r>
        <w:rPr>
          <w:rFonts w:hint="eastAsia" w:ascii="Times New Roman" w:hAnsi="Times New Roman" w:eastAsia="仿宋_GB2312" w:cs="仿宋_GB2312"/>
          <w:color w:val="auto"/>
          <w:sz w:val="32"/>
          <w:szCs w:val="32"/>
          <w:u w:val="single"/>
          <w:lang w:val="en-US" w:eastAsia="zh-CN"/>
        </w:rPr>
        <w:t>3个月</w:t>
      </w:r>
      <w:r>
        <w:rPr>
          <w:rFonts w:hint="eastAsia" w:ascii="Times New Roman" w:hAnsi="Times New Roman" w:eastAsia="仿宋_GB2312" w:cs="仿宋_GB2312"/>
          <w:color w:val="auto"/>
          <w:sz w:val="32"/>
          <w:szCs w:val="32"/>
          <w:lang w:val="en-US" w:eastAsia="zh-CN"/>
        </w:rPr>
        <w:t>内书面通知甲方，否则合同期限届满后将自动终止。</w:t>
      </w:r>
    </w:p>
    <w:p w14:paraId="360804D6">
      <w:pPr>
        <w:pStyle w:val="6"/>
        <w:rPr>
          <w:rFonts w:hint="eastAsia"/>
          <w:lang w:val="en-US" w:eastAsia="zh-CN"/>
        </w:rPr>
      </w:pPr>
      <w:r>
        <w:rPr>
          <w:rFonts w:hint="eastAsia"/>
          <w:lang w:val="en-US" w:eastAsia="zh-CN"/>
        </w:rPr>
        <w:t>第七条  合同解除及终止​</w:t>
      </w:r>
    </w:p>
    <w:p w14:paraId="51F79D3B">
      <w:pPr>
        <w:keepNext w:val="0"/>
        <w:keepLines w:val="0"/>
        <w:pageBreakBefore w:val="0"/>
        <w:widowControl w:val="0"/>
        <w:kinsoku/>
        <w:wordWrap/>
        <w:overflowPunct/>
        <w:topLinePunct w:val="0"/>
        <w:autoSpaceDE/>
        <w:autoSpaceDN/>
        <w:bidi w:val="0"/>
        <w:adjustRightInd/>
        <w:snapToGrid/>
        <w:spacing w:beforeAutospacing="0" w:line="240" w:lineRule="auto"/>
        <w:ind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7.1乙方拖欠费用解除宽限期：自乙方逾期支付租金或其他费用超过30日，甲方除有权要求乙方支付违约金，还有权解除合同，并全额没收履约履约保证金。</w:t>
      </w:r>
    </w:p>
    <w:p w14:paraId="493365BD">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 xml:space="preserve"> </w:t>
      </w:r>
      <w:r>
        <w:rPr>
          <w:rFonts w:hint="eastAsia" w:ascii="Times New Roman" w:hAnsi="Times New Roman" w:eastAsia="仿宋_GB2312" w:cs="仿宋_GB2312"/>
          <w:sz w:val="32"/>
          <w:szCs w:val="32"/>
          <w:lang w:val="en-US" w:eastAsia="zh-CN"/>
        </w:rPr>
        <w:t>合同生效后</w:t>
      </w:r>
      <w:r>
        <w:rPr>
          <w:rFonts w:hint="eastAsia" w:ascii="Times New Roman" w:hAnsi="Times New Roman" w:eastAsia="仿宋_GB2312" w:cs="仿宋_GB2312"/>
          <w:sz w:val="32"/>
          <w:szCs w:val="32"/>
        </w:rPr>
        <w:t>，若乙方提前解除本协议，甲方有权不予退还</w:t>
      </w:r>
      <w:r>
        <w:rPr>
          <w:rFonts w:hint="eastAsia" w:ascii="Times New Roman" w:hAnsi="Times New Roman" w:eastAsia="仿宋_GB2312" w:cs="仿宋_GB2312"/>
          <w:sz w:val="32"/>
          <w:szCs w:val="32"/>
          <w:lang w:val="en-US" w:eastAsia="zh-CN"/>
        </w:rPr>
        <w:t>履约</w:t>
      </w:r>
      <w:r>
        <w:rPr>
          <w:rFonts w:hint="eastAsia" w:ascii="Times New Roman" w:hAnsi="Times New Roman" w:eastAsia="仿宋_GB2312" w:cs="仿宋_GB2312"/>
          <w:sz w:val="32"/>
          <w:szCs w:val="32"/>
        </w:rPr>
        <w:t>保证金</w:t>
      </w:r>
      <w:r>
        <w:rPr>
          <w:rFonts w:hint="eastAsia" w:ascii="Times New Roman" w:hAnsi="Times New Roman" w:eastAsia="仿宋_GB2312" w:cs="仿宋_GB2312"/>
          <w:sz w:val="32"/>
          <w:szCs w:val="32"/>
          <w:lang w:eastAsia="zh-CN"/>
        </w:rPr>
        <w:t>。</w:t>
      </w:r>
    </w:p>
    <w:p w14:paraId="3C91AD82">
      <w:pPr>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 xml:space="preserve"> 乙方有任何违反本合同</w:t>
      </w:r>
      <w:r>
        <w:rPr>
          <w:rFonts w:hint="eastAsia" w:ascii="Times New Roman" w:hAnsi="Times New Roman" w:eastAsia="仿宋_GB2312" w:cs="仿宋_GB2312"/>
          <w:sz w:val="32"/>
          <w:szCs w:val="32"/>
          <w:lang w:val="en-US" w:eastAsia="zh-CN"/>
        </w:rPr>
        <w:t>通用条款</w:t>
      </w:r>
      <w:r>
        <w:rPr>
          <w:rFonts w:hint="eastAsia" w:ascii="Times New Roman" w:hAnsi="Times New Roman" w:eastAsia="仿宋_GB2312" w:cs="仿宋_GB2312"/>
          <w:sz w:val="32"/>
          <w:szCs w:val="32"/>
        </w:rPr>
        <w:t>第五条（装修）、第七条（转租、用途、安全环保）等根本违约行为的，甲方有权立即解除合同。</w:t>
      </w:r>
    </w:p>
    <w:p w14:paraId="708C53C1">
      <w:pPr>
        <w:pStyle w:val="2"/>
        <w:rPr>
          <w:rFonts w:hint="eastAsia"/>
          <w:lang w:val="en-US" w:eastAsia="zh-CN"/>
        </w:rPr>
      </w:pPr>
      <w:r>
        <w:rPr>
          <w:rFonts w:hint="eastAsia" w:ascii="Times New Roman" w:hAnsi="Times New Roman" w:eastAsia="仿宋_GB2312" w:cs="仿宋_GB2312"/>
          <w:sz w:val="32"/>
          <w:szCs w:val="32"/>
          <w:lang w:val="en-US" w:eastAsia="zh-CN"/>
        </w:rPr>
        <w:t xml:space="preserve">   7.4本合同自期限届满或合同解除之日起终止，合同终止后乙方应按通用条款第十条、专用条款第五条约定办理移交手续。</w:t>
      </w:r>
    </w:p>
    <w:p w14:paraId="075AD2AD">
      <w:pPr>
        <w:pStyle w:val="6"/>
        <w:keepNext w:val="0"/>
        <w:keepLines w:val="0"/>
        <w:pageBreakBefore w:val="0"/>
        <w:widowControl w:val="0"/>
        <w:kinsoku/>
        <w:wordWrap/>
        <w:overflowPunct/>
        <w:topLinePunct w:val="0"/>
        <w:autoSpaceDE/>
        <w:autoSpaceDN/>
        <w:bidi w:val="0"/>
        <w:adjustRightInd/>
        <w:snapToGrid/>
        <w:spacing w:beforeAutospacing="0"/>
        <w:ind w:leftChars="0" w:firstLineChars="200"/>
        <w:textAlignment w:val="auto"/>
        <w:rPr>
          <w:rFonts w:hint="eastAsia"/>
          <w:lang w:val="en-US" w:eastAsia="zh-CN"/>
        </w:rPr>
      </w:pPr>
      <w:r>
        <w:t>第八条 违约责任​</w:t>
      </w:r>
      <w:r>
        <w:rPr>
          <w:rFonts w:hint="eastAsia"/>
          <w:lang w:val="en-US" w:eastAsia="zh-CN"/>
        </w:rPr>
        <w:tab/>
      </w:r>
    </w:p>
    <w:p w14:paraId="5C0C822F">
      <w:pPr>
        <w:keepNext w:val="0"/>
        <w:keepLines w:val="0"/>
        <w:pageBreakBefore w:val="0"/>
        <w:widowControl w:val="0"/>
        <w:kinsoku/>
        <w:wordWrap/>
        <w:overflowPunct/>
        <w:topLinePunct w:val="0"/>
        <w:autoSpaceDE/>
        <w:autoSpaceDN/>
        <w:bidi w:val="0"/>
        <w:adjustRightInd/>
        <w:snapToGrid/>
        <w:spacing w:beforeAutospacing="0" w:line="240" w:lineRule="auto"/>
        <w:ind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8.1甲方逾期向乙方交付租赁资产的，乙方有权不予支付租金。</w:t>
      </w:r>
    </w:p>
    <w:p w14:paraId="141A00FC">
      <w:pPr>
        <w:keepNext w:val="0"/>
        <w:keepLines w:val="0"/>
        <w:pageBreakBefore w:val="0"/>
        <w:widowControl w:val="0"/>
        <w:kinsoku/>
        <w:wordWrap/>
        <w:overflowPunct/>
        <w:topLinePunct w:val="0"/>
        <w:autoSpaceDE/>
        <w:autoSpaceDN/>
        <w:bidi w:val="0"/>
        <w:adjustRightInd/>
        <w:snapToGrid/>
        <w:spacing w:beforeAutospacing="0" w:line="240" w:lineRule="auto"/>
        <w:ind w:leftChars="0" w:firstLine="640" w:firstLineChars="200"/>
        <w:textAlignment w:val="auto"/>
        <w:rPr>
          <w:rFonts w:hint="eastAsia" w:ascii="Times New Roman" w:hAnsi="Times New Roman" w:eastAsia="仿宋_GB2312" w:cs="仿宋_GB2312"/>
          <w:b/>
          <w:bCs/>
          <w:color w:val="auto"/>
          <w:sz w:val="32"/>
          <w:szCs w:val="32"/>
          <w:lang w:val="en-US" w:eastAsia="zh-CN"/>
        </w:rPr>
      </w:pPr>
      <w:r>
        <w:rPr>
          <w:rFonts w:hint="eastAsia" w:ascii="Times New Roman" w:hAnsi="Times New Roman" w:eastAsia="仿宋_GB2312" w:cs="仿宋_GB2312"/>
          <w:color w:val="auto"/>
          <w:sz w:val="32"/>
          <w:szCs w:val="32"/>
          <w:lang w:val="en-US" w:eastAsia="zh-CN"/>
        </w:rPr>
        <w:t>8.2乙方逾期支付租金或其他费用，自本合同规定的应付租金或其他应付款项之次日起至实际全额付清租金、</w:t>
      </w:r>
      <w:r>
        <w:rPr>
          <w:rFonts w:hint="eastAsia" w:ascii="仿宋_GB2312" w:hAnsi="仿宋_GB2312" w:eastAsia="仿宋_GB2312" w:cs="仿宋_GB2312"/>
          <w:color w:val="auto"/>
          <w:sz w:val="32"/>
          <w:szCs w:val="32"/>
          <w:lang w:val="en-US" w:eastAsia="zh-CN"/>
        </w:rPr>
        <w:t>或其他应付款项</w:t>
      </w:r>
      <w:r>
        <w:rPr>
          <w:rFonts w:hint="eastAsia" w:ascii="Times New Roman" w:hAnsi="Times New Roman" w:eastAsia="仿宋_GB2312" w:cs="仿宋_GB2312"/>
          <w:color w:val="auto"/>
          <w:sz w:val="32"/>
          <w:szCs w:val="32"/>
          <w:lang w:val="en-US" w:eastAsia="zh-CN"/>
        </w:rPr>
        <w:t>之日止，乙方以应付租金或其他应付款项为本金，按日</w:t>
      </w:r>
      <w:r>
        <w:rPr>
          <w:rFonts w:hint="eastAsia" w:ascii="Times New Roman" w:hAnsi="Times New Roman" w:eastAsia="仿宋_GB2312" w:cs="仿宋_GB2312"/>
          <w:color w:val="auto"/>
          <w:sz w:val="32"/>
          <w:szCs w:val="32"/>
          <w:u w:val="single"/>
          <w:lang w:val="en-US" w:eastAsia="zh-CN"/>
        </w:rPr>
        <w:t>万分之三</w:t>
      </w:r>
      <w:r>
        <w:rPr>
          <w:rFonts w:hint="eastAsia" w:ascii="Times New Roman" w:hAnsi="Times New Roman" w:eastAsia="仿宋_GB2312" w:cs="仿宋_GB2312"/>
          <w:color w:val="auto"/>
          <w:sz w:val="32"/>
          <w:szCs w:val="32"/>
          <w:lang w:val="en-US" w:eastAsia="zh-CN"/>
        </w:rPr>
        <w:t>的标准向甲方支付违约金。</w:t>
      </w:r>
      <w:r>
        <w:rPr>
          <w:rFonts w:hint="eastAsia" w:ascii="Times New Roman" w:hAnsi="Times New Roman" w:eastAsia="仿宋_GB2312" w:cs="仿宋_GB2312"/>
          <w:sz w:val="32"/>
          <w:szCs w:val="32"/>
        </w:rPr>
        <w:t>逾期超过【</w:t>
      </w:r>
      <w:r>
        <w:rPr>
          <w:rFonts w:hint="eastAsia" w:ascii="Times New Roman" w:hAnsi="Times New Roman" w:eastAsia="仿宋_GB2312" w:cs="仿宋_GB2312"/>
          <w:sz w:val="32"/>
          <w:szCs w:val="32"/>
          <w:u w:val="single"/>
          <w:lang w:val="en-US" w:eastAsia="zh-CN"/>
        </w:rPr>
        <w:t xml:space="preserve"> 30 </w:t>
      </w:r>
      <w:r>
        <w:rPr>
          <w:rFonts w:hint="eastAsia" w:ascii="Times New Roman" w:hAnsi="Times New Roman" w:eastAsia="仿宋_GB2312" w:cs="仿宋_GB2312"/>
          <w:sz w:val="32"/>
          <w:szCs w:val="32"/>
        </w:rPr>
        <w:t>】日的，甲方</w:t>
      </w:r>
      <w:r>
        <w:rPr>
          <w:rFonts w:hint="eastAsia" w:ascii="Times New Roman" w:hAnsi="Times New Roman" w:eastAsia="仿宋_GB2312" w:cs="仿宋_GB2312"/>
          <w:b/>
          <w:bCs/>
          <w:sz w:val="32"/>
          <w:szCs w:val="32"/>
          <w:lang w:val="en-US" w:eastAsia="zh-CN"/>
        </w:rPr>
        <w:t>除有权要求甲方支付前述违约金外，还</w:t>
      </w:r>
      <w:r>
        <w:rPr>
          <w:rFonts w:hint="eastAsia" w:ascii="Times New Roman" w:hAnsi="Times New Roman" w:eastAsia="仿宋_GB2312" w:cs="仿宋_GB2312"/>
          <w:b/>
          <w:bCs/>
          <w:sz w:val="32"/>
          <w:szCs w:val="32"/>
        </w:rPr>
        <w:t>有权解除合同</w:t>
      </w:r>
      <w:r>
        <w:rPr>
          <w:rFonts w:hint="eastAsia" w:ascii="Times New Roman" w:hAnsi="Times New Roman" w:eastAsia="仿宋_GB2312" w:cs="仿宋_GB2312"/>
          <w:b/>
          <w:bCs/>
          <w:sz w:val="32"/>
          <w:szCs w:val="32"/>
          <w:lang w:val="en-US" w:eastAsia="zh-CN"/>
        </w:rPr>
        <w:t>并</w:t>
      </w:r>
      <w:r>
        <w:rPr>
          <w:rFonts w:hint="eastAsia" w:ascii="Times New Roman" w:hAnsi="Times New Roman" w:eastAsia="仿宋_GB2312" w:cs="仿宋_GB2312"/>
          <w:b/>
          <w:bCs/>
          <w:color w:val="auto"/>
          <w:sz w:val="32"/>
          <w:szCs w:val="32"/>
          <w:lang w:val="en-US" w:eastAsia="zh-CN"/>
        </w:rPr>
        <w:t>全额没收履约保证金。</w:t>
      </w:r>
    </w:p>
    <w:p w14:paraId="60402ED9">
      <w:pPr>
        <w:keepNext w:val="0"/>
        <w:keepLines w:val="0"/>
        <w:pageBreakBefore w:val="0"/>
        <w:widowControl w:val="0"/>
        <w:kinsoku/>
        <w:wordWrap/>
        <w:overflowPunct/>
        <w:topLinePunct w:val="0"/>
        <w:autoSpaceDE/>
        <w:autoSpaceDN/>
        <w:bidi w:val="0"/>
        <w:adjustRightInd/>
        <w:snapToGrid/>
        <w:spacing w:beforeAutospacing="0" w:line="240" w:lineRule="auto"/>
        <w:ind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8.3乙方逾期交还房屋、场地及设施，乙方应按本合同期限最后一个月的租金标准按日向甲方支付房屋、场地占用费，直至乙方腾出所租赁房屋、场地之日止。</w:t>
      </w:r>
    </w:p>
    <w:p w14:paraId="4BA889DB">
      <w:pPr>
        <w:keepNext w:val="0"/>
        <w:keepLines w:val="0"/>
        <w:pageBreakBefore w:val="0"/>
        <w:widowControl w:val="0"/>
        <w:kinsoku/>
        <w:wordWrap/>
        <w:overflowPunct/>
        <w:topLinePunct w:val="0"/>
        <w:autoSpaceDE/>
        <w:autoSpaceDN/>
        <w:bidi w:val="0"/>
        <w:adjustRightInd/>
        <w:snapToGrid/>
        <w:spacing w:beforeAutospacing="0" w:line="240" w:lineRule="auto"/>
        <w:ind w:leftChars="0"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注册地址迁出：合同终止之日起7日内，乙方逾期办理迁出手续，甲方有权不予退还履约保证金。</w:t>
      </w:r>
    </w:p>
    <w:p w14:paraId="6C630AF6">
      <w:pPr>
        <w:pStyle w:val="6"/>
        <w:rPr>
          <w:rFonts w:hint="eastAsia"/>
          <w:lang w:val="en-US" w:eastAsia="zh-CN"/>
        </w:rPr>
      </w:pPr>
      <w:r>
        <w:rPr>
          <w:rFonts w:hint="eastAsia"/>
          <w:lang w:val="en-US" w:eastAsia="zh-CN"/>
        </w:rPr>
        <w:t>第九条 送达条款</w:t>
      </w:r>
    </w:p>
    <w:p w14:paraId="1950B229">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leftChars="0" w:firstLine="640" w:firstLineChars="200"/>
        <w:jc w:val="both"/>
        <w:textAlignment w:val="auto"/>
        <w:rPr>
          <w:rStyle w:val="14"/>
          <w:rFonts w:hint="eastAsia" w:ascii="Times New Roman" w:hAnsi="Times New Roman" w:eastAsia="仿宋_GB2312" w:cs="仿宋_GB2312"/>
          <w:b w:val="0"/>
          <w:bCs/>
          <w:kern w:val="0"/>
          <w:sz w:val="32"/>
          <w:szCs w:val="32"/>
          <w:u w:val="none"/>
          <w:lang w:val="en-US" w:eastAsia="zh-CN" w:bidi="ar"/>
        </w:rPr>
      </w:pPr>
      <w:r>
        <w:rPr>
          <w:rStyle w:val="14"/>
          <w:rFonts w:hint="eastAsia" w:ascii="Times New Roman" w:hAnsi="Times New Roman" w:eastAsia="仿宋_GB2312" w:cs="仿宋_GB2312"/>
          <w:b w:val="0"/>
          <w:bCs/>
          <w:kern w:val="0"/>
          <w:sz w:val="32"/>
          <w:szCs w:val="32"/>
          <w:lang w:val="en-US" w:eastAsia="zh-CN" w:bidi="ar"/>
        </w:rPr>
        <w:t>9.1甲方指定</w:t>
      </w:r>
      <w:r>
        <w:rPr>
          <w:rStyle w:val="14"/>
          <w:rFonts w:hint="eastAsia" w:ascii="Times New Roman" w:hAnsi="Times New Roman" w:eastAsia="仿宋_GB2312" w:cs="仿宋_GB2312"/>
          <w:b w:val="0"/>
          <w:bCs/>
          <w:kern w:val="0"/>
          <w:sz w:val="32"/>
          <w:szCs w:val="32"/>
          <w:u w:val="none"/>
          <w:lang w:val="en-US" w:eastAsia="zh-CN" w:bidi="ar"/>
        </w:rPr>
        <w:t>联系人：</w:t>
      </w:r>
      <w:r>
        <w:rPr>
          <w:rStyle w:val="14"/>
          <w:rFonts w:hint="eastAsia" w:ascii="Times New Roman" w:hAnsi="Times New Roman" w:eastAsia="仿宋_GB2312" w:cs="仿宋_GB2312"/>
          <w:b w:val="0"/>
          <w:bCs/>
          <w:kern w:val="0"/>
          <w:sz w:val="32"/>
          <w:szCs w:val="32"/>
          <w:u w:val="single"/>
          <w:lang w:val="en-US" w:eastAsia="zh-CN" w:bidi="ar"/>
        </w:rPr>
        <w:t xml:space="preserve">                                </w:t>
      </w:r>
      <w:r>
        <w:rPr>
          <w:rStyle w:val="14"/>
          <w:rFonts w:hint="eastAsia" w:ascii="Times New Roman" w:hAnsi="Times New Roman" w:eastAsia="仿宋_GB2312" w:cs="仿宋_GB2312"/>
          <w:b w:val="0"/>
          <w:bCs/>
          <w:kern w:val="0"/>
          <w:sz w:val="32"/>
          <w:szCs w:val="32"/>
          <w:u w:val="none"/>
          <w:lang w:val="en-US" w:eastAsia="zh-CN" w:bidi="ar"/>
        </w:rPr>
        <w:t>；</w:t>
      </w:r>
    </w:p>
    <w:p w14:paraId="18D3A507">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leftChars="0" w:firstLine="640" w:firstLineChars="200"/>
        <w:jc w:val="both"/>
        <w:textAlignment w:val="auto"/>
        <w:rPr>
          <w:rStyle w:val="14"/>
          <w:rFonts w:hint="eastAsia" w:ascii="Times New Roman" w:hAnsi="Times New Roman" w:eastAsia="仿宋_GB2312" w:cs="仿宋_GB2312"/>
          <w:b w:val="0"/>
          <w:bCs/>
          <w:kern w:val="0"/>
          <w:sz w:val="32"/>
          <w:szCs w:val="32"/>
          <w:u w:val="single"/>
          <w:lang w:val="en-US" w:eastAsia="zh-CN" w:bidi="ar"/>
        </w:rPr>
      </w:pPr>
      <w:r>
        <w:rPr>
          <w:rStyle w:val="14"/>
          <w:rFonts w:hint="eastAsia" w:ascii="Times New Roman" w:hAnsi="Times New Roman" w:eastAsia="仿宋_GB2312" w:cs="仿宋_GB2312"/>
          <w:b w:val="0"/>
          <w:bCs/>
          <w:kern w:val="0"/>
          <w:sz w:val="32"/>
          <w:szCs w:val="32"/>
          <w:lang w:val="en-US" w:eastAsia="zh-CN" w:bidi="ar"/>
        </w:rPr>
        <w:t>联系电话：</w:t>
      </w:r>
      <w:r>
        <w:rPr>
          <w:rStyle w:val="14"/>
          <w:rFonts w:hint="eastAsia" w:ascii="Times New Roman" w:hAnsi="Times New Roman" w:eastAsia="仿宋_GB2312" w:cs="仿宋_GB2312"/>
          <w:b w:val="0"/>
          <w:bCs/>
          <w:kern w:val="0"/>
          <w:sz w:val="32"/>
          <w:szCs w:val="32"/>
          <w:u w:val="single"/>
          <w:lang w:val="en-US" w:eastAsia="zh-CN" w:bidi="ar"/>
        </w:rPr>
        <w:t xml:space="preserve">                                         </w:t>
      </w:r>
      <w:r>
        <w:rPr>
          <w:rStyle w:val="14"/>
          <w:rFonts w:hint="eastAsia" w:ascii="Times New Roman" w:hAnsi="Times New Roman" w:eastAsia="仿宋_GB2312" w:cs="仿宋_GB2312"/>
          <w:b w:val="0"/>
          <w:bCs/>
          <w:kern w:val="0"/>
          <w:sz w:val="32"/>
          <w:szCs w:val="32"/>
          <w:u w:val="none"/>
          <w:lang w:val="en-US" w:eastAsia="zh-CN" w:bidi="ar"/>
        </w:rPr>
        <w:t xml:space="preserve">； </w:t>
      </w:r>
    </w:p>
    <w:p w14:paraId="137AACEF">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Style w:val="14"/>
          <w:rFonts w:hint="eastAsia" w:ascii="Times New Roman" w:hAnsi="Times New Roman" w:eastAsia="仿宋_GB2312" w:cs="仿宋_GB2312"/>
          <w:b w:val="0"/>
          <w:bCs/>
          <w:kern w:val="0"/>
          <w:sz w:val="32"/>
          <w:szCs w:val="32"/>
          <w:u w:val="none"/>
          <w:lang w:val="en-US" w:eastAsia="zh-CN" w:bidi="ar"/>
        </w:rPr>
      </w:pPr>
      <w:r>
        <w:rPr>
          <w:rStyle w:val="14"/>
          <w:rFonts w:hint="eastAsia" w:ascii="Times New Roman" w:hAnsi="Times New Roman" w:eastAsia="仿宋_GB2312" w:cs="仿宋_GB2312"/>
          <w:b w:val="0"/>
          <w:bCs/>
          <w:kern w:val="0"/>
          <w:sz w:val="32"/>
          <w:szCs w:val="32"/>
          <w:lang w:val="en-US" w:eastAsia="zh-CN" w:bidi="ar"/>
        </w:rPr>
        <w:t>联系地址：</w:t>
      </w:r>
      <w:r>
        <w:rPr>
          <w:rStyle w:val="14"/>
          <w:rFonts w:hint="eastAsia" w:ascii="Times New Roman" w:hAnsi="Times New Roman" w:eastAsia="仿宋_GB2312" w:cs="仿宋_GB2312"/>
          <w:b w:val="0"/>
          <w:bCs/>
          <w:kern w:val="0"/>
          <w:sz w:val="32"/>
          <w:szCs w:val="32"/>
          <w:u w:val="single"/>
          <w:lang w:val="en-US" w:eastAsia="zh-CN" w:bidi="ar"/>
        </w:rPr>
        <w:t xml:space="preserve">                                         </w:t>
      </w:r>
      <w:r>
        <w:rPr>
          <w:rStyle w:val="14"/>
          <w:rFonts w:hint="eastAsia" w:ascii="Times New Roman" w:hAnsi="Times New Roman" w:eastAsia="仿宋_GB2312" w:cs="仿宋_GB2312"/>
          <w:b w:val="0"/>
          <w:bCs/>
          <w:kern w:val="0"/>
          <w:sz w:val="32"/>
          <w:szCs w:val="32"/>
          <w:u w:val="none"/>
          <w:lang w:val="en-US" w:eastAsia="zh-CN" w:bidi="ar"/>
        </w:rPr>
        <w:t>。</w:t>
      </w:r>
    </w:p>
    <w:p w14:paraId="36BDDD28">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leftChars="0" w:firstLine="640" w:firstLineChars="200"/>
        <w:jc w:val="both"/>
        <w:textAlignment w:val="auto"/>
        <w:rPr>
          <w:rStyle w:val="14"/>
          <w:rFonts w:hint="eastAsia" w:ascii="Times New Roman" w:hAnsi="Times New Roman" w:eastAsia="仿宋_GB2312" w:cs="仿宋_GB2312"/>
          <w:b w:val="0"/>
          <w:bCs/>
          <w:kern w:val="0"/>
          <w:sz w:val="32"/>
          <w:szCs w:val="32"/>
          <w:u w:val="none"/>
          <w:lang w:val="en-US" w:eastAsia="zh-CN" w:bidi="ar"/>
        </w:rPr>
      </w:pPr>
      <w:r>
        <w:rPr>
          <w:rStyle w:val="14"/>
          <w:rFonts w:hint="eastAsia" w:ascii="Times New Roman" w:hAnsi="Times New Roman" w:eastAsia="仿宋_GB2312" w:cs="仿宋_GB2312"/>
          <w:b w:val="0"/>
          <w:bCs/>
          <w:kern w:val="0"/>
          <w:sz w:val="32"/>
          <w:szCs w:val="32"/>
          <w:lang w:val="en-US" w:eastAsia="zh-CN" w:bidi="ar"/>
        </w:rPr>
        <w:t>9.2乙方指定</w:t>
      </w:r>
      <w:r>
        <w:rPr>
          <w:rStyle w:val="14"/>
          <w:rFonts w:hint="eastAsia" w:ascii="Times New Roman" w:hAnsi="Times New Roman" w:eastAsia="仿宋_GB2312" w:cs="仿宋_GB2312"/>
          <w:b w:val="0"/>
          <w:bCs/>
          <w:kern w:val="0"/>
          <w:sz w:val="32"/>
          <w:szCs w:val="32"/>
          <w:u w:val="none"/>
          <w:lang w:val="en-US" w:eastAsia="zh-CN" w:bidi="ar"/>
        </w:rPr>
        <w:t>联系人：</w:t>
      </w:r>
      <w:r>
        <w:rPr>
          <w:rStyle w:val="14"/>
          <w:rFonts w:hint="eastAsia" w:ascii="Times New Roman" w:hAnsi="Times New Roman" w:eastAsia="仿宋_GB2312" w:cs="仿宋_GB2312"/>
          <w:b w:val="0"/>
          <w:bCs/>
          <w:kern w:val="0"/>
          <w:sz w:val="32"/>
          <w:szCs w:val="32"/>
          <w:u w:val="single"/>
          <w:lang w:val="en-US" w:eastAsia="zh-CN" w:bidi="ar"/>
        </w:rPr>
        <w:t xml:space="preserve">                               </w:t>
      </w:r>
      <w:r>
        <w:rPr>
          <w:rStyle w:val="14"/>
          <w:rFonts w:hint="eastAsia" w:ascii="Times New Roman" w:hAnsi="Times New Roman" w:eastAsia="仿宋_GB2312" w:cs="仿宋_GB2312"/>
          <w:b w:val="0"/>
          <w:bCs/>
          <w:kern w:val="0"/>
          <w:sz w:val="32"/>
          <w:szCs w:val="32"/>
          <w:u w:val="none"/>
          <w:lang w:val="en-US" w:eastAsia="zh-CN" w:bidi="ar"/>
        </w:rPr>
        <w:t>；</w:t>
      </w:r>
    </w:p>
    <w:p w14:paraId="783E9869">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leftChars="0" w:firstLine="640" w:firstLineChars="200"/>
        <w:jc w:val="both"/>
        <w:textAlignment w:val="auto"/>
        <w:rPr>
          <w:rStyle w:val="14"/>
          <w:rFonts w:hint="eastAsia" w:ascii="Times New Roman" w:hAnsi="Times New Roman" w:eastAsia="仿宋_GB2312" w:cs="仿宋_GB2312"/>
          <w:b w:val="0"/>
          <w:bCs/>
          <w:kern w:val="0"/>
          <w:sz w:val="32"/>
          <w:szCs w:val="32"/>
          <w:u w:val="single"/>
          <w:lang w:val="en-US" w:eastAsia="zh-CN" w:bidi="ar"/>
        </w:rPr>
      </w:pPr>
      <w:r>
        <w:rPr>
          <w:rStyle w:val="14"/>
          <w:rFonts w:hint="eastAsia" w:ascii="Times New Roman" w:hAnsi="Times New Roman" w:eastAsia="仿宋_GB2312" w:cs="仿宋_GB2312"/>
          <w:b w:val="0"/>
          <w:bCs/>
          <w:kern w:val="0"/>
          <w:sz w:val="32"/>
          <w:szCs w:val="32"/>
          <w:lang w:val="en-US" w:eastAsia="zh-CN" w:bidi="ar"/>
        </w:rPr>
        <w:t>联系电话：</w:t>
      </w:r>
      <w:r>
        <w:rPr>
          <w:rStyle w:val="14"/>
          <w:rFonts w:hint="eastAsia" w:ascii="Times New Roman" w:hAnsi="Times New Roman" w:eastAsia="仿宋_GB2312" w:cs="仿宋_GB2312"/>
          <w:b w:val="0"/>
          <w:bCs/>
          <w:kern w:val="0"/>
          <w:sz w:val="32"/>
          <w:szCs w:val="32"/>
          <w:u w:val="single"/>
          <w:lang w:val="en-US" w:eastAsia="zh-CN" w:bidi="ar"/>
        </w:rPr>
        <w:t xml:space="preserve">                                         </w:t>
      </w:r>
      <w:r>
        <w:rPr>
          <w:rStyle w:val="14"/>
          <w:rFonts w:hint="eastAsia" w:ascii="Times New Roman" w:hAnsi="Times New Roman" w:eastAsia="仿宋_GB2312" w:cs="仿宋_GB2312"/>
          <w:b w:val="0"/>
          <w:bCs/>
          <w:kern w:val="0"/>
          <w:sz w:val="32"/>
          <w:szCs w:val="32"/>
          <w:u w:val="none"/>
          <w:lang w:val="en-US" w:eastAsia="zh-CN" w:bidi="ar"/>
        </w:rPr>
        <w:t xml:space="preserve">； </w:t>
      </w:r>
    </w:p>
    <w:p w14:paraId="5CD198A8">
      <w:pPr>
        <w:keepNext w:val="0"/>
        <w:keepLines w:val="0"/>
        <w:pageBreakBefore w:val="0"/>
        <w:widowControl/>
        <w:suppressLineNumbers w:val="0"/>
        <w:kinsoku/>
        <w:wordWrap/>
        <w:overflowPunct/>
        <w:topLinePunct w:val="0"/>
        <w:autoSpaceDE/>
        <w:autoSpaceDN/>
        <w:bidi w:val="0"/>
        <w:adjustRightInd/>
        <w:snapToGrid/>
        <w:spacing w:beforeAutospacing="0" w:line="240" w:lineRule="auto"/>
        <w:jc w:val="both"/>
        <w:textAlignment w:val="auto"/>
        <w:rPr>
          <w:rFonts w:hint="eastAsia" w:ascii="Times New Roman" w:hAnsi="Times New Roman" w:eastAsia="仿宋_GB2312" w:cs="仿宋_GB2312"/>
          <w:color w:val="auto"/>
          <w:sz w:val="32"/>
          <w:szCs w:val="32"/>
          <w:lang w:val="en-US" w:eastAsia="zh-CN"/>
        </w:rPr>
      </w:pPr>
      <w:r>
        <w:rPr>
          <w:rStyle w:val="14"/>
          <w:rFonts w:hint="eastAsia" w:ascii="Times New Roman" w:hAnsi="Times New Roman" w:eastAsia="仿宋_GB2312" w:cs="仿宋_GB2312"/>
          <w:b w:val="0"/>
          <w:bCs/>
          <w:kern w:val="0"/>
          <w:sz w:val="32"/>
          <w:szCs w:val="32"/>
          <w:lang w:val="en-US" w:eastAsia="zh-CN" w:bidi="ar"/>
        </w:rPr>
        <w:t>联系地址：</w:t>
      </w:r>
      <w:r>
        <w:rPr>
          <w:rStyle w:val="14"/>
          <w:rFonts w:hint="eastAsia" w:ascii="Times New Roman" w:hAnsi="Times New Roman" w:eastAsia="仿宋_GB2312" w:cs="仿宋_GB2312"/>
          <w:b w:val="0"/>
          <w:bCs/>
          <w:kern w:val="0"/>
          <w:sz w:val="32"/>
          <w:szCs w:val="32"/>
          <w:u w:val="single"/>
          <w:lang w:val="en-US" w:eastAsia="zh-CN" w:bidi="ar"/>
        </w:rPr>
        <w:t xml:space="preserve">                                         </w:t>
      </w:r>
      <w:r>
        <w:rPr>
          <w:rStyle w:val="14"/>
          <w:rFonts w:hint="eastAsia" w:ascii="Times New Roman" w:hAnsi="Times New Roman" w:eastAsia="仿宋_GB2312" w:cs="仿宋_GB2312"/>
          <w:b w:val="0"/>
          <w:bCs/>
          <w:kern w:val="0"/>
          <w:sz w:val="32"/>
          <w:szCs w:val="32"/>
          <w:u w:val="none"/>
          <w:lang w:val="en-US" w:eastAsia="zh-CN" w:bidi="ar"/>
        </w:rPr>
        <w:t>。</w:t>
      </w:r>
    </w:p>
    <w:p w14:paraId="6B873258">
      <w:pPr>
        <w:pStyle w:val="6"/>
        <w:rPr>
          <w:rFonts w:hint="eastAsia"/>
          <w:lang w:val="en-US" w:eastAsia="zh-CN"/>
        </w:rPr>
      </w:pPr>
      <w:r>
        <w:rPr>
          <w:rFonts w:hint="eastAsia"/>
          <w:lang w:val="en-US" w:eastAsia="zh-CN"/>
        </w:rPr>
        <w:t>第十条 其他特别约定​</w:t>
      </w:r>
      <w:r>
        <w:rPr>
          <w:rFonts w:hint="eastAsia"/>
          <w:lang w:val="en-US" w:eastAsia="zh-CN"/>
        </w:rPr>
        <w:tab/>
      </w:r>
    </w:p>
    <w:p w14:paraId="31C647EA">
      <w:pPr>
        <w:pStyle w:val="2"/>
        <w:ind w:firstLine="640" w:firstLineChars="200"/>
        <w:rPr>
          <w:rFonts w:hint="default" w:ascii="Times New Roman" w:hAnsi="Times New Roman" w:eastAsia="仿宋_GB2312"/>
          <w:lang w:val="en-US" w:eastAsia="zh-CN"/>
        </w:rPr>
      </w:pPr>
      <w:r>
        <w:rPr>
          <w:rFonts w:hint="eastAsia" w:ascii="Times New Roman" w:hAnsi="Times New Roman" w:eastAsia="仿宋_GB2312" w:cs="仿宋_GB2312"/>
          <w:color w:val="auto"/>
          <w:sz w:val="32"/>
          <w:szCs w:val="32"/>
          <w:lang w:val="en-US" w:eastAsia="zh-CN"/>
        </w:rPr>
        <w:t>10.1</w:t>
      </w:r>
      <w:r>
        <w:rPr>
          <w:rFonts w:hint="eastAsia" w:ascii="Times New Roman" w:hAnsi="Times New Roman" w:eastAsia="仿宋_GB2312" w:cs="仿宋_GB2312"/>
          <w:color w:val="auto"/>
          <w:sz w:val="32"/>
          <w:szCs w:val="32"/>
          <w:u w:val="none"/>
          <w:lang w:val="en-US" w:eastAsia="zh-CN"/>
        </w:rPr>
        <w:t xml:space="preserve"> </w:t>
      </w:r>
      <w:r>
        <w:rPr>
          <w:rFonts w:hint="eastAsia" w:ascii="Times New Roman" w:hAnsi="Times New Roman" w:eastAsia="仿宋_GB2312" w:cs="仿宋_GB2312"/>
          <w:color w:val="auto"/>
          <w:kern w:val="2"/>
          <w:sz w:val="32"/>
          <w:szCs w:val="32"/>
          <w:u w:val="none"/>
          <w:lang w:val="en-US" w:eastAsia="zh-CN" w:bidi="ar-SA"/>
        </w:rPr>
        <w:t>本合同自双方签字或（加盖公章、合同专用章）及其法定代表人签字或盖章之日起生效</w:t>
      </w:r>
      <w:r>
        <w:rPr>
          <w:rFonts w:hint="eastAsia" w:ascii="Times New Roman" w:hAnsi="Times New Roman" w:eastAsia="仿宋_GB2312" w:cs="仿宋_GB2312"/>
          <w:color w:val="auto"/>
          <w:kern w:val="2"/>
          <w:sz w:val="32"/>
          <w:szCs w:val="32"/>
          <w:u w:val="single"/>
          <w:lang w:val="en-US" w:eastAsia="zh-CN" w:bidi="ar-SA"/>
        </w:rPr>
        <w:t>。</w:t>
      </w:r>
    </w:p>
    <w:p w14:paraId="5A47E505">
      <w:pPr>
        <w:pageBreakBefore w:val="0"/>
        <w:topLinePunct w:val="0"/>
        <w:bidi w:val="0"/>
        <w:spacing w:line="240" w:lineRule="auto"/>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10.2本合同一式《租赁合同》约定的份数，甲乙双方各执《租赁合同》约定的份数，具有同等法律效力。</w:t>
      </w:r>
    </w:p>
    <w:p w14:paraId="1D2F169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textAlignment w:val="auto"/>
        <w:rPr>
          <w:rFonts w:hint="eastAsia" w:ascii="Times New Roman" w:hAnsi="Times New Roman" w:eastAsia="仿宋_GB2312" w:cs="仿宋_GB2312"/>
          <w:color w:val="auto"/>
          <w:sz w:val="32"/>
          <w:szCs w:val="32"/>
          <w:u w:val="single"/>
          <w:lang w:val="en-US" w:eastAsia="zh-CN"/>
        </w:rPr>
      </w:pPr>
      <w:r>
        <w:rPr>
          <w:rFonts w:hint="eastAsia" w:ascii="Times New Roman" w:hAnsi="Times New Roman" w:eastAsia="仿宋_GB2312" w:cs="仿宋_GB2312"/>
          <w:color w:val="auto"/>
          <w:sz w:val="32"/>
          <w:szCs w:val="32"/>
          <w:u w:val="none"/>
          <w:lang w:val="en-US" w:eastAsia="zh-CN"/>
        </w:rPr>
        <w:t>10.3</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u w:val="none"/>
          <w:lang w:val="en-US" w:eastAsia="zh-CN"/>
        </w:rPr>
        <w:t>。</w:t>
      </w:r>
    </w:p>
    <w:p w14:paraId="29C0D352">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640" w:firstLineChars="200"/>
        <w:textAlignment w:val="auto"/>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kern w:val="2"/>
          <w:sz w:val="32"/>
          <w:szCs w:val="32"/>
          <w:u w:val="none"/>
          <w:lang w:val="en-US" w:eastAsia="zh-CN" w:bidi="ar-SA"/>
        </w:rPr>
        <w:t>。</w:t>
      </w:r>
    </w:p>
    <w:p w14:paraId="1AD8AE7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640" w:firstLineChars="200"/>
        <w:textAlignment w:val="auto"/>
        <w:rPr>
          <w:rFonts w:hint="eastAsia" w:ascii="Times New Roman" w:hAnsi="Times New Roman" w:eastAsia="仿宋_GB2312" w:cs="仿宋_GB2312"/>
          <w:color w:val="auto"/>
          <w:sz w:val="32"/>
          <w:szCs w:val="32"/>
          <w:u w:val="single"/>
          <w:lang w:val="en-US" w:eastAsia="zh-CN"/>
        </w:rPr>
      </w:pPr>
      <w:r>
        <w:rPr>
          <w:rFonts w:hint="eastAsia" w:ascii="Times New Roman" w:hAnsi="Times New Roman" w:eastAsia="仿宋_GB2312" w:cs="仿宋_GB2312"/>
          <w:color w:val="auto"/>
          <w:sz w:val="32"/>
          <w:szCs w:val="32"/>
          <w:lang w:val="en-US" w:eastAsia="zh-CN"/>
        </w:rPr>
        <w:t>10.4</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u w:val="none"/>
          <w:lang w:val="en-US" w:eastAsia="zh-CN"/>
        </w:rPr>
        <w:t>。</w:t>
      </w:r>
    </w:p>
    <w:p w14:paraId="188F38CD">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sz w:val="32"/>
          <w:szCs w:val="32"/>
          <w:u w:val="single"/>
          <w:lang w:val="en-US" w:eastAsia="zh-CN"/>
        </w:rPr>
      </w:pPr>
    </w:p>
    <w:p w14:paraId="1B51B38F">
      <w:pPr>
        <w:pStyle w:val="3"/>
        <w:rPr>
          <w:rFonts w:hint="eastAsia" w:ascii="Times New Roman" w:hAnsi="Times New Roman" w:eastAsia="仿宋_GB2312" w:cs="仿宋_GB2312"/>
          <w:color w:val="auto"/>
          <w:sz w:val="32"/>
          <w:szCs w:val="32"/>
          <w:lang w:val="en-US" w:eastAsia="zh-CN"/>
        </w:rPr>
      </w:pPr>
    </w:p>
    <w:p w14:paraId="2F1387A1">
      <w:pPr>
        <w:pStyle w:val="3"/>
        <w:rPr>
          <w:rFonts w:hint="eastAsia" w:ascii="Times New Roman" w:hAnsi="Times New Roman" w:eastAsia="仿宋_GB2312" w:cs="仿宋_GB2312"/>
          <w:color w:val="auto"/>
          <w:sz w:val="32"/>
          <w:szCs w:val="32"/>
          <w:lang w:val="en-US" w:eastAsia="zh-CN"/>
        </w:rPr>
      </w:pPr>
    </w:p>
    <w:p w14:paraId="232BE7C7">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甲方（盖章）：</w:t>
      </w:r>
    </w:p>
    <w:p w14:paraId="38EC5C04">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法定代表人（或授权代理人）签字：​ </w:t>
      </w:r>
    </w:p>
    <w:p w14:paraId="602F807E">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日期：​  年    月    日</w:t>
      </w:r>
    </w:p>
    <w:p w14:paraId="6D723489">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p>
    <w:p w14:paraId="7D2C923D">
      <w:pPr>
        <w:pStyle w:val="2"/>
        <w:rPr>
          <w:rFonts w:hint="eastAsia" w:ascii="Times New Roman" w:hAnsi="Times New Roman"/>
          <w:lang w:val="en-US" w:eastAsia="zh-CN"/>
        </w:rPr>
      </w:pPr>
    </w:p>
    <w:p w14:paraId="4FC7133C">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乙方（盖章/签字）：​ </w:t>
      </w:r>
    </w:p>
    <w:p w14:paraId="765A090A">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法定代表人/本人（或授权代理人）签字：​</w:t>
      </w:r>
    </w:p>
    <w:p w14:paraId="32B1AC1C">
      <w:pPr>
        <w:pageBreakBefore w:val="0"/>
        <w:kinsoku/>
        <w:wordWrap/>
        <w:overflowPunct/>
        <w:topLinePunct w:val="0"/>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日期：​  年    月   日</w:t>
      </w:r>
    </w:p>
    <w:p w14:paraId="494ED739">
      <w:pPr>
        <w:pStyle w:val="3"/>
        <w:pageBreakBefore w:val="0"/>
        <w:kinsoku/>
        <w:wordWrap/>
        <w:overflowPunct/>
        <w:topLinePunct w:val="0"/>
        <w:bidi w:val="0"/>
        <w:adjustRightInd/>
        <w:spacing w:beforeAutospacing="0" w:line="240" w:lineRule="auto"/>
        <w:textAlignment w:val="auto"/>
        <w:rPr>
          <w:rFonts w:hint="eastAsia" w:ascii="Times New Roman" w:hAnsi="Times New Roman" w:eastAsia="仿宋_GB2312" w:cs="仿宋_GB2312"/>
          <w:color w:val="auto"/>
          <w:sz w:val="32"/>
          <w:szCs w:val="32"/>
          <w:lang w:val="en-US" w:eastAsia="zh-CN"/>
        </w:rPr>
      </w:pPr>
    </w:p>
    <w:p w14:paraId="7E8627A8">
      <w:pPr>
        <w:pStyle w:val="3"/>
        <w:pageBreakBefore w:val="0"/>
        <w:kinsoku/>
        <w:wordWrap/>
        <w:overflowPunct/>
        <w:topLinePunct w:val="0"/>
        <w:bidi w:val="0"/>
        <w:adjustRightInd/>
        <w:spacing w:beforeAutospacing="0" w:line="240" w:lineRule="auto"/>
        <w:textAlignment w:val="auto"/>
        <w:rPr>
          <w:rFonts w:hint="eastAsia" w:ascii="Times New Roman" w:hAnsi="Times New Roman" w:eastAsia="仿宋_GB2312" w:cs="仿宋_GB2312"/>
          <w:color w:val="auto"/>
          <w:sz w:val="32"/>
          <w:szCs w:val="32"/>
          <w:lang w:val="en-US" w:eastAsia="zh-CN"/>
        </w:rPr>
      </w:pPr>
    </w:p>
    <w:p w14:paraId="238092E0">
      <w:pPr>
        <w:pStyle w:val="3"/>
        <w:pageBreakBefore w:val="0"/>
        <w:kinsoku/>
        <w:wordWrap/>
        <w:overflowPunct/>
        <w:topLinePunct w:val="0"/>
        <w:bidi w:val="0"/>
        <w:adjustRightInd/>
        <w:spacing w:beforeAutospacing="0" w:line="240" w:lineRule="auto"/>
        <w:textAlignment w:val="auto"/>
        <w:rPr>
          <w:rFonts w:hint="eastAsia" w:ascii="Times New Roman" w:hAnsi="Times New Roman" w:eastAsia="仿宋_GB2312" w:cs="仿宋_GB2312"/>
          <w:color w:val="auto"/>
          <w:sz w:val="32"/>
          <w:szCs w:val="32"/>
          <w:lang w:val="en-US" w:eastAsia="zh-CN"/>
        </w:rPr>
      </w:pPr>
    </w:p>
    <w:p w14:paraId="454F98DC">
      <w:pPr>
        <w:pStyle w:val="3"/>
        <w:pageBreakBefore w:val="0"/>
        <w:kinsoku/>
        <w:wordWrap/>
        <w:overflowPunct/>
        <w:topLinePunct w:val="0"/>
        <w:bidi w:val="0"/>
        <w:adjustRightInd/>
        <w:spacing w:beforeAutospacing="0" w:line="240" w:lineRule="auto"/>
        <w:textAlignment w:val="auto"/>
        <w:rPr>
          <w:rFonts w:hint="eastAsia" w:ascii="Times New Roman" w:hAnsi="Times New Roman" w:eastAsia="仿宋_GB2312" w:cs="仿宋_GB2312"/>
          <w:color w:val="auto"/>
          <w:sz w:val="32"/>
          <w:szCs w:val="32"/>
          <w:lang w:val="en-US" w:eastAsia="zh-CN"/>
        </w:rPr>
      </w:pPr>
    </w:p>
    <w:p w14:paraId="70B57340">
      <w:pPr>
        <w:pStyle w:val="4"/>
        <w:numPr>
          <w:ilvl w:val="0"/>
          <w:numId w:val="2"/>
        </w:numPr>
        <w:rPr>
          <w:rFonts w:hint="eastAsia"/>
          <w:lang w:val="en-US" w:eastAsia="zh-CN"/>
        </w:rPr>
      </w:pPr>
      <w:r>
        <w:rPr>
          <w:rFonts w:hint="eastAsia"/>
          <w:lang w:val="en-US" w:eastAsia="zh-CN"/>
        </w:rPr>
        <w:t xml:space="preserve"> 合同附件</w:t>
      </w:r>
    </w:p>
    <w:p w14:paraId="5C76F09C">
      <w:pPr>
        <w:pStyle w:val="6"/>
        <w:ind w:firstLine="0" w:firstLineChars="0"/>
        <w:rPr>
          <w:rFonts w:hint="eastAsia"/>
          <w:lang w:val="en-US" w:eastAsia="zh-CN"/>
        </w:rPr>
      </w:pPr>
      <w:r>
        <w:rPr>
          <w:rFonts w:hint="eastAsia" w:ascii="黑体" w:hAnsi="黑体" w:eastAsia="黑体" w:cs="黑体"/>
          <w:b w:val="0"/>
          <w:bCs w:val="0"/>
        </w:rPr>
        <w:t>附</w:t>
      </w:r>
      <w:r>
        <w:rPr>
          <w:rFonts w:hint="eastAsia" w:ascii="黑体" w:hAnsi="黑体" w:eastAsia="黑体" w:cs="黑体"/>
          <w:b w:val="0"/>
          <w:bCs w:val="0"/>
          <w:lang w:val="en-US" w:eastAsia="zh-CN"/>
        </w:rPr>
        <w:t>件1</w:t>
      </w:r>
    </w:p>
    <w:p w14:paraId="0A3BB8F0">
      <w:pPr>
        <w:pStyle w:val="4"/>
        <w:rPr>
          <w:rFonts w:hint="eastAsia"/>
          <w:lang w:val="en-US" w:eastAsia="zh-CN"/>
        </w:rPr>
      </w:pPr>
      <w:r>
        <w:rPr>
          <w:rFonts w:hint="eastAsia"/>
        </w:rPr>
        <w:t>资产交接确认书及清单</w:t>
      </w:r>
    </w:p>
    <w:p w14:paraId="56F48066">
      <w:pPr>
        <w:keepNext w:val="0"/>
        <w:keepLines w:val="0"/>
        <w:pageBreakBefore w:val="0"/>
        <w:widowControl w:val="0"/>
        <w:kinsoku/>
        <w:wordWrap/>
        <w:overflowPunct/>
        <w:topLinePunct w:val="0"/>
        <w:autoSpaceDE w:val="0"/>
        <w:autoSpaceDN/>
        <w:bidi w:val="0"/>
        <w:adjustRightInd/>
        <w:snapToGrid/>
        <w:spacing w:line="500" w:lineRule="exact"/>
        <w:ind w:firstLine="0" w:firstLineChars="0"/>
        <w:jc w:val="both"/>
        <w:textAlignment w:val="auto"/>
        <w:rPr>
          <w:rFonts w:hint="eastAsia" w:ascii="Times New Roman" w:hAnsi="Times New Roman" w:eastAsia="仿宋_GB2312" w:cs="仿宋_GB2312"/>
          <w:b w:val="0"/>
          <w:bCs/>
          <w:color w:val="auto"/>
          <w:sz w:val="28"/>
          <w:szCs w:val="28"/>
          <w:highlight w:val="none"/>
          <w:lang w:val="en-US" w:eastAsia="zh-CN"/>
        </w:rPr>
      </w:pPr>
      <w:r>
        <w:rPr>
          <w:rFonts w:hint="eastAsia" w:ascii="Times New Roman" w:hAnsi="Times New Roman" w:eastAsia="仿宋_GB2312" w:cs="仿宋_GB2312"/>
          <w:b w:val="0"/>
          <w:bCs/>
          <w:color w:val="auto"/>
          <w:sz w:val="28"/>
          <w:szCs w:val="28"/>
          <w:highlight w:val="none"/>
          <w:lang w:val="en-US" w:eastAsia="zh-CN"/>
        </w:rPr>
        <w:t xml:space="preserve">                                                年    月     日</w:t>
      </w:r>
    </w:p>
    <w:tbl>
      <w:tblPr>
        <w:tblStyle w:val="12"/>
        <w:tblW w:w="92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710"/>
        <w:gridCol w:w="1224"/>
        <w:gridCol w:w="1241"/>
        <w:gridCol w:w="2001"/>
      </w:tblGrid>
      <w:tr w14:paraId="1DE5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7ED41017">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移交单位（盖章）</w:t>
            </w:r>
          </w:p>
        </w:tc>
        <w:tc>
          <w:tcPr>
            <w:tcW w:w="3710" w:type="dxa"/>
            <w:tcBorders>
              <w:top w:val="single" w:color="auto" w:sz="4" w:space="0"/>
              <w:left w:val="single" w:color="auto" w:sz="4" w:space="0"/>
              <w:bottom w:val="single" w:color="auto" w:sz="4" w:space="0"/>
              <w:right w:val="single" w:color="auto" w:sz="4" w:space="0"/>
            </w:tcBorders>
            <w:noWrap w:val="0"/>
            <w:vAlign w:val="top"/>
          </w:tcPr>
          <w:p w14:paraId="212AB49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宋体"/>
                <w:b/>
                <w:bCs w:val="0"/>
                <w:color w:val="auto"/>
                <w:sz w:val="21"/>
                <w:szCs w:val="21"/>
                <w:highlight w:val="none"/>
                <w:vertAlign w:val="baseline"/>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14E5F132">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接收单位（盖章）</w:t>
            </w:r>
          </w:p>
        </w:tc>
        <w:tc>
          <w:tcPr>
            <w:tcW w:w="3242" w:type="dxa"/>
            <w:gridSpan w:val="2"/>
            <w:tcBorders>
              <w:top w:val="single" w:color="auto" w:sz="4" w:space="0"/>
              <w:left w:val="single" w:color="auto" w:sz="4" w:space="0"/>
              <w:bottom w:val="single" w:color="auto" w:sz="4" w:space="0"/>
              <w:right w:val="single" w:color="auto" w:sz="4" w:space="0"/>
            </w:tcBorders>
            <w:noWrap w:val="0"/>
            <w:vAlign w:val="top"/>
          </w:tcPr>
          <w:p w14:paraId="608C01C5">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Times New Roman" w:hAnsi="Times New Roman" w:eastAsia="宋体" w:cs="宋体"/>
                <w:b/>
                <w:bCs w:val="0"/>
                <w:color w:val="auto"/>
                <w:sz w:val="21"/>
                <w:szCs w:val="21"/>
                <w:highlight w:val="none"/>
                <w:vertAlign w:val="baseline"/>
                <w:lang w:val="en-US" w:eastAsia="zh-CN"/>
              </w:rPr>
            </w:pPr>
          </w:p>
        </w:tc>
      </w:tr>
      <w:tr w14:paraId="4ACD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9" w:type="dxa"/>
            <w:gridSpan w:val="5"/>
            <w:tcBorders>
              <w:top w:val="single" w:color="auto" w:sz="4" w:space="0"/>
              <w:left w:val="single" w:color="auto" w:sz="4" w:space="0"/>
              <w:bottom w:val="single" w:color="auto" w:sz="4" w:space="0"/>
              <w:right w:val="single" w:color="auto" w:sz="4" w:space="0"/>
            </w:tcBorders>
            <w:noWrap w:val="0"/>
            <w:vAlign w:val="top"/>
          </w:tcPr>
          <w:p w14:paraId="67EFCCFC">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移交资产明细</w:t>
            </w:r>
          </w:p>
        </w:tc>
      </w:tr>
      <w:tr w14:paraId="4386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73831B9D">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序号</w:t>
            </w:r>
          </w:p>
        </w:tc>
        <w:tc>
          <w:tcPr>
            <w:tcW w:w="3710" w:type="dxa"/>
            <w:tcBorders>
              <w:top w:val="single" w:color="auto" w:sz="4" w:space="0"/>
              <w:left w:val="single" w:color="auto" w:sz="4" w:space="0"/>
              <w:bottom w:val="single" w:color="auto" w:sz="4" w:space="0"/>
              <w:right w:val="single" w:color="auto" w:sz="4" w:space="0"/>
            </w:tcBorders>
            <w:noWrap w:val="0"/>
            <w:vAlign w:val="top"/>
          </w:tcPr>
          <w:p w14:paraId="2E4EEED3">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资产名称</w:t>
            </w:r>
          </w:p>
        </w:tc>
        <w:tc>
          <w:tcPr>
            <w:tcW w:w="1224" w:type="dxa"/>
            <w:tcBorders>
              <w:top w:val="single" w:color="auto" w:sz="4" w:space="0"/>
              <w:left w:val="single" w:color="auto" w:sz="4" w:space="0"/>
              <w:bottom w:val="single" w:color="auto" w:sz="4" w:space="0"/>
              <w:right w:val="single" w:color="auto" w:sz="4" w:space="0"/>
            </w:tcBorders>
            <w:noWrap w:val="0"/>
            <w:vAlign w:val="top"/>
          </w:tcPr>
          <w:p w14:paraId="3D07B30B">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单位</w:t>
            </w:r>
          </w:p>
        </w:tc>
        <w:tc>
          <w:tcPr>
            <w:tcW w:w="1241" w:type="dxa"/>
            <w:tcBorders>
              <w:top w:val="single" w:color="auto" w:sz="4" w:space="0"/>
              <w:left w:val="single" w:color="auto" w:sz="4" w:space="0"/>
              <w:bottom w:val="single" w:color="auto" w:sz="4" w:space="0"/>
              <w:right w:val="single" w:color="auto" w:sz="4" w:space="0"/>
            </w:tcBorders>
            <w:noWrap w:val="0"/>
            <w:vAlign w:val="top"/>
          </w:tcPr>
          <w:p w14:paraId="7A332B9D">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数量</w:t>
            </w:r>
          </w:p>
        </w:tc>
        <w:tc>
          <w:tcPr>
            <w:tcW w:w="2001" w:type="dxa"/>
            <w:tcBorders>
              <w:top w:val="single" w:color="auto" w:sz="4" w:space="0"/>
              <w:left w:val="single" w:color="auto" w:sz="4" w:space="0"/>
              <w:bottom w:val="single" w:color="auto" w:sz="4" w:space="0"/>
              <w:right w:val="single" w:color="auto" w:sz="4" w:space="0"/>
            </w:tcBorders>
            <w:noWrap w:val="0"/>
            <w:vAlign w:val="top"/>
          </w:tcPr>
          <w:p w14:paraId="2E70DAC4">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备注</w:t>
            </w:r>
          </w:p>
        </w:tc>
      </w:tr>
      <w:tr w14:paraId="0D7E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1682EBF1">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1</w:t>
            </w:r>
          </w:p>
        </w:tc>
        <w:tc>
          <w:tcPr>
            <w:tcW w:w="3710" w:type="dxa"/>
            <w:tcBorders>
              <w:top w:val="single" w:color="auto" w:sz="4" w:space="0"/>
              <w:left w:val="single" w:color="auto" w:sz="4" w:space="0"/>
              <w:bottom w:val="single" w:color="auto" w:sz="4" w:space="0"/>
              <w:right w:val="single" w:color="auto" w:sz="4" w:space="0"/>
            </w:tcBorders>
            <w:noWrap w:val="0"/>
            <w:vAlign w:val="top"/>
          </w:tcPr>
          <w:p w14:paraId="169AB760">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03085F4C">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30A1FCC5">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6BC3DDCD">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r>
      <w:tr w14:paraId="6F13D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26B464CD">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2</w:t>
            </w:r>
          </w:p>
        </w:tc>
        <w:tc>
          <w:tcPr>
            <w:tcW w:w="3710" w:type="dxa"/>
            <w:tcBorders>
              <w:top w:val="single" w:color="auto" w:sz="4" w:space="0"/>
              <w:left w:val="single" w:color="auto" w:sz="4" w:space="0"/>
              <w:bottom w:val="single" w:color="auto" w:sz="4" w:space="0"/>
              <w:right w:val="single" w:color="auto" w:sz="4" w:space="0"/>
            </w:tcBorders>
            <w:noWrap w:val="0"/>
            <w:vAlign w:val="top"/>
          </w:tcPr>
          <w:p w14:paraId="14A16C2C">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2199AF82">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495BEACF">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38BD59FA">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r>
      <w:tr w14:paraId="0890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23C7E24C">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3</w:t>
            </w:r>
          </w:p>
        </w:tc>
        <w:tc>
          <w:tcPr>
            <w:tcW w:w="3710" w:type="dxa"/>
            <w:tcBorders>
              <w:top w:val="single" w:color="auto" w:sz="4" w:space="0"/>
              <w:left w:val="single" w:color="auto" w:sz="4" w:space="0"/>
              <w:bottom w:val="single" w:color="auto" w:sz="4" w:space="0"/>
              <w:right w:val="single" w:color="auto" w:sz="4" w:space="0"/>
            </w:tcBorders>
            <w:noWrap w:val="0"/>
            <w:vAlign w:val="top"/>
          </w:tcPr>
          <w:p w14:paraId="517CB201">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1F23DFE9">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39FBE0B5">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13C1DB78">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r>
      <w:tr w14:paraId="184C4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18CD5DB1">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4</w:t>
            </w:r>
          </w:p>
        </w:tc>
        <w:tc>
          <w:tcPr>
            <w:tcW w:w="3710" w:type="dxa"/>
            <w:tcBorders>
              <w:top w:val="single" w:color="auto" w:sz="4" w:space="0"/>
              <w:left w:val="single" w:color="auto" w:sz="4" w:space="0"/>
              <w:bottom w:val="single" w:color="auto" w:sz="4" w:space="0"/>
              <w:right w:val="single" w:color="auto" w:sz="4" w:space="0"/>
            </w:tcBorders>
            <w:noWrap w:val="0"/>
            <w:vAlign w:val="top"/>
          </w:tcPr>
          <w:p w14:paraId="38965EA7">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6892F2F8">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1A7D0FFE">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2C9FFA11">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r>
      <w:tr w14:paraId="5CF1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6F74FE0C">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5</w:t>
            </w:r>
          </w:p>
        </w:tc>
        <w:tc>
          <w:tcPr>
            <w:tcW w:w="3710" w:type="dxa"/>
            <w:tcBorders>
              <w:top w:val="single" w:color="auto" w:sz="4" w:space="0"/>
              <w:left w:val="single" w:color="auto" w:sz="4" w:space="0"/>
              <w:bottom w:val="single" w:color="auto" w:sz="4" w:space="0"/>
              <w:right w:val="single" w:color="auto" w:sz="4" w:space="0"/>
            </w:tcBorders>
            <w:noWrap w:val="0"/>
            <w:vAlign w:val="top"/>
          </w:tcPr>
          <w:p w14:paraId="6C5E977B">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65C1191A">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68A056CF">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682AAA0C">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r>
      <w:tr w14:paraId="7A4F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26423224">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val="0"/>
                <w:bCs/>
                <w:color w:val="auto"/>
                <w:sz w:val="21"/>
                <w:szCs w:val="21"/>
                <w:highlight w:val="none"/>
                <w:vertAlign w:val="baseline"/>
                <w:lang w:val="en-US" w:eastAsia="zh-CN"/>
              </w:rPr>
              <w:t>6</w:t>
            </w:r>
          </w:p>
        </w:tc>
        <w:tc>
          <w:tcPr>
            <w:tcW w:w="3710" w:type="dxa"/>
            <w:tcBorders>
              <w:top w:val="single" w:color="auto" w:sz="4" w:space="0"/>
              <w:left w:val="single" w:color="auto" w:sz="4" w:space="0"/>
              <w:bottom w:val="single" w:color="auto" w:sz="4" w:space="0"/>
              <w:right w:val="single" w:color="auto" w:sz="4" w:space="0"/>
            </w:tcBorders>
            <w:noWrap w:val="0"/>
            <w:vAlign w:val="top"/>
          </w:tcPr>
          <w:p w14:paraId="67235A93">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105849D8">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1241" w:type="dxa"/>
            <w:tcBorders>
              <w:top w:val="single" w:color="auto" w:sz="4" w:space="0"/>
              <w:left w:val="single" w:color="auto" w:sz="4" w:space="0"/>
              <w:bottom w:val="single" w:color="auto" w:sz="4" w:space="0"/>
              <w:right w:val="single" w:color="auto" w:sz="4" w:space="0"/>
            </w:tcBorders>
            <w:noWrap w:val="0"/>
            <w:vAlign w:val="top"/>
          </w:tcPr>
          <w:p w14:paraId="28FDD339">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c>
          <w:tcPr>
            <w:tcW w:w="2001" w:type="dxa"/>
            <w:tcBorders>
              <w:top w:val="single" w:color="auto" w:sz="4" w:space="0"/>
              <w:left w:val="single" w:color="auto" w:sz="4" w:space="0"/>
              <w:bottom w:val="single" w:color="auto" w:sz="4" w:space="0"/>
              <w:right w:val="single" w:color="auto" w:sz="4" w:space="0"/>
            </w:tcBorders>
            <w:noWrap w:val="0"/>
            <w:vAlign w:val="top"/>
          </w:tcPr>
          <w:p w14:paraId="7AB76B81">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r>
      <w:tr w14:paraId="5F5C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309075D3">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说</w:t>
            </w:r>
          </w:p>
          <w:p w14:paraId="5FE465C2">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明</w:t>
            </w:r>
          </w:p>
          <w:p w14:paraId="4F6789C3">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事</w:t>
            </w:r>
          </w:p>
          <w:p w14:paraId="7071BD16">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项</w:t>
            </w:r>
          </w:p>
        </w:tc>
        <w:tc>
          <w:tcPr>
            <w:tcW w:w="8176" w:type="dxa"/>
            <w:gridSpan w:val="4"/>
            <w:tcBorders>
              <w:top w:val="single" w:color="auto" w:sz="4" w:space="0"/>
              <w:left w:val="single" w:color="auto" w:sz="4" w:space="0"/>
              <w:bottom w:val="single" w:color="auto" w:sz="4" w:space="0"/>
              <w:right w:val="single" w:color="auto" w:sz="4" w:space="0"/>
            </w:tcBorders>
            <w:noWrap w:val="0"/>
            <w:vAlign w:val="top"/>
          </w:tcPr>
          <w:p w14:paraId="3A82AE1C">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r>
      <w:tr w14:paraId="4C4B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6A9B55A5">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移</w:t>
            </w:r>
          </w:p>
          <w:p w14:paraId="53215FB2">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交</w:t>
            </w:r>
          </w:p>
          <w:p w14:paraId="4DF7FE80">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单</w:t>
            </w:r>
          </w:p>
          <w:p w14:paraId="5F2204F6">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位</w:t>
            </w:r>
          </w:p>
          <w:p w14:paraId="03F615BD">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意</w:t>
            </w:r>
          </w:p>
          <w:p w14:paraId="68C606DD">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见</w:t>
            </w:r>
          </w:p>
        </w:tc>
        <w:tc>
          <w:tcPr>
            <w:tcW w:w="3710" w:type="dxa"/>
            <w:tcBorders>
              <w:top w:val="single" w:color="auto" w:sz="4" w:space="0"/>
              <w:left w:val="single" w:color="auto" w:sz="4" w:space="0"/>
              <w:bottom w:val="single" w:color="auto" w:sz="4" w:space="0"/>
              <w:right w:val="single" w:color="auto" w:sz="4" w:space="0"/>
            </w:tcBorders>
            <w:noWrap w:val="0"/>
            <w:vAlign w:val="top"/>
          </w:tcPr>
          <w:p w14:paraId="37552149">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373DB373">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接</w:t>
            </w:r>
          </w:p>
          <w:p w14:paraId="50D103CF">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收</w:t>
            </w:r>
          </w:p>
          <w:p w14:paraId="1BA98D30">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单</w:t>
            </w:r>
          </w:p>
          <w:p w14:paraId="49342394">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位</w:t>
            </w:r>
          </w:p>
          <w:p w14:paraId="27736A4B">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意</w:t>
            </w:r>
          </w:p>
          <w:p w14:paraId="25983931">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见</w:t>
            </w:r>
          </w:p>
        </w:tc>
        <w:tc>
          <w:tcPr>
            <w:tcW w:w="3242" w:type="dxa"/>
            <w:gridSpan w:val="2"/>
            <w:tcBorders>
              <w:top w:val="single" w:color="auto" w:sz="4" w:space="0"/>
              <w:left w:val="single" w:color="auto" w:sz="4" w:space="0"/>
              <w:bottom w:val="single" w:color="auto" w:sz="4" w:space="0"/>
              <w:right w:val="single" w:color="auto" w:sz="4" w:space="0"/>
            </w:tcBorders>
            <w:noWrap w:val="0"/>
            <w:vAlign w:val="top"/>
          </w:tcPr>
          <w:p w14:paraId="47F3363D">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r>
      <w:tr w14:paraId="52CC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7"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top"/>
          </w:tcPr>
          <w:p w14:paraId="1B3250B9">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default"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移交单位对接人员签字</w:t>
            </w:r>
          </w:p>
        </w:tc>
        <w:tc>
          <w:tcPr>
            <w:tcW w:w="3710" w:type="dxa"/>
            <w:tcBorders>
              <w:top w:val="single" w:color="auto" w:sz="4" w:space="0"/>
              <w:left w:val="single" w:color="auto" w:sz="4" w:space="0"/>
              <w:bottom w:val="single" w:color="auto" w:sz="4" w:space="0"/>
              <w:right w:val="single" w:color="auto" w:sz="4" w:space="0"/>
            </w:tcBorders>
            <w:noWrap w:val="0"/>
            <w:vAlign w:val="top"/>
          </w:tcPr>
          <w:p w14:paraId="5099D042">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p>
        </w:tc>
        <w:tc>
          <w:tcPr>
            <w:tcW w:w="1224" w:type="dxa"/>
            <w:tcBorders>
              <w:top w:val="single" w:color="auto" w:sz="4" w:space="0"/>
              <w:left w:val="single" w:color="auto" w:sz="4" w:space="0"/>
              <w:bottom w:val="single" w:color="auto" w:sz="4" w:space="0"/>
              <w:right w:val="single" w:color="auto" w:sz="4" w:space="0"/>
            </w:tcBorders>
            <w:noWrap w:val="0"/>
            <w:vAlign w:val="top"/>
          </w:tcPr>
          <w:p w14:paraId="0F7B73B3">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default"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接收单位对接人签字</w:t>
            </w:r>
          </w:p>
        </w:tc>
        <w:tc>
          <w:tcPr>
            <w:tcW w:w="3242" w:type="dxa"/>
            <w:gridSpan w:val="2"/>
            <w:tcBorders>
              <w:top w:val="single" w:color="auto" w:sz="4" w:space="0"/>
              <w:left w:val="single" w:color="auto" w:sz="4" w:space="0"/>
              <w:bottom w:val="single" w:color="auto" w:sz="4" w:space="0"/>
              <w:right w:val="single" w:color="auto" w:sz="4" w:space="0"/>
            </w:tcBorders>
            <w:noWrap w:val="0"/>
            <w:vAlign w:val="top"/>
          </w:tcPr>
          <w:p w14:paraId="18359F4E">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r>
      <w:tr w14:paraId="24F9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73" w:type="dxa"/>
            <w:tcBorders>
              <w:top w:val="single" w:color="auto" w:sz="4" w:space="0"/>
              <w:left w:val="single" w:color="auto" w:sz="4" w:space="0"/>
              <w:bottom w:val="single" w:color="auto" w:sz="4" w:space="0"/>
              <w:right w:val="single" w:color="auto" w:sz="4" w:space="0"/>
            </w:tcBorders>
            <w:noWrap w:val="0"/>
            <w:vAlign w:val="center"/>
          </w:tcPr>
          <w:p w14:paraId="2A9C3009">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bCs w:val="0"/>
                <w:color w:val="auto"/>
                <w:sz w:val="21"/>
                <w:szCs w:val="21"/>
                <w:highlight w:val="none"/>
                <w:vertAlign w:val="baseline"/>
                <w:lang w:val="en-US" w:eastAsia="zh-CN"/>
              </w:rPr>
            </w:pPr>
            <w:r>
              <w:rPr>
                <w:rFonts w:hint="eastAsia" w:ascii="Times New Roman" w:hAnsi="Times New Roman" w:eastAsia="宋体" w:cs="宋体"/>
                <w:b/>
                <w:bCs w:val="0"/>
                <w:color w:val="auto"/>
                <w:sz w:val="21"/>
                <w:szCs w:val="21"/>
                <w:highlight w:val="none"/>
                <w:vertAlign w:val="baseline"/>
                <w:lang w:val="en-US" w:eastAsia="zh-CN"/>
              </w:rPr>
              <w:t>备注</w:t>
            </w:r>
          </w:p>
        </w:tc>
        <w:tc>
          <w:tcPr>
            <w:tcW w:w="8176" w:type="dxa"/>
            <w:gridSpan w:val="4"/>
            <w:tcBorders>
              <w:top w:val="single" w:color="auto" w:sz="4" w:space="0"/>
              <w:left w:val="single" w:color="auto" w:sz="4" w:space="0"/>
              <w:bottom w:val="single" w:color="auto" w:sz="4" w:space="0"/>
              <w:right w:val="single" w:color="auto" w:sz="4" w:space="0"/>
            </w:tcBorders>
            <w:noWrap w:val="0"/>
            <w:vAlign w:val="center"/>
          </w:tcPr>
          <w:p w14:paraId="143B5D8F">
            <w:pPr>
              <w:keepNext w:val="0"/>
              <w:keepLines w:val="0"/>
              <w:pageBreakBefore w:val="0"/>
              <w:widowControl w:val="0"/>
              <w:kinsoku/>
              <w:wordWrap/>
              <w:overflowPunct/>
              <w:topLinePunct w:val="0"/>
              <w:autoSpaceDE w:val="0"/>
              <w:autoSpaceDN/>
              <w:bidi w:val="0"/>
              <w:adjustRightInd/>
              <w:snapToGrid/>
              <w:spacing w:line="500" w:lineRule="exact"/>
              <w:jc w:val="center"/>
              <w:textAlignment w:val="auto"/>
              <w:rPr>
                <w:rFonts w:hint="eastAsia" w:ascii="Times New Roman" w:hAnsi="Times New Roman" w:eastAsia="宋体" w:cs="宋体"/>
                <w:b w:val="0"/>
                <w:bCs/>
                <w:color w:val="auto"/>
                <w:sz w:val="21"/>
                <w:szCs w:val="21"/>
                <w:highlight w:val="none"/>
                <w:vertAlign w:val="baseline"/>
                <w:lang w:val="en-US" w:eastAsia="zh-CN"/>
              </w:rPr>
            </w:pPr>
          </w:p>
        </w:tc>
      </w:tr>
    </w:tbl>
    <w:p w14:paraId="1BB5121F">
      <w:pPr>
        <w:pStyle w:val="2"/>
        <w:rPr>
          <w:rFonts w:hint="eastAsia" w:ascii="Times New Roman" w:hAnsi="Times New Roman"/>
        </w:rPr>
      </w:pPr>
    </w:p>
    <w:p w14:paraId="62F27E44">
      <w:pPr>
        <w:pStyle w:val="6"/>
        <w:keepNext w:val="0"/>
        <w:keepLines w:val="0"/>
        <w:pageBreakBefore w:val="0"/>
        <w:widowControl/>
        <w:suppressLineNumbers w:val="0"/>
        <w:pBdr>
          <w:bottom w:val="none" w:color="auto" w:sz="0" w:space="0"/>
        </w:pBdr>
        <w:topLinePunct w:val="0"/>
        <w:bidi w:val="0"/>
        <w:spacing w:before="0" w:beforeAutospacing="0" w:after="0" w:afterAutospacing="0" w:line="240" w:lineRule="auto"/>
        <w:ind w:left="0" w:leftChars="0" w:right="0" w:rightChars="0"/>
        <w:rPr>
          <w:rFonts w:hint="eastAsia"/>
        </w:rPr>
      </w:pPr>
    </w:p>
    <w:p w14:paraId="560E15C9">
      <w:pPr>
        <w:pStyle w:val="6"/>
        <w:rPr>
          <w:rFonts w:hint="eastAsia" w:ascii="黑体" w:hAnsi="黑体" w:eastAsia="黑体" w:cs="黑体"/>
          <w:b w:val="0"/>
          <w:bCs w:val="0"/>
          <w:lang w:val="en-US" w:eastAsia="zh-CN"/>
        </w:rPr>
      </w:pPr>
    </w:p>
    <w:p w14:paraId="664195B0">
      <w:pPr>
        <w:pStyle w:val="6"/>
        <w:rPr>
          <w:rFonts w:hint="eastAsia" w:ascii="黑体" w:hAnsi="黑体" w:eastAsia="黑体" w:cs="黑体"/>
          <w:b w:val="0"/>
          <w:bCs w:val="0"/>
          <w:lang w:val="en-US" w:eastAsia="zh-CN"/>
        </w:rPr>
      </w:pPr>
    </w:p>
    <w:p w14:paraId="4D836341">
      <w:pPr>
        <w:pStyle w:val="6"/>
        <w:rPr>
          <w:rFonts w:hint="eastAsia" w:ascii="黑体" w:hAnsi="黑体" w:eastAsia="黑体" w:cs="黑体"/>
          <w:b w:val="0"/>
          <w:bCs w:val="0"/>
          <w:lang w:val="en-US" w:eastAsia="zh-CN"/>
        </w:rPr>
      </w:pPr>
    </w:p>
    <w:p w14:paraId="745E8784">
      <w:pPr>
        <w:pStyle w:val="6"/>
        <w:rPr>
          <w:rFonts w:hint="eastAsia" w:ascii="黑体" w:hAnsi="黑体" w:eastAsia="黑体" w:cs="黑体"/>
          <w:b w:val="0"/>
          <w:bCs w:val="0"/>
          <w:lang w:val="en-US" w:eastAsia="zh-CN"/>
        </w:rPr>
      </w:pPr>
    </w:p>
    <w:p w14:paraId="5F9B2418">
      <w:pPr>
        <w:pStyle w:val="6"/>
        <w:rPr>
          <w:rFonts w:hint="eastAsia" w:ascii="黑体" w:hAnsi="黑体" w:eastAsia="黑体" w:cs="黑体"/>
          <w:b w:val="0"/>
          <w:bCs w:val="0"/>
          <w:lang w:val="en-US" w:eastAsia="zh-CN"/>
        </w:rPr>
      </w:pPr>
    </w:p>
    <w:p w14:paraId="3C246784">
      <w:pPr>
        <w:pStyle w:val="6"/>
        <w:rPr>
          <w:rFonts w:hint="eastAsia" w:ascii="黑体" w:hAnsi="黑体" w:eastAsia="黑体" w:cs="黑体"/>
          <w:b w:val="0"/>
          <w:bCs w:val="0"/>
          <w:lang w:val="en-US" w:eastAsia="zh-CN"/>
        </w:rPr>
      </w:pPr>
    </w:p>
    <w:p w14:paraId="25F263E5">
      <w:pPr>
        <w:pStyle w:val="6"/>
        <w:rPr>
          <w:rFonts w:hint="eastAsia" w:ascii="黑体" w:hAnsi="黑体" w:eastAsia="黑体" w:cs="黑体"/>
          <w:b w:val="0"/>
          <w:bCs w:val="0"/>
          <w:lang w:val="en-US" w:eastAsia="zh-CN"/>
        </w:rPr>
      </w:pPr>
    </w:p>
    <w:p w14:paraId="69F5B273">
      <w:pPr>
        <w:pStyle w:val="6"/>
        <w:rPr>
          <w:rFonts w:hint="eastAsia" w:ascii="黑体" w:hAnsi="黑体" w:eastAsia="黑体" w:cs="黑体"/>
          <w:b w:val="0"/>
          <w:bCs w:val="0"/>
          <w:lang w:val="en-US" w:eastAsia="zh-CN"/>
        </w:rPr>
      </w:pPr>
    </w:p>
    <w:p w14:paraId="08E1449C">
      <w:pPr>
        <w:pStyle w:val="6"/>
        <w:rPr>
          <w:rFonts w:hint="eastAsia" w:ascii="黑体" w:hAnsi="黑体" w:eastAsia="黑体" w:cs="黑体"/>
          <w:b w:val="0"/>
          <w:bCs w:val="0"/>
          <w:lang w:val="en-US" w:eastAsia="zh-CN"/>
        </w:rPr>
      </w:pPr>
    </w:p>
    <w:p w14:paraId="701EBB3F">
      <w:pPr>
        <w:pStyle w:val="6"/>
        <w:rPr>
          <w:rFonts w:hint="eastAsia" w:ascii="黑体" w:hAnsi="黑体" w:eastAsia="黑体" w:cs="黑体"/>
          <w:b w:val="0"/>
          <w:bCs w:val="0"/>
          <w:lang w:val="en-US" w:eastAsia="zh-CN"/>
        </w:rPr>
      </w:pPr>
    </w:p>
    <w:p w14:paraId="05424AD0">
      <w:pPr>
        <w:pStyle w:val="6"/>
        <w:rPr>
          <w:rFonts w:hint="eastAsia" w:ascii="黑体" w:hAnsi="黑体" w:eastAsia="黑体" w:cs="黑体"/>
          <w:b w:val="0"/>
          <w:bCs w:val="0"/>
          <w:lang w:val="en-US" w:eastAsia="zh-CN"/>
        </w:rPr>
      </w:pPr>
    </w:p>
    <w:p w14:paraId="71B01E44">
      <w:pPr>
        <w:pStyle w:val="6"/>
        <w:rPr>
          <w:rFonts w:hint="eastAsia" w:ascii="黑体" w:hAnsi="黑体" w:eastAsia="黑体" w:cs="黑体"/>
          <w:b w:val="0"/>
          <w:bCs w:val="0"/>
          <w:lang w:val="en-US" w:eastAsia="zh-CN"/>
        </w:rPr>
      </w:pPr>
    </w:p>
    <w:p w14:paraId="11231B97">
      <w:pPr>
        <w:pStyle w:val="6"/>
        <w:rPr>
          <w:rFonts w:hint="eastAsia" w:ascii="黑体" w:hAnsi="黑体" w:eastAsia="黑体" w:cs="黑体"/>
          <w:b w:val="0"/>
          <w:bCs w:val="0"/>
          <w:lang w:val="en-US" w:eastAsia="zh-CN"/>
        </w:rPr>
      </w:pPr>
    </w:p>
    <w:p w14:paraId="2A195235">
      <w:pPr>
        <w:pStyle w:val="6"/>
        <w:rPr>
          <w:rFonts w:hint="eastAsia" w:ascii="黑体" w:hAnsi="黑体" w:eastAsia="黑体" w:cs="黑体"/>
          <w:b w:val="0"/>
          <w:bCs w:val="0"/>
          <w:lang w:val="en-US" w:eastAsia="zh-CN"/>
        </w:rPr>
      </w:pPr>
    </w:p>
    <w:p w14:paraId="57C86E77">
      <w:pPr>
        <w:pStyle w:val="6"/>
        <w:keepNext w:val="0"/>
        <w:keepLines w:val="0"/>
        <w:pageBreakBefore w:val="0"/>
        <w:widowControl/>
        <w:suppressLineNumbers w:val="0"/>
        <w:pBdr>
          <w:bottom w:val="none" w:color="auto" w:sz="0" w:space="0"/>
        </w:pBdr>
        <w:kinsoku/>
        <w:wordWrap/>
        <w:overflowPunct/>
        <w:topLinePunct w:val="0"/>
        <w:bidi w:val="0"/>
        <w:adjustRightInd/>
        <w:spacing w:before="0" w:beforeAutospacing="0" w:after="0" w:afterAutospacing="0" w:line="520" w:lineRule="exact"/>
        <w:ind w:left="0" w:leftChars="0" w:right="0" w:rightChars="0" w:firstLine="0" w:firstLineChars="0"/>
        <w:textAlignment w:val="auto"/>
        <w:rPr>
          <w:rFonts w:hint="eastAsia" w:ascii="Times New Roman" w:hAnsi="Times New Roman" w:eastAsia="仿宋_GB2312" w:cs="仿宋_GB2312"/>
          <w:b w:val="0"/>
          <w:bCs w:val="0"/>
          <w:i w:val="0"/>
          <w:iCs w:val="0"/>
          <w:caps w:val="0"/>
          <w:color w:val="auto"/>
          <w:spacing w:val="0"/>
          <w:sz w:val="32"/>
          <w:szCs w:val="32"/>
          <w:shd w:val="clear" w:color="auto" w:fill="FFFFFF"/>
        </w:rPr>
      </w:pPr>
      <w:r>
        <w:rPr>
          <w:rFonts w:hint="eastAsia" w:ascii="黑体" w:hAnsi="黑体" w:eastAsia="黑体" w:cs="黑体"/>
          <w:b w:val="0"/>
          <w:bCs w:val="0"/>
          <w:lang w:val="en-US" w:eastAsia="zh-CN"/>
        </w:rPr>
        <w:t>附件2</w:t>
      </w:r>
    </w:p>
    <w:p w14:paraId="34A847AE">
      <w:pPr>
        <w:pStyle w:val="4"/>
        <w:spacing w:line="520" w:lineRule="exact"/>
        <w:rPr>
          <w:rFonts w:hint="eastAsia"/>
        </w:rPr>
      </w:pPr>
      <w:bookmarkStart w:id="0" w:name="_Toc541"/>
      <w:r>
        <w:rPr>
          <w:rFonts w:hint="eastAsia"/>
        </w:rPr>
        <w:t>安全生产协议书</w:t>
      </w:r>
      <w:bookmarkEnd w:id="0"/>
    </w:p>
    <w:p w14:paraId="34034BE4">
      <w:pPr>
        <w:keepNext w:val="0"/>
        <w:keepLines w:val="0"/>
        <w:pageBreakBefore w:val="0"/>
        <w:widowControl/>
        <w:kinsoku/>
        <w:wordWrap/>
        <w:overflowPunct/>
        <w:topLinePunct w:val="0"/>
        <w:autoSpaceDE/>
        <w:autoSpaceDN/>
        <w:bidi w:val="0"/>
        <w:adjustRightInd/>
        <w:snapToGrid/>
        <w:spacing w:beforeAutospacing="0" w:line="520" w:lineRule="exact"/>
        <w:ind w:firstLine="0" w:firstLineChars="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甲方：</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 </w:t>
      </w:r>
    </w:p>
    <w:p w14:paraId="146CDA7A">
      <w:pPr>
        <w:keepNext w:val="0"/>
        <w:keepLines w:val="0"/>
        <w:pageBreakBefore w:val="0"/>
        <w:widowControl/>
        <w:kinsoku/>
        <w:wordWrap/>
        <w:overflowPunct/>
        <w:topLinePunct w:val="0"/>
        <w:autoSpaceDE/>
        <w:autoSpaceDN/>
        <w:bidi w:val="0"/>
        <w:adjustRightInd/>
        <w:snapToGrid/>
        <w:spacing w:beforeAutospacing="0" w:line="520" w:lineRule="exact"/>
        <w:ind w:firstLine="0" w:firstLineChars="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乙方：</w:t>
      </w:r>
      <w:r>
        <w:rPr>
          <w:rFonts w:hint="eastAsia" w:ascii="Times New Roman" w:hAnsi="Times New Roman" w:eastAsia="仿宋_GB2312" w:cs="仿宋_GB2312"/>
          <w:color w:val="auto"/>
          <w:sz w:val="32"/>
          <w:szCs w:val="32"/>
          <w:lang w:eastAsia="zh-CN"/>
        </w:rPr>
        <w:t xml:space="preserve">        </w:t>
      </w:r>
      <w:r>
        <w:rPr>
          <w:rFonts w:hint="eastAsia" w:ascii="Times New Roman" w:hAnsi="Times New Roman" w:eastAsia="仿宋_GB2312" w:cs="仿宋_GB2312"/>
          <w:color w:val="auto"/>
          <w:sz w:val="32"/>
          <w:szCs w:val="32"/>
        </w:rPr>
        <w:t xml:space="preserve">    </w:t>
      </w:r>
    </w:p>
    <w:p w14:paraId="19B71B73">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p>
    <w:p w14:paraId="3DB3544A">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根据《中华人民共和国民法典》《中华人民共和国安全生产法》《中华人民共和国消防法》及有关规定，甲乙双方就</w:t>
      </w:r>
      <w:r>
        <w:rPr>
          <w:rFonts w:hint="eastAsia" w:ascii="Times New Roman" w:hAnsi="Times New Roman" w:eastAsia="仿宋_GB2312" w:cs="仿宋_GB2312"/>
          <w:color w:val="auto"/>
          <w:sz w:val="32"/>
          <w:szCs w:val="32"/>
          <w:u w:val="none"/>
          <w:lang w:val="en-US" w:eastAsia="zh-CN"/>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none"/>
          <w:lang w:val="en-US" w:eastAsia="zh-CN"/>
        </w:rPr>
        <w:t>请写清楚租赁物具体地址</w:t>
      </w:r>
      <w:r>
        <w:rPr>
          <w:rFonts w:hint="eastAsia" w:ascii="Times New Roman" w:hAnsi="Times New Roman" w:eastAsia="仿宋_GB2312" w:cs="仿宋_GB2312"/>
          <w:color w:val="auto"/>
          <w:sz w:val="32"/>
          <w:szCs w:val="32"/>
          <w:highlight w:val="none"/>
          <w:u w:val="none"/>
          <w:lang w:eastAsia="zh-CN"/>
        </w:rPr>
        <w:t>）</w:t>
      </w:r>
      <w:r>
        <w:rPr>
          <w:rFonts w:hint="eastAsia" w:ascii="Times New Roman" w:hAnsi="Times New Roman" w:eastAsia="仿宋_GB2312" w:cs="仿宋_GB2312"/>
          <w:color w:val="auto"/>
          <w:sz w:val="32"/>
          <w:szCs w:val="32"/>
          <w:highlight w:val="none"/>
          <w:u w:val="single"/>
          <w:lang w:val="en-US" w:eastAsia="zh-CN"/>
        </w:rPr>
        <w:t xml:space="preserve">          </w:t>
      </w:r>
      <w:r>
        <w:rPr>
          <w:rFonts w:hint="eastAsia" w:ascii="Times New Roman" w:hAnsi="Times New Roman" w:eastAsia="仿宋_GB2312" w:cs="仿宋_GB2312"/>
          <w:color w:val="auto"/>
          <w:sz w:val="32"/>
          <w:szCs w:val="32"/>
        </w:rPr>
        <w:t>《租赁合同》制定本安全责任书，明确甲、乙双方在安全工作中的权利义务，双方共同遵守：</w:t>
      </w:r>
    </w:p>
    <w:p w14:paraId="037F3E8D">
      <w:pPr>
        <w:pStyle w:val="6"/>
        <w:spacing w:line="520" w:lineRule="exact"/>
        <w:rPr>
          <w:rFonts w:hint="eastAsia"/>
        </w:rPr>
      </w:pPr>
      <w:r>
        <w:rPr>
          <w:rFonts w:hint="eastAsia"/>
        </w:rPr>
        <w:t>一、甲方权利</w:t>
      </w:r>
    </w:p>
    <w:p w14:paraId="164EE226">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甲方有权</w:t>
      </w:r>
      <w:r>
        <w:rPr>
          <w:rFonts w:hint="eastAsia" w:ascii="Times New Roman" w:hAnsi="Times New Roman" w:eastAsia="仿宋_GB2312" w:cs="仿宋_GB2312"/>
          <w:color w:val="auto"/>
          <w:sz w:val="32"/>
          <w:szCs w:val="32"/>
          <w:lang w:val="en-US" w:eastAsia="zh-CN"/>
        </w:rPr>
        <w:t>将</w:t>
      </w:r>
      <w:r>
        <w:rPr>
          <w:rFonts w:hint="eastAsia" w:ascii="Times New Roman" w:hAnsi="Times New Roman" w:eastAsia="仿宋_GB2312" w:cs="仿宋_GB2312"/>
          <w:color w:val="auto"/>
          <w:sz w:val="32"/>
          <w:szCs w:val="32"/>
        </w:rPr>
        <w:t>租赁合同中</w:t>
      </w:r>
      <w:r>
        <w:rPr>
          <w:rFonts w:hint="eastAsia" w:ascii="Times New Roman" w:hAnsi="Times New Roman" w:eastAsia="仿宋_GB2312" w:cs="仿宋_GB2312"/>
          <w:color w:val="auto"/>
          <w:sz w:val="32"/>
          <w:szCs w:val="32"/>
          <w:lang w:val="en-US" w:eastAsia="zh-CN"/>
        </w:rPr>
        <w:t>约定</w:t>
      </w:r>
      <w:r>
        <w:rPr>
          <w:rFonts w:hint="eastAsia" w:ascii="Times New Roman" w:hAnsi="Times New Roman" w:eastAsia="仿宋_GB2312" w:cs="仿宋_GB2312"/>
          <w:color w:val="auto"/>
          <w:sz w:val="32"/>
          <w:szCs w:val="32"/>
        </w:rPr>
        <w:t>的</w:t>
      </w:r>
      <w:r>
        <w:rPr>
          <w:rFonts w:hint="eastAsia" w:ascii="Times New Roman" w:hAnsi="Times New Roman" w:eastAsia="仿宋_GB2312" w:cs="仿宋_GB2312"/>
          <w:color w:val="auto"/>
          <w:sz w:val="32"/>
          <w:szCs w:val="32"/>
          <w:lang w:val="en-US" w:eastAsia="zh-CN"/>
        </w:rPr>
        <w:t>履约保证金</w:t>
      </w:r>
      <w:r>
        <w:rPr>
          <w:rFonts w:hint="eastAsia" w:ascii="Times New Roman" w:hAnsi="Times New Roman" w:eastAsia="仿宋_GB2312" w:cs="仿宋_GB2312"/>
          <w:color w:val="auto"/>
          <w:sz w:val="32"/>
          <w:szCs w:val="32"/>
        </w:rPr>
        <w:t>作为乙方违反安全责任的</w:t>
      </w:r>
      <w:r>
        <w:rPr>
          <w:rFonts w:hint="eastAsia" w:ascii="Times New Roman" w:hAnsi="Times New Roman" w:eastAsia="仿宋_GB2312" w:cs="仿宋_GB2312"/>
          <w:color w:val="auto"/>
          <w:sz w:val="32"/>
          <w:szCs w:val="32"/>
          <w:lang w:val="en-US" w:eastAsia="zh-CN"/>
        </w:rPr>
        <w:t>违约金</w:t>
      </w:r>
      <w:r>
        <w:rPr>
          <w:rFonts w:hint="eastAsia" w:ascii="Times New Roman" w:hAnsi="Times New Roman" w:eastAsia="仿宋_GB2312" w:cs="仿宋_GB2312"/>
          <w:color w:val="auto"/>
          <w:sz w:val="32"/>
          <w:szCs w:val="32"/>
        </w:rPr>
        <w:t>;</w:t>
      </w:r>
    </w:p>
    <w:p w14:paraId="53079EA8">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甲方有权经常对乙方场所进行安全检查。发现有违章违规、违法现象和行为以及有火灾隐患的，甲方有权责令乙方进行整改和停业整顿。因此而产生的一切损失和费用，由乙方自行承担。</w:t>
      </w:r>
    </w:p>
    <w:p w14:paraId="5A601716">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乙方对承包场所进行装修时，其装修的总体方案及相应的施工现场消防安全方案</w:t>
      </w:r>
      <w:r>
        <w:rPr>
          <w:rFonts w:hint="eastAsia" w:ascii="Times New Roman" w:hAnsi="Times New Roman" w:eastAsia="仿宋_GB2312" w:cs="仿宋_GB2312"/>
          <w:color w:val="auto"/>
          <w:sz w:val="32"/>
          <w:szCs w:val="32"/>
          <w:lang w:val="en-US" w:eastAsia="zh-CN"/>
        </w:rPr>
        <w:t>应获得甲方同意，但</w:t>
      </w:r>
      <w:r>
        <w:rPr>
          <w:rFonts w:hint="eastAsia" w:ascii="Times New Roman" w:hAnsi="Times New Roman" w:eastAsia="仿宋_GB2312" w:cs="仿宋_GB2312"/>
          <w:sz w:val="32"/>
          <w:szCs w:val="32"/>
          <w:lang w:eastAsia="zh-CN"/>
        </w:rPr>
        <w:t>甲方书面同意不视为对乙方装修方案的安全性、合规性及施工质量的认可或担保，乙方仍应对其装修工作的一切后果独立承担全部责任</w:t>
      </w:r>
      <w:r>
        <w:rPr>
          <w:rFonts w:hint="eastAsia" w:ascii="Times New Roman" w:hAnsi="Times New Roman" w:eastAsia="仿宋_GB2312" w:cs="仿宋_GB2312"/>
          <w:color w:val="auto"/>
          <w:sz w:val="32"/>
          <w:szCs w:val="32"/>
        </w:rPr>
        <w:t>。</w:t>
      </w:r>
    </w:p>
    <w:p w14:paraId="2C6F610D">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甲方如发现乙方有利用本项目场所从事违法犯罪活动或存在安全隐患拒不整改时，有权向政府相关部门检举，且有权提前终止</w:t>
      </w:r>
      <w:r>
        <w:rPr>
          <w:rFonts w:hint="eastAsia" w:ascii="Times New Roman" w:hAnsi="Times New Roman" w:eastAsia="仿宋_GB2312" w:cs="仿宋_GB2312"/>
          <w:color w:val="auto"/>
          <w:sz w:val="32"/>
          <w:szCs w:val="32"/>
          <w:lang w:eastAsia="zh-CN"/>
        </w:rPr>
        <w:t>合同</w:t>
      </w:r>
      <w:r>
        <w:rPr>
          <w:rFonts w:hint="eastAsia" w:ascii="Times New Roman" w:hAnsi="Times New Roman" w:eastAsia="仿宋_GB2312" w:cs="仿宋_GB2312"/>
          <w:color w:val="auto"/>
          <w:sz w:val="32"/>
          <w:szCs w:val="32"/>
        </w:rPr>
        <w:t>并要求乙方承担违约责任。所造成损失从履约保证金中抵扣，不足部分由乙方据实赔偿。</w:t>
      </w:r>
    </w:p>
    <w:p w14:paraId="1135996D">
      <w:pPr>
        <w:pStyle w:val="6"/>
        <w:spacing w:line="520" w:lineRule="exact"/>
        <w:rPr>
          <w:rFonts w:hint="eastAsia"/>
        </w:rPr>
      </w:pPr>
      <w:r>
        <w:rPr>
          <w:rFonts w:hint="eastAsia"/>
        </w:rPr>
        <w:t>二、乙方责任</w:t>
      </w:r>
    </w:p>
    <w:p w14:paraId="7D12E863">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根据《安全消防责任制实施办法》，乙方为消防安全责任人，全面负责承租场所的消防安全工作;乙方负责</w:t>
      </w:r>
      <w:r>
        <w:rPr>
          <w:rFonts w:hint="eastAsia" w:ascii="Times New Roman" w:hAnsi="Times New Roman" w:eastAsia="仿宋_GB2312" w:cs="仿宋_GB2312"/>
          <w:color w:val="auto"/>
          <w:sz w:val="32"/>
          <w:szCs w:val="32"/>
          <w:lang w:eastAsia="zh-CN"/>
        </w:rPr>
        <w:t>承租</w:t>
      </w:r>
      <w:r>
        <w:rPr>
          <w:rFonts w:hint="eastAsia" w:ascii="Times New Roman" w:hAnsi="Times New Roman" w:eastAsia="仿宋_GB2312" w:cs="仿宋_GB2312"/>
          <w:color w:val="auto"/>
          <w:sz w:val="32"/>
          <w:szCs w:val="32"/>
        </w:rPr>
        <w:t>区域内消防设施的配置、检查、维修、更换，并摆放在明显位置，严禁私自动用、挪用消防设施。每月必须积极配合甲方的消防安全检查工作，对甲方书面发出</w:t>
      </w:r>
      <w:r>
        <w:rPr>
          <w:rFonts w:hint="eastAsia" w:ascii="Times New Roman" w:hAnsi="Times New Roman" w:eastAsia="仿宋_GB2312" w:cs="仿宋_GB2312"/>
          <w:color w:val="auto"/>
          <w:sz w:val="32"/>
          <w:szCs w:val="32"/>
          <w:lang w:eastAsia="zh-CN"/>
        </w:rPr>
        <w:t>《安全隐患维修告知书》</w:t>
      </w:r>
      <w:r>
        <w:rPr>
          <w:rFonts w:hint="eastAsia" w:ascii="Times New Roman" w:hAnsi="Times New Roman" w:eastAsia="仿宋_GB2312" w:cs="仿宋_GB2312"/>
          <w:color w:val="auto"/>
          <w:sz w:val="32"/>
          <w:szCs w:val="32"/>
        </w:rPr>
        <w:t>中整改要求所列问题，乙方须在整改期及时按要求整改;对检查中提出的消防等安全隐患，要及时进行整改。如拒不整改，视为根本性违约，甲方有权解除合同，收回房屋使用权，所造成损失从</w:t>
      </w:r>
      <w:r>
        <w:rPr>
          <w:rFonts w:hint="eastAsia" w:ascii="Times New Roman" w:hAnsi="Times New Roman" w:eastAsia="仿宋_GB2312" w:cs="仿宋_GB2312"/>
          <w:color w:val="auto"/>
          <w:sz w:val="32"/>
          <w:szCs w:val="32"/>
          <w:lang w:val="en-US" w:eastAsia="zh-CN"/>
        </w:rPr>
        <w:t>履约保证金</w:t>
      </w:r>
      <w:r>
        <w:rPr>
          <w:rFonts w:hint="eastAsia" w:ascii="Times New Roman" w:hAnsi="Times New Roman" w:eastAsia="仿宋_GB2312" w:cs="仿宋_GB2312"/>
          <w:color w:val="auto"/>
          <w:sz w:val="32"/>
          <w:szCs w:val="32"/>
        </w:rPr>
        <w:t>中抵扣，不足部分由乙方据实赔偿；</w:t>
      </w:r>
    </w:p>
    <w:p w14:paraId="3CC50ECD">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sz w:val="32"/>
          <w:szCs w:val="32"/>
          <w:lang w:eastAsia="zh-CN"/>
        </w:rPr>
        <w:t>乙方应</w:t>
      </w:r>
      <w:r>
        <w:rPr>
          <w:rFonts w:hint="eastAsia" w:ascii="Times New Roman" w:hAnsi="Times New Roman" w:eastAsia="仿宋_GB2312" w:cs="仿宋_GB2312"/>
          <w:color w:val="auto"/>
          <w:sz w:val="32"/>
          <w:szCs w:val="32"/>
        </w:rPr>
        <w:t>经常对从业人员进行防火安全教育，做到“四懂四会”(即懂得岗位火灾的危险性，懂得预防火灾的措施，懂得扑救火灾的方法，懂得逃生的方法；会使用消防器材,会报火警，会扑救初起火灾，会组织疏散逃生）；</w:t>
      </w:r>
    </w:p>
    <w:p w14:paraId="17271901">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乙方因火灾或其他原因损害承租的房屋或相邻的其他房屋等财产的，所有损失由乙方承担，包括但不限于（人身损害、财产损失、人工费、差旅费等）。此外乙方还应按本合同的其他约定承担责任。造成甲方对第三人承担责任的，甲方有权向乙方追偿；</w:t>
      </w:r>
    </w:p>
    <w:p w14:paraId="6FDD7B72">
      <w:pPr>
        <w:keepNext w:val="0"/>
        <w:keepLines w:val="0"/>
        <w:pageBreakBefore w:val="0"/>
        <w:widowControl/>
        <w:numPr>
          <w:ilvl w:val="0"/>
          <w:numId w:val="0"/>
        </w:numPr>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rPr>
        <w:t>租赁期间，乙方应承担安全、卫生责任，做好防盗、防毒、防事故等工作，自觉服从甲方和环保等相关部门监督检查。</w:t>
      </w:r>
    </w:p>
    <w:p w14:paraId="3FAB55FF">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rPr>
        <w:t>严禁乙方在承租甲方的物业内使用、存储及出售有关易燃、易爆、有毒、有害、有污染及有放射性等的危险物品，禁止从事违法行为。</w:t>
      </w:r>
    </w:p>
    <w:p w14:paraId="5C913F42">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乙方在未经许可的前提下，不得擅自使用电炉等电热器具；严禁乱拉乱接电线;确保安全用电。</w:t>
      </w:r>
    </w:p>
    <w:p w14:paraId="2467C8C2">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rPr>
        <w:t>乙方必须保持消防疏散通道的畅通，各个安全标示必须到位。严禁在走道、楼梯等出口部位堆放杂物</w:t>
      </w:r>
      <w:r>
        <w:rPr>
          <w:rFonts w:hint="eastAsia" w:ascii="Times New Roman" w:hAnsi="Times New Roman" w:eastAsia="仿宋_GB2312" w:cs="仿宋_GB2312"/>
          <w:color w:val="auto"/>
          <w:sz w:val="32"/>
          <w:szCs w:val="32"/>
          <w:lang w:eastAsia="zh-CN"/>
        </w:rPr>
        <w:t>。</w:t>
      </w:r>
    </w:p>
    <w:p w14:paraId="44F8D187">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8.</w:t>
      </w:r>
      <w:r>
        <w:rPr>
          <w:rFonts w:hint="eastAsia" w:ascii="Times New Roman" w:hAnsi="Times New Roman" w:eastAsia="仿宋_GB2312" w:cs="仿宋_GB2312"/>
          <w:color w:val="auto"/>
          <w:sz w:val="32"/>
          <w:szCs w:val="32"/>
        </w:rPr>
        <w:t>乙方严禁在承租区域内动用明火(包括焚烧废纸等可燃物)。确因经营需要，必须填写“动用明火审批表”，经批准，在指定地点、时间内并落实防范措施后，方准动火</w:t>
      </w:r>
      <w:r>
        <w:rPr>
          <w:rFonts w:hint="eastAsia" w:ascii="Times New Roman" w:hAnsi="Times New Roman" w:eastAsia="仿宋_GB2312" w:cs="仿宋_GB2312"/>
          <w:color w:val="auto"/>
          <w:sz w:val="32"/>
          <w:szCs w:val="32"/>
          <w:lang w:eastAsia="zh-CN"/>
        </w:rPr>
        <w:t>。</w:t>
      </w:r>
    </w:p>
    <w:p w14:paraId="095DDD43">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9.</w:t>
      </w:r>
      <w:r>
        <w:rPr>
          <w:rFonts w:hint="eastAsia" w:ascii="Times New Roman" w:hAnsi="Times New Roman" w:eastAsia="仿宋_GB2312" w:cs="仿宋_GB2312"/>
          <w:color w:val="auto"/>
          <w:sz w:val="32"/>
          <w:szCs w:val="32"/>
        </w:rPr>
        <w:t>乙方不得私自改变消防设施设备的用途，造成灭火器等消防设施设备的遗失、损坏，按照原价赔偿</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乙方确保消防通道及安全出口的畅通，不擅自动用消防设施设备，不在配电箱、消防栓、灭火器前面堆放物品阻塞设备设施的取用。不得改变整体消防设施设备及疏散条件</w:t>
      </w:r>
      <w:r>
        <w:rPr>
          <w:rFonts w:hint="eastAsia" w:ascii="Times New Roman" w:hAnsi="Times New Roman" w:eastAsia="仿宋_GB2312" w:cs="仿宋_GB2312"/>
          <w:color w:val="auto"/>
          <w:sz w:val="32"/>
          <w:szCs w:val="32"/>
          <w:lang w:eastAsia="zh-CN"/>
        </w:rPr>
        <w:t>，如经营需要需改变的应取得相关政府部门的审批同意</w:t>
      </w:r>
      <w:r>
        <w:rPr>
          <w:rFonts w:hint="eastAsia" w:ascii="Times New Roman" w:hAnsi="Times New Roman" w:eastAsia="仿宋_GB2312" w:cs="仿宋_GB2312"/>
          <w:color w:val="auto"/>
          <w:sz w:val="32"/>
          <w:szCs w:val="32"/>
        </w:rPr>
        <w:t>。</w:t>
      </w:r>
    </w:p>
    <w:p w14:paraId="73009CD9">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10.</w:t>
      </w:r>
      <w:r>
        <w:rPr>
          <w:rFonts w:hint="eastAsia" w:ascii="Times New Roman" w:hAnsi="Times New Roman" w:eastAsia="仿宋_GB2312" w:cs="仿宋_GB2312"/>
          <w:color w:val="auto"/>
          <w:sz w:val="32"/>
          <w:szCs w:val="32"/>
        </w:rPr>
        <w:t>乙方应做好防台风、防汛、防火、防坠落、防盗、防破坏等各相关安全工作</w:t>
      </w:r>
      <w:r>
        <w:rPr>
          <w:rFonts w:hint="eastAsia" w:ascii="Times New Roman" w:hAnsi="Times New Roman" w:eastAsia="仿宋_GB2312" w:cs="仿宋_GB2312"/>
          <w:color w:val="auto"/>
          <w:sz w:val="32"/>
          <w:szCs w:val="32"/>
          <w:lang w:eastAsia="zh-CN"/>
        </w:rPr>
        <w:t>。</w:t>
      </w:r>
    </w:p>
    <w:p w14:paraId="79E5AB49">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11.</w:t>
      </w:r>
      <w:r>
        <w:rPr>
          <w:rFonts w:hint="eastAsia" w:ascii="Times New Roman" w:hAnsi="Times New Roman" w:eastAsia="仿宋_GB2312" w:cs="仿宋_GB2312"/>
          <w:color w:val="auto"/>
          <w:sz w:val="32"/>
          <w:szCs w:val="32"/>
        </w:rPr>
        <w:t>乙方不得将所租赁房产擅自另作他用，改变其用途需征得甲方书面同意。</w:t>
      </w:r>
    </w:p>
    <w:p w14:paraId="0696B6DF">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12.</w:t>
      </w:r>
      <w:r>
        <w:rPr>
          <w:rFonts w:hint="eastAsia" w:ascii="Times New Roman" w:hAnsi="Times New Roman" w:eastAsia="仿宋_GB2312" w:cs="仿宋_GB2312"/>
          <w:color w:val="auto"/>
          <w:sz w:val="32"/>
          <w:szCs w:val="32"/>
        </w:rPr>
        <w:t xml:space="preserve">乙方确保不在承包场所进行私自隔间、隔楼等违章搭建，严禁“三合一”、“多合一”等现象发生（“三合一”场所指企业员工集体宿舍与生产作业、物资存放的场所相通连的家庭作坊式的企业；“多合一”场所指集生产加工、储存、经营、生活住宿等为一体的场所)。  </w:t>
      </w:r>
    </w:p>
    <w:p w14:paraId="4FDFE73A">
      <w:pPr>
        <w:pStyle w:val="2"/>
        <w:spacing w:line="52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w:t>
      </w:r>
      <w:r>
        <w:rPr>
          <w:rFonts w:hint="eastAsia" w:ascii="Times New Roman" w:hAnsi="Times New Roman" w:eastAsia="仿宋_GB2312" w:cs="仿宋_GB2312"/>
          <w:color w:val="auto"/>
          <w:kern w:val="2"/>
          <w:sz w:val="32"/>
          <w:szCs w:val="32"/>
          <w:highlight w:val="none"/>
          <w:lang w:val="en-US" w:eastAsia="zh-CN" w:bidi="ar-SA"/>
        </w:rPr>
        <w:t>如果乙方整体租赁的资产中包含消防设施或消控室的，有物业进行管理的，由乙方支付物业费，并要求物业委托消防维保单位。如没有物业的，需由乙方自行雇佣具备消防设施操作证的专业人员进行值守，并委托消防维保单位进行维保并出具报告（每季度不少于一次）。涉及合租的，由合租人共同分摊。</w:t>
      </w:r>
    </w:p>
    <w:p w14:paraId="5EDDC638">
      <w:pPr>
        <w:pStyle w:val="6"/>
        <w:spacing w:line="520" w:lineRule="exact"/>
        <w:rPr>
          <w:rFonts w:hint="eastAsia"/>
        </w:rPr>
      </w:pPr>
      <w:r>
        <w:rPr>
          <w:rFonts w:hint="eastAsia"/>
        </w:rPr>
        <w:t>三、违约责任</w:t>
      </w:r>
    </w:p>
    <w:p w14:paraId="6A253469">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1</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凡因乙方未履行本责任书规定的内容，造成甲方损失的，乙方应向甲方赔偿损失。</w:t>
      </w:r>
    </w:p>
    <w:p w14:paraId="04880D33">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rPr>
        <w:t>2</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rPr>
        <w:t>凡因乙方未履行本责任书规定的内容及相关安全法规，乙方构成根本性违约，甲方有权单方解除本合同，造成第三人及甲方损失的（具体损失以甲</w:t>
      </w:r>
      <w:r>
        <w:rPr>
          <w:rFonts w:hint="eastAsia" w:ascii="Times New Roman" w:hAnsi="Times New Roman" w:eastAsia="仿宋_GB2312" w:cs="仿宋_GB2312"/>
          <w:color w:val="auto"/>
          <w:sz w:val="32"/>
          <w:szCs w:val="32"/>
          <w:lang w:val="en-US" w:eastAsia="zh-CN"/>
        </w:rPr>
        <w:t>方</w:t>
      </w:r>
      <w:r>
        <w:rPr>
          <w:rFonts w:hint="eastAsia" w:ascii="Times New Roman" w:hAnsi="Times New Roman" w:eastAsia="仿宋_GB2312" w:cs="仿宋_GB2312"/>
          <w:color w:val="auto"/>
          <w:sz w:val="32"/>
          <w:szCs w:val="32"/>
        </w:rPr>
        <w:t>自行选定的有相应资质的第三方评审机构评审结果为准），由乙方据实承担赔偿责任及相应的法律责任。</w:t>
      </w:r>
    </w:p>
    <w:p w14:paraId="447D1C8F">
      <w:pPr>
        <w:pStyle w:val="6"/>
        <w:spacing w:line="520" w:lineRule="exact"/>
        <w:rPr>
          <w:rFonts w:hint="eastAsia"/>
        </w:rPr>
      </w:pPr>
      <w:r>
        <w:rPr>
          <w:rFonts w:hint="eastAsia"/>
        </w:rPr>
        <w:t>四</w:t>
      </w:r>
      <w:r>
        <w:rPr>
          <w:rFonts w:hint="eastAsia"/>
          <w:lang w:eastAsia="zh-CN"/>
        </w:rPr>
        <w:t>、</w:t>
      </w:r>
      <w:r>
        <w:rPr>
          <w:rFonts w:hint="eastAsia"/>
        </w:rPr>
        <w:t>其他</w:t>
      </w:r>
    </w:p>
    <w:p w14:paraId="32986BAA">
      <w:pPr>
        <w:pStyle w:val="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eastAsia" w:ascii="Times New Roman" w:hAnsi="Times New Roman" w:eastAsia="仿宋_GB2312" w:cs="仿宋_GB2312"/>
          <w:color w:val="auto"/>
          <w:kern w:val="2"/>
          <w:sz w:val="32"/>
          <w:szCs w:val="32"/>
          <w:u w:val="none"/>
          <w:lang w:val="en-US" w:eastAsia="zh-CN" w:bidi="ar-SA"/>
        </w:rPr>
        <w:t xml:space="preserve"> 本合同自双方签字或（加盖公章、合同专用章）及其法定代表人签字或盖章之日起生效。</w:t>
      </w:r>
      <w:r>
        <w:rPr>
          <w:rFonts w:hint="eastAsia" w:ascii="Times New Roman" w:hAnsi="Times New Roman" w:eastAsia="仿宋_GB2312" w:cs="仿宋_GB2312"/>
          <w:color w:val="auto"/>
          <w:sz w:val="32"/>
          <w:szCs w:val="32"/>
          <w:lang w:val="en-US" w:eastAsia="zh-CN"/>
        </w:rPr>
        <w:t>本合同一式《租赁合同》约定的份数，甲乙双方各执《租赁合同》约定的份数，具有同等法律效力。</w:t>
      </w:r>
    </w:p>
    <w:p w14:paraId="1D5CCE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color w:val="auto"/>
          <w:kern w:val="2"/>
          <w:sz w:val="32"/>
          <w:szCs w:val="32"/>
          <w:u w:val="single"/>
          <w:lang w:val="en-US" w:eastAsia="zh-CN" w:bidi="ar"/>
        </w:rPr>
        <w:t xml:space="preserve">　  </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lang w:val="en-US" w:eastAsia="zh-CN"/>
        </w:rPr>
        <w:t>。</w:t>
      </w:r>
    </w:p>
    <w:p w14:paraId="63970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firstLineChars="0"/>
        <w:jc w:val="left"/>
        <w:textAlignment w:val="auto"/>
        <w:rPr>
          <w:rFonts w:hint="eastAsia" w:ascii="Times New Roman" w:hAnsi="Times New Roman" w:eastAsia="仿宋_GB2312" w:cs="仿宋_GB2312"/>
          <w:color w:val="auto"/>
          <w:sz w:val="32"/>
          <w:szCs w:val="32"/>
          <w:lang w:val="en-US" w:eastAsia="zh-CN"/>
        </w:rPr>
      </w:pPr>
    </w:p>
    <w:p w14:paraId="3195E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仿宋_GB2312"/>
          <w:color w:val="auto"/>
          <w:sz w:val="32"/>
          <w:szCs w:val="32"/>
          <w:lang w:val="en-US" w:eastAsia="zh-CN"/>
        </w:rPr>
      </w:pPr>
    </w:p>
    <w:p w14:paraId="72E3F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甲方（章）：</w:t>
      </w:r>
    </w:p>
    <w:p w14:paraId="6D8D7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法定代表人或授权代理人</w:t>
      </w:r>
      <w:r>
        <w:rPr>
          <w:rFonts w:hint="eastAsia" w:ascii="Times New Roman" w:hAnsi="Times New Roman" w:eastAsia="仿宋_GB2312" w:cs="仿宋_GB2312"/>
          <w:color w:val="auto"/>
          <w:sz w:val="32"/>
          <w:szCs w:val="32"/>
          <w:highlight w:val="none"/>
        </w:rPr>
        <w:t>（签</w:t>
      </w:r>
      <w:r>
        <w:rPr>
          <w:rFonts w:hint="eastAsia" w:ascii="Times New Roman" w:hAnsi="Times New Roman" w:eastAsia="仿宋_GB2312" w:cs="仿宋_GB2312"/>
          <w:color w:val="auto"/>
          <w:sz w:val="32"/>
          <w:szCs w:val="32"/>
          <w:highlight w:val="none"/>
          <w:lang w:val="en-US" w:eastAsia="zh-CN"/>
        </w:rPr>
        <w:t>字或盖章</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lang w:val="en-US" w:eastAsia="zh-CN"/>
        </w:rPr>
        <w:t>：</w:t>
      </w:r>
    </w:p>
    <w:p w14:paraId="23860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 xml:space="preserve">联系电话：   </w:t>
      </w:r>
    </w:p>
    <w:p w14:paraId="2D09CF0B">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仿宋_GB2312"/>
          <w:color w:val="auto"/>
          <w:sz w:val="32"/>
          <w:szCs w:val="32"/>
          <w:lang w:val="en-US"/>
        </w:rPr>
      </w:pPr>
    </w:p>
    <w:p w14:paraId="77DF83A5">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乙方（章/自然人签字并捺印）:</w:t>
      </w:r>
    </w:p>
    <w:p w14:paraId="680BC5AF">
      <w:pPr>
        <w:keepNext w:val="0"/>
        <w:keepLines w:val="0"/>
        <w:pageBreakBefore w:val="0"/>
        <w:kinsoku/>
        <w:wordWrap/>
        <w:overflowPunct/>
        <w:topLinePunct w:val="0"/>
        <w:autoSpaceDE/>
        <w:autoSpaceDN/>
        <w:bidi w:val="0"/>
        <w:adjustRightInd/>
        <w:snapToGrid/>
        <w:spacing w:beforeAutospacing="0" w:line="520" w:lineRule="exact"/>
        <w:ind w:firstLine="640" w:firstLineChars="200"/>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法定代表人（签字或盖章）：</w:t>
      </w:r>
    </w:p>
    <w:p w14:paraId="2FFEEBB5">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联系电话:</w:t>
      </w:r>
    </w:p>
    <w:p w14:paraId="61B16F4F">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jc w:val="left"/>
        <w:textAlignment w:val="auto"/>
        <w:rPr>
          <w:rFonts w:hint="eastAsia" w:ascii="Times New Roman" w:hAnsi="Times New Roman" w:eastAsia="仿宋_GB2312" w:cs="仿宋_GB2312"/>
          <w:color w:val="auto"/>
          <w:sz w:val="32"/>
          <w:szCs w:val="32"/>
        </w:rPr>
      </w:pPr>
    </w:p>
    <w:p w14:paraId="5B8AC70B">
      <w:pPr>
        <w:keepNext w:val="0"/>
        <w:keepLines w:val="0"/>
        <w:pageBreakBefore w:val="0"/>
        <w:widowControl/>
        <w:kinsoku/>
        <w:wordWrap/>
        <w:overflowPunct/>
        <w:topLinePunct w:val="0"/>
        <w:autoSpaceDE/>
        <w:autoSpaceDN/>
        <w:bidi w:val="0"/>
        <w:adjustRightInd/>
        <w:snapToGrid/>
        <w:spacing w:beforeAutospacing="0" w:line="520" w:lineRule="exact"/>
        <w:ind w:firstLine="640" w:firstLineChars="200"/>
        <w:jc w:val="left"/>
        <w:textAlignment w:val="auto"/>
        <w:rPr>
          <w:rFonts w:hint="eastAsia" w:ascii="Times New Roman" w:hAnsi="Times New Roman" w:eastAsia="仿宋_GB2312" w:cs="仿宋_GB2312"/>
          <w:color w:val="auto"/>
          <w:sz w:val="32"/>
          <w:szCs w:val="32"/>
          <w:lang w:val="en-US" w:eastAsia="zh-CN"/>
        </w:rPr>
        <w:sectPr>
          <w:footerReference r:id="rId3" w:type="default"/>
          <w:pgSz w:w="11900" w:h="16838"/>
          <w:pgMar w:top="1644" w:right="1417" w:bottom="1417" w:left="1587" w:header="850" w:footer="1020" w:gutter="0"/>
          <w:pgNumType w:fmt="decimal" w:start="1"/>
          <w:cols w:space="720" w:num="1"/>
          <w:rtlGutter w:val="0"/>
          <w:docGrid w:type="lines" w:linePitch="318" w:charSpace="0"/>
        </w:sectPr>
      </w:pPr>
      <w:r>
        <w:rPr>
          <w:rFonts w:hint="eastAsia" w:ascii="Times New Roman" w:hAnsi="Times New Roman" w:eastAsia="仿宋_GB2312" w:cs="仿宋_GB2312"/>
          <w:color w:val="auto"/>
          <w:sz w:val="32"/>
          <w:szCs w:val="32"/>
        </w:rPr>
        <w:t>签订时间：</w:t>
      </w:r>
      <w:r>
        <w:rPr>
          <w:rFonts w:hint="eastAsia" w:ascii="Times New Roman" w:hAnsi="Times New Roman" w:eastAsia="仿宋_GB2312" w:cs="仿宋_GB2312"/>
          <w:color w:val="auto"/>
          <w:sz w:val="32"/>
          <w:szCs w:val="32"/>
          <w:lang w:val="en-US" w:eastAsia="zh-CN"/>
        </w:rPr>
        <w:t xml:space="preserve">    年　  月　 日</w:t>
      </w:r>
    </w:p>
    <w:p w14:paraId="363F5AF2">
      <w:pPr>
        <w:pStyle w:val="6"/>
        <w:keepNext w:val="0"/>
        <w:keepLines w:val="0"/>
        <w:pageBreakBefore w:val="0"/>
        <w:widowControl/>
        <w:suppressLineNumbers w:val="0"/>
        <w:pBdr>
          <w:bottom w:val="none" w:color="auto" w:sz="0" w:space="0"/>
        </w:pBdr>
        <w:kinsoku/>
        <w:wordWrap/>
        <w:overflowPunct/>
        <w:topLinePunct w:val="0"/>
        <w:bidi w:val="0"/>
        <w:adjustRightInd/>
        <w:spacing w:before="0" w:beforeAutospacing="0" w:after="0" w:afterAutospacing="0" w:line="240" w:lineRule="auto"/>
        <w:ind w:left="0" w:leftChars="0" w:right="0" w:rightChars="0" w:firstLine="0" w:firstLineChars="0"/>
        <w:textAlignment w:val="auto"/>
        <w:rPr>
          <w:rFonts w:hint="eastAsia"/>
        </w:rPr>
      </w:pPr>
      <w:r>
        <w:rPr>
          <w:rFonts w:hint="eastAsia" w:ascii="黑体" w:hAnsi="黑体" w:eastAsia="黑体" w:cs="黑体"/>
          <w:b w:val="0"/>
          <w:bCs w:val="0"/>
        </w:rPr>
        <w:t>附</w:t>
      </w:r>
      <w:r>
        <w:rPr>
          <w:rFonts w:hint="eastAsia" w:ascii="黑体" w:hAnsi="黑体" w:eastAsia="黑体" w:cs="黑体"/>
          <w:b w:val="0"/>
          <w:bCs w:val="0"/>
          <w:lang w:val="en-US" w:eastAsia="zh-CN"/>
        </w:rPr>
        <w:t>件3</w:t>
      </w:r>
    </w:p>
    <w:p w14:paraId="1F588739">
      <w:pPr>
        <w:pStyle w:val="4"/>
        <w:rPr>
          <w:rFonts w:hint="eastAsia"/>
        </w:rPr>
      </w:pPr>
      <w:bookmarkStart w:id="1" w:name="_Toc7009"/>
      <w:r>
        <w:rPr>
          <w:rFonts w:hint="eastAsia"/>
        </w:rPr>
        <w:t>承租户安全教育告知书</w:t>
      </w:r>
      <w:bookmarkEnd w:id="1"/>
    </w:p>
    <w:p w14:paraId="6CBD56D4">
      <w:pPr>
        <w:keepNext w:val="0"/>
        <w:keepLines w:val="0"/>
        <w:pageBreakBefore w:val="0"/>
        <w:widowControl/>
        <w:kinsoku/>
        <w:wordWrap/>
        <w:overflowPunct/>
        <w:topLinePunct w:val="0"/>
        <w:autoSpaceDE/>
        <w:autoSpaceDN/>
        <w:bidi w:val="0"/>
        <w:adjustRightInd/>
        <w:snapToGrid/>
        <w:spacing w:beforeAutospacing="0" w:line="240" w:lineRule="auto"/>
        <w:ind w:firstLine="0"/>
        <w:textAlignment w:val="auto"/>
        <w:rPr>
          <w:rFonts w:hint="eastAsia" w:ascii="Times New Roman" w:hAnsi="Times New Roman" w:eastAsia="仿宋_GB2312" w:cs="仿宋_GB2312"/>
          <w:color w:val="auto"/>
          <w:sz w:val="32"/>
          <w:szCs w:val="32"/>
        </w:rPr>
      </w:pPr>
    </w:p>
    <w:p w14:paraId="7D4E70C4">
      <w:pPr>
        <w:keepNext w:val="0"/>
        <w:keepLines w:val="0"/>
        <w:pageBreakBefore w:val="0"/>
        <w:widowControl/>
        <w:kinsoku/>
        <w:wordWrap/>
        <w:overflowPunct/>
        <w:topLinePunct w:val="0"/>
        <w:autoSpaceDE/>
        <w:autoSpaceDN/>
        <w:bidi w:val="0"/>
        <w:adjustRightInd/>
        <w:snapToGrid/>
        <w:spacing w:beforeAutospacing="0" w:line="240" w:lineRule="auto"/>
        <w:ind w:firstLine="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eastAsia="zh-CN"/>
        </w:rPr>
        <w:t>尊敬的</w:t>
      </w:r>
      <w:r>
        <w:rPr>
          <w:rFonts w:hint="eastAsia" w:ascii="Times New Roman" w:hAnsi="Times New Roman" w:eastAsia="仿宋_GB2312" w:cs="仿宋_GB2312"/>
          <w:color w:val="auto"/>
          <w:sz w:val="32"/>
          <w:szCs w:val="32"/>
        </w:rPr>
        <w:t>承租户：</w:t>
      </w:r>
    </w:p>
    <w:p w14:paraId="7F1C1C4A">
      <w:pPr>
        <w:keepNext w:val="0"/>
        <w:keepLines w:val="0"/>
        <w:pageBreakBefore w:val="0"/>
        <w:widowControl/>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为进一步加强安全意识，预防事故发生，保障人身和财产安全，特将相关情况告知如下：</w:t>
      </w:r>
    </w:p>
    <w:p w14:paraId="5673901A">
      <w:pPr>
        <w:keepNext w:val="0"/>
        <w:keepLines w:val="0"/>
        <w:pageBreakBefore w:val="0"/>
        <w:widowControl/>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一、</w:t>
      </w:r>
      <w:r>
        <w:rPr>
          <w:rFonts w:hint="eastAsia" w:ascii="Times New Roman" w:hAnsi="Times New Roman" w:eastAsia="仿宋_GB2312" w:cs="仿宋_GB2312"/>
          <w:color w:val="auto"/>
          <w:sz w:val="32"/>
          <w:szCs w:val="32"/>
        </w:rPr>
        <w:t>不能擅自更改消防设施（通风烟道、喷淋设施、报警系统），非紧急情况下不得擅自开启消防栓、消防柜；</w:t>
      </w:r>
    </w:p>
    <w:p w14:paraId="1CE88E8D">
      <w:pPr>
        <w:keepNext w:val="0"/>
        <w:keepLines w:val="0"/>
        <w:pageBreakBefore w:val="0"/>
        <w:widowControl/>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二、</w:t>
      </w:r>
      <w:r>
        <w:rPr>
          <w:rFonts w:hint="eastAsia" w:ascii="Times New Roman" w:hAnsi="Times New Roman" w:eastAsia="仿宋_GB2312" w:cs="仿宋_GB2312"/>
          <w:color w:val="auto"/>
          <w:sz w:val="32"/>
          <w:szCs w:val="32"/>
        </w:rPr>
        <w:t>不得擅自改变房屋结构，拆改管道和设施，损坏房屋原有节能设施或者降低节能效果；</w:t>
      </w:r>
    </w:p>
    <w:p w14:paraId="786DA0B3">
      <w:pPr>
        <w:keepNext w:val="0"/>
        <w:keepLines w:val="0"/>
        <w:pageBreakBefore w:val="0"/>
        <w:widowControl/>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三、</w:t>
      </w:r>
      <w:r>
        <w:rPr>
          <w:rFonts w:hint="eastAsia" w:ascii="Times New Roman" w:hAnsi="Times New Roman" w:eastAsia="仿宋_GB2312" w:cs="仿宋_GB2312"/>
          <w:color w:val="auto"/>
          <w:sz w:val="32"/>
          <w:szCs w:val="32"/>
        </w:rPr>
        <w:t>未经原设计单位或者具有相应资质等级的设计单位提出设计方案并经我司同意，不得擅自超过设计标准或者规范增加楼面荷载，破坏房屋主体承重构件（如柱子、梁和板等）；</w:t>
      </w:r>
    </w:p>
    <w:p w14:paraId="6B0B7890">
      <w:pPr>
        <w:keepNext w:val="0"/>
        <w:keepLines w:val="0"/>
        <w:pageBreakBefore w:val="0"/>
        <w:widowControl/>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四、</w:t>
      </w:r>
      <w:r>
        <w:rPr>
          <w:rFonts w:hint="eastAsia" w:ascii="Times New Roman" w:hAnsi="Times New Roman" w:eastAsia="仿宋_GB2312" w:cs="仿宋_GB2312"/>
          <w:color w:val="auto"/>
          <w:sz w:val="32"/>
          <w:szCs w:val="32"/>
        </w:rPr>
        <w:t>不得擅自改造利用非上人屋面，采用影响供暖、供气、供水、排水、供电设施维修及正常使用的装修措施；</w:t>
      </w:r>
    </w:p>
    <w:p w14:paraId="5AABF6E6">
      <w:pPr>
        <w:keepNext w:val="0"/>
        <w:keepLines w:val="0"/>
        <w:pageBreakBefore w:val="0"/>
        <w:widowControl/>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五、</w:t>
      </w:r>
      <w:r>
        <w:rPr>
          <w:rFonts w:hint="eastAsia" w:ascii="Times New Roman" w:hAnsi="Times New Roman" w:eastAsia="仿宋_GB2312" w:cs="仿宋_GB2312"/>
          <w:color w:val="auto"/>
          <w:sz w:val="32"/>
          <w:szCs w:val="32"/>
        </w:rPr>
        <w:t>必须在执照许可范围内经营，遵守国家法律法规，所使用的燃气电力设施等必须符合有关行政部门的安全标准和相关法律、法规的规定；</w:t>
      </w:r>
    </w:p>
    <w:p w14:paraId="43C47759">
      <w:pPr>
        <w:keepNext w:val="0"/>
        <w:keepLines w:val="0"/>
        <w:pageBreakBefore w:val="0"/>
        <w:widowControl/>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六、</w:t>
      </w:r>
      <w:r>
        <w:rPr>
          <w:rFonts w:hint="eastAsia" w:ascii="Times New Roman" w:hAnsi="Times New Roman" w:eastAsia="仿宋_GB2312" w:cs="仿宋_GB2312"/>
          <w:color w:val="auto"/>
          <w:sz w:val="32"/>
          <w:szCs w:val="32"/>
        </w:rPr>
        <w:t>应在门面出入口、通道及重要部位设置消防设施和安全标志，并定期对消防设备设施等进行检查和保养，以便发现为题及时处置；</w:t>
      </w:r>
    </w:p>
    <w:p w14:paraId="7D79CB8B">
      <w:pPr>
        <w:keepNext w:val="0"/>
        <w:keepLines w:val="0"/>
        <w:pageBreakBefore w:val="0"/>
        <w:widowControl/>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七、</w:t>
      </w:r>
      <w:r>
        <w:rPr>
          <w:rFonts w:hint="eastAsia" w:ascii="Times New Roman" w:hAnsi="Times New Roman" w:eastAsia="仿宋_GB2312" w:cs="仿宋_GB2312"/>
          <w:color w:val="auto"/>
          <w:sz w:val="32"/>
          <w:szCs w:val="32"/>
        </w:rPr>
        <w:t>应爱护消防器材，掌握常用消防器材的使用方法；</w:t>
      </w:r>
    </w:p>
    <w:p w14:paraId="2B0A60D1">
      <w:pPr>
        <w:keepNext w:val="0"/>
        <w:keepLines w:val="0"/>
        <w:pageBreakBefore w:val="0"/>
        <w:widowControl/>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八、</w:t>
      </w:r>
      <w:r>
        <w:rPr>
          <w:rFonts w:hint="eastAsia" w:ascii="Times New Roman" w:hAnsi="Times New Roman" w:eastAsia="仿宋_GB2312" w:cs="仿宋_GB2312"/>
          <w:color w:val="auto"/>
          <w:sz w:val="32"/>
          <w:szCs w:val="32"/>
        </w:rPr>
        <w:t>在任何情况下都要保持疏散通道畅通；</w:t>
      </w:r>
    </w:p>
    <w:p w14:paraId="6F89E06D">
      <w:pPr>
        <w:keepNext w:val="0"/>
        <w:keepLines w:val="0"/>
        <w:pageBreakBefore w:val="0"/>
        <w:widowControl/>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九、</w:t>
      </w:r>
      <w:r>
        <w:rPr>
          <w:rFonts w:hint="eastAsia" w:ascii="Times New Roman" w:hAnsi="Times New Roman" w:eastAsia="仿宋_GB2312" w:cs="仿宋_GB2312"/>
          <w:color w:val="auto"/>
          <w:sz w:val="32"/>
          <w:szCs w:val="32"/>
        </w:rPr>
        <w:t>电器线路破旧老化要及时修理更换，电路保险丝(片)熔断，切勿用铜线铁线代替；</w:t>
      </w:r>
    </w:p>
    <w:p w14:paraId="60CC65B5">
      <w:pPr>
        <w:keepNext w:val="0"/>
        <w:keepLines w:val="0"/>
        <w:pageBreakBefore w:val="0"/>
        <w:widowControl/>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十、</w:t>
      </w:r>
      <w:r>
        <w:rPr>
          <w:rFonts w:hint="eastAsia" w:ascii="Times New Roman" w:hAnsi="Times New Roman" w:eastAsia="仿宋_GB2312" w:cs="仿宋_GB2312"/>
          <w:color w:val="auto"/>
          <w:sz w:val="32"/>
          <w:szCs w:val="32"/>
        </w:rPr>
        <w:t>生活用火要特别小心，火源附近不要放置可燃、易燃物品；</w:t>
      </w:r>
    </w:p>
    <w:p w14:paraId="61E739AF">
      <w:pPr>
        <w:keepNext w:val="0"/>
        <w:keepLines w:val="0"/>
        <w:pageBreakBefore w:val="0"/>
        <w:widowControl/>
        <w:kinsoku/>
        <w:wordWrap/>
        <w:overflowPunct/>
        <w:topLinePunct w:val="0"/>
        <w:autoSpaceDE/>
        <w:autoSpaceDN/>
        <w:bidi w:val="0"/>
        <w:adjustRightInd/>
        <w:snapToGri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十一、</w:t>
      </w:r>
      <w:r>
        <w:rPr>
          <w:rFonts w:hint="eastAsia" w:ascii="Times New Roman" w:hAnsi="Times New Roman" w:eastAsia="仿宋_GB2312" w:cs="仿宋_GB2312"/>
          <w:color w:val="auto"/>
          <w:sz w:val="32"/>
          <w:szCs w:val="32"/>
        </w:rPr>
        <w:t>发现火灾速打报警电话119，了解火场情况的人，应及时将火场内被围人员及易燃易爆物品情况告诉消防人员，火灾袭来时要迅速疏散逃生，不要贪恋财物，必须穿过浓烟逃生时，应尽量用浸湿的衣物被裹身体，捂住口鼻，贴近地面;</w:t>
      </w:r>
    </w:p>
    <w:p w14:paraId="4CAC6223">
      <w:pPr>
        <w:keepNext w:val="0"/>
        <w:keepLines w:val="0"/>
        <w:pageBreakBefore w:val="0"/>
        <w:widowControl/>
        <w:kinsoku/>
        <w:wordWrap/>
        <w:overflowPunct/>
        <w:topLinePunct w:val="0"/>
        <w:autoSpaceDE/>
        <w:autoSpaceDN/>
        <w:bidi w:val="0"/>
        <w:adjustRightInd/>
        <w:snapToGrid/>
        <w:spacing w:beforeAutospacing="0" w:line="240" w:lineRule="auto"/>
        <w:ind w:left="0"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十二、</w:t>
      </w:r>
      <w:r>
        <w:rPr>
          <w:rFonts w:hint="eastAsia" w:ascii="Times New Roman" w:hAnsi="Times New Roman" w:eastAsia="仿宋_GB2312" w:cs="仿宋_GB2312"/>
          <w:color w:val="auto"/>
          <w:sz w:val="32"/>
          <w:szCs w:val="32"/>
        </w:rPr>
        <w:t>公司在安全检查过程中提出隐患整改要求，要及时限期整改，确保安全无事故发生。</w:t>
      </w:r>
    </w:p>
    <w:p w14:paraId="556DCD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甲方（章）：</w:t>
      </w:r>
    </w:p>
    <w:p w14:paraId="6C945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法定代表人或授权代理人（签字或盖章）：</w:t>
      </w:r>
    </w:p>
    <w:p w14:paraId="667458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联系电话：  </w:t>
      </w:r>
    </w:p>
    <w:p w14:paraId="46354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 xml:space="preserve"> </w:t>
      </w:r>
    </w:p>
    <w:p w14:paraId="610C102B">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乙方（章/自然人签字并捺印）:</w:t>
      </w:r>
    </w:p>
    <w:p w14:paraId="79F85BA8">
      <w:pPr>
        <w:keepNext w:val="0"/>
        <w:keepLines w:val="0"/>
        <w:pageBreakBefore w:val="0"/>
        <w:kinsoku/>
        <w:wordWrap/>
        <w:overflowPunct/>
        <w:topLinePunct w:val="0"/>
        <w:autoSpaceDE/>
        <w:autoSpaceDN/>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法定代表人（签字或盖章）：</w:t>
      </w:r>
    </w:p>
    <w:p w14:paraId="3FC4C758">
      <w:pPr>
        <w:keepNext w:val="0"/>
        <w:keepLines w:val="0"/>
        <w:pageBreakBefore w:val="0"/>
        <w:widowControl/>
        <w:suppressLineNumbers w:val="0"/>
        <w:tabs>
          <w:tab w:val="left" w:pos="4875"/>
        </w:tabs>
        <w:kinsoku/>
        <w:wordWrap/>
        <w:overflowPunct/>
        <w:topLinePunct w:val="0"/>
        <w:autoSpaceDE/>
        <w:autoSpaceDN/>
        <w:bidi w:val="0"/>
        <w:adjustRightInd/>
        <w:snapToGrid/>
        <w:spacing w:before="0" w:beforeAutospacing="0" w:after="0" w:afterAutospacing="0" w:line="240" w:lineRule="auto"/>
        <w:ind w:left="0" w:right="0" w:firstLine="640" w:firstLineChars="200"/>
        <w:jc w:val="left"/>
        <w:textAlignment w:val="auto"/>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color w:val="auto"/>
          <w:sz w:val="32"/>
          <w:szCs w:val="32"/>
          <w:lang w:val="en-US" w:eastAsia="zh-CN"/>
        </w:rPr>
        <w:t>联系电话:</w:t>
      </w:r>
    </w:p>
    <w:p w14:paraId="44E89A87">
      <w:pPr>
        <w:keepNext w:val="0"/>
        <w:keepLines w:val="0"/>
        <w:pageBreakBefore w:val="0"/>
        <w:widowControl/>
        <w:kinsoku/>
        <w:wordWrap/>
        <w:overflowPunct/>
        <w:topLinePunct w:val="0"/>
        <w:autoSpaceDE/>
        <w:autoSpaceDN/>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eastAsia="zh-CN"/>
        </w:rPr>
        <w:t xml:space="preserve">    </w:t>
      </w:r>
      <w:r>
        <w:rPr>
          <w:rFonts w:hint="eastAsia" w:ascii="Times New Roman" w:hAnsi="Times New Roman" w:eastAsia="仿宋_GB2312" w:cs="仿宋_GB2312"/>
          <w:color w:val="auto"/>
          <w:sz w:val="32"/>
          <w:szCs w:val="32"/>
          <w:lang w:val="en-US" w:eastAsia="zh-CN"/>
        </w:rPr>
        <w:t xml:space="preserve">            </w:t>
      </w:r>
    </w:p>
    <w:p w14:paraId="0CAC44DC">
      <w:pPr>
        <w:keepNext w:val="0"/>
        <w:keepLines w:val="0"/>
        <w:pageBreakBefore w:val="0"/>
        <w:widowControl/>
        <w:kinsoku/>
        <w:wordWrap/>
        <w:overflowPunct/>
        <w:topLinePunct w:val="0"/>
        <w:autoSpaceDE/>
        <w:autoSpaceDN/>
        <w:bidi w:val="0"/>
        <w:adjustRightInd/>
        <w:spacing w:beforeAutospacing="0" w:line="240" w:lineRule="auto"/>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签订时间：</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年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月   日</w:t>
      </w:r>
    </w:p>
    <w:p w14:paraId="51C5BE93">
      <w:pPr>
        <w:pageBreakBefore w:val="0"/>
        <w:kinsoku/>
        <w:wordWrap/>
        <w:overflowPunct/>
        <w:topLinePunct w:val="0"/>
        <w:bidi w:val="0"/>
        <w:adjustRightInd/>
        <w:spacing w:beforeAutospacing="0" w:line="240" w:lineRule="auto"/>
        <w:textAlignment w:val="auto"/>
        <w:rPr>
          <w:rStyle w:val="17"/>
          <w:rFonts w:ascii="黑体" w:hAnsi="黑体" w:eastAsia="黑体" w:cs="黑体"/>
          <w:b w:val="0"/>
          <w:bCs w:val="0"/>
        </w:rPr>
      </w:pPr>
    </w:p>
    <w:p w14:paraId="4CD7CA18">
      <w:pPr>
        <w:pageBreakBefore w:val="0"/>
        <w:kinsoku/>
        <w:wordWrap/>
        <w:overflowPunct/>
        <w:topLinePunct w:val="0"/>
        <w:bidi w:val="0"/>
        <w:adjustRightInd/>
        <w:spacing w:beforeAutospacing="0" w:line="240" w:lineRule="auto"/>
        <w:textAlignment w:val="auto"/>
        <w:rPr>
          <w:rStyle w:val="17"/>
          <w:rFonts w:ascii="黑体" w:hAnsi="黑体" w:eastAsia="黑体" w:cs="黑体"/>
          <w:b w:val="0"/>
          <w:bCs w:val="0"/>
        </w:rPr>
      </w:pPr>
    </w:p>
    <w:p w14:paraId="0DDF2D2D">
      <w:pPr>
        <w:pageBreakBefore w:val="0"/>
        <w:kinsoku/>
        <w:wordWrap/>
        <w:overflowPunct/>
        <w:topLinePunct w:val="0"/>
        <w:bidi w:val="0"/>
        <w:adjustRightInd/>
        <w:spacing w:beforeAutospacing="0" w:line="240" w:lineRule="auto"/>
        <w:textAlignment w:val="auto"/>
        <w:rPr>
          <w:rFonts w:hint="eastAsia" w:ascii="方正小标宋简体" w:hAnsi="方正小标宋简体" w:eastAsia="方正小标宋简体" w:cs="方正小标宋简体"/>
          <w:b w:val="0"/>
          <w:bCs w:val="0"/>
          <w:color w:val="auto"/>
          <w:sz w:val="44"/>
          <w:szCs w:val="44"/>
          <w:lang w:val="en-US" w:eastAsia="zh-CN"/>
        </w:rPr>
      </w:pPr>
      <w:r>
        <w:rPr>
          <w:rStyle w:val="17"/>
          <w:rFonts w:ascii="黑体" w:hAnsi="黑体" w:eastAsia="黑体" w:cs="黑体"/>
          <w:b w:val="0"/>
          <w:bCs w:val="0"/>
        </w:rPr>
        <w:t xml:space="preserve">附件4 </w:t>
      </w:r>
      <w:r>
        <w:rPr>
          <w:rFonts w:hint="eastAsia" w:ascii="Times New Roman" w:hAnsi="Times New Roman" w:eastAsia="仿宋_GB2312" w:cs="仿宋_GB2312"/>
          <w:b w:val="0"/>
          <w:bCs w:val="0"/>
          <w:color w:val="auto"/>
          <w:sz w:val="32"/>
          <w:szCs w:val="32"/>
          <w:lang w:val="en-US" w:eastAsia="zh-CN"/>
        </w:rPr>
        <w:t xml:space="preserve">    </w:t>
      </w:r>
      <w:r>
        <w:rPr>
          <w:rFonts w:hint="eastAsia" w:ascii="方正小标宋简体" w:hAnsi="方正小标宋简体" w:eastAsia="方正小标宋简体" w:cs="方正小标宋简体"/>
          <w:b w:val="0"/>
          <w:bCs w:val="0"/>
          <w:color w:val="auto"/>
          <w:sz w:val="44"/>
          <w:szCs w:val="44"/>
          <w:lang w:val="en-US" w:eastAsia="zh-CN"/>
        </w:rPr>
        <w:t xml:space="preserve">  </w:t>
      </w:r>
    </w:p>
    <w:p w14:paraId="5F4290D5">
      <w:pPr>
        <w:pStyle w:val="4"/>
        <w:spacing w:line="500" w:lineRule="exact"/>
        <w:rPr>
          <w:rFonts w:hint="eastAsia"/>
          <w:lang w:val="zh-CN" w:eastAsia="zh-CN"/>
        </w:rPr>
      </w:pPr>
      <w:bookmarkStart w:id="2" w:name="_Toc4906"/>
      <w:r>
        <w:rPr>
          <w:rFonts w:hint="eastAsia"/>
          <w:lang w:val="zh-CN" w:eastAsia="zh-CN"/>
        </w:rPr>
        <w:t>廉洁自律承诺书</w:t>
      </w:r>
      <w:bookmarkEnd w:id="2"/>
    </w:p>
    <w:p w14:paraId="77A47AC6">
      <w:pPr>
        <w:pageBreakBefore w:val="0"/>
        <w:kinsoku/>
        <w:wordWrap/>
        <w:overflowPunct/>
        <w:topLinePunct w:val="0"/>
        <w:bidi w:val="0"/>
        <w:adjustRightInd/>
        <w:spacing w:beforeAutospacing="0" w:line="500" w:lineRule="exact"/>
        <w:ind w:firstLine="640" w:firstLineChars="200"/>
        <w:textAlignment w:val="auto"/>
        <w:rPr>
          <w:rFonts w:hint="eastAsia" w:ascii="Times New Roman" w:hAnsi="Times New Roman" w:eastAsia="仿宋_GB2312" w:cs="仿宋_GB2312"/>
          <w:color w:val="auto"/>
          <w:sz w:val="32"/>
          <w:szCs w:val="32"/>
        </w:rPr>
      </w:pPr>
    </w:p>
    <w:p w14:paraId="2EE1CA9C">
      <w:pPr>
        <w:pageBreakBefore w:val="0"/>
        <w:kinsoku/>
        <w:wordWrap/>
        <w:overflowPunct/>
        <w:topLinePunct w:val="0"/>
        <w:bidi w:val="0"/>
        <w:adjustRightInd/>
        <w:spacing w:beforeAutospacing="0" w:line="5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为强化资产租赁管理领域廉政建设，规范项目服务全流程行为，严防各类违法违纪问题发生，依据国有资产管理相关法律法规及廉政建设要求，特作出如下承诺：</w:t>
      </w:r>
    </w:p>
    <w:p w14:paraId="3DC410B0">
      <w:pPr>
        <w:pageBreakBefore w:val="0"/>
        <w:kinsoku/>
        <w:wordWrap/>
        <w:overflowPunct/>
        <w:topLinePunct w:val="0"/>
        <w:bidi w:val="0"/>
        <w:adjustRightInd/>
        <w:spacing w:beforeAutospacing="0" w:line="500" w:lineRule="exact"/>
        <w:ind w:firstLine="64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一、</w:t>
      </w:r>
      <w:r>
        <w:rPr>
          <w:rFonts w:hint="eastAsia" w:ascii="Times New Roman" w:hAnsi="Times New Roman" w:eastAsia="仿宋_GB2312" w:cs="仿宋_GB2312"/>
          <w:color w:val="auto"/>
          <w:sz w:val="32"/>
          <w:szCs w:val="32"/>
        </w:rPr>
        <w:t>严格遵守党和国家有关法律法规及廉政规定</w:t>
      </w:r>
      <w:r>
        <w:rPr>
          <w:rFonts w:hint="eastAsia" w:ascii="Times New Roman" w:hAnsi="Times New Roman" w:eastAsia="仿宋_GB2312" w:cs="仿宋_GB2312"/>
          <w:color w:val="auto"/>
          <w:sz w:val="32"/>
          <w:szCs w:val="32"/>
          <w:lang w:eastAsia="zh-CN"/>
        </w:rPr>
        <w:t>。</w:t>
      </w:r>
    </w:p>
    <w:p w14:paraId="14C6B85E">
      <w:pPr>
        <w:pageBreakBefore w:val="0"/>
        <w:kinsoku/>
        <w:wordWrap/>
        <w:overflowPunct/>
        <w:topLinePunct w:val="0"/>
        <w:bidi w:val="0"/>
        <w:adjustRightInd/>
        <w:spacing w:beforeAutospacing="0" w:line="500" w:lineRule="exact"/>
        <w:ind w:firstLine="64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二、严格履行合同约定，自觉按合同条款开展业务，坚持公开、公正、诚信、透明的原则，绝不与出租方工作人员串通或变相串通，损害国家、集体及业主（产权方）合法权益。</w:t>
      </w:r>
    </w:p>
    <w:p w14:paraId="7FFAF0A5">
      <w:pPr>
        <w:pageBreakBefore w:val="0"/>
        <w:kinsoku/>
        <w:wordWrap/>
        <w:overflowPunct/>
        <w:topLinePunct w:val="0"/>
        <w:bidi w:val="0"/>
        <w:adjustRightInd/>
        <w:spacing w:beforeAutospacing="0" w:line="500" w:lineRule="exact"/>
        <w:ind w:firstLine="64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三、在资产租赁全过程中，不向出租方工作人员支付或变相支付红包、奖金、加班费、误餐费、辛苦费、感谢费等任何形式的钱款。</w:t>
      </w:r>
    </w:p>
    <w:p w14:paraId="18597547">
      <w:pPr>
        <w:pageBreakBefore w:val="0"/>
        <w:kinsoku/>
        <w:wordWrap/>
        <w:overflowPunct/>
        <w:topLinePunct w:val="0"/>
        <w:bidi w:val="0"/>
        <w:adjustRightInd/>
        <w:spacing w:beforeAutospacing="0" w:line="500" w:lineRule="exact"/>
        <w:ind w:firstLine="64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四、不宴请出租方工作人员，不为其支付餐饮、娱乐等各类消费费用</w:t>
      </w:r>
      <w:r>
        <w:rPr>
          <w:rFonts w:hint="eastAsia" w:ascii="Times New Roman" w:hAnsi="Times New Roman" w:eastAsia="仿宋_GB2312" w:cs="仿宋_GB2312"/>
          <w:color w:val="auto"/>
          <w:sz w:val="32"/>
          <w:szCs w:val="32"/>
          <w:lang w:eastAsia="zh-CN"/>
        </w:rPr>
        <w:t>。</w:t>
      </w:r>
    </w:p>
    <w:p w14:paraId="78090BAF">
      <w:pPr>
        <w:pageBreakBefore w:val="0"/>
        <w:kinsoku/>
        <w:wordWrap/>
        <w:overflowPunct/>
        <w:topLinePunct w:val="0"/>
        <w:bidi w:val="0"/>
        <w:adjustRightInd/>
        <w:spacing w:beforeAutospacing="0" w:line="50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五、</w:t>
      </w:r>
      <w:r>
        <w:rPr>
          <w:rFonts w:hint="eastAsia" w:ascii="Times New Roman" w:hAnsi="Times New Roman" w:eastAsia="仿宋_GB2312" w:cs="仿宋_GB2312"/>
          <w:color w:val="auto"/>
          <w:sz w:val="32"/>
          <w:szCs w:val="32"/>
        </w:rPr>
        <w:t>不向</w:t>
      </w:r>
      <w:r>
        <w:rPr>
          <w:rFonts w:hint="eastAsia" w:ascii="Times New Roman" w:hAnsi="Times New Roman" w:eastAsia="仿宋_GB2312" w:cs="仿宋_GB2312"/>
          <w:color w:val="auto"/>
          <w:sz w:val="32"/>
          <w:szCs w:val="32"/>
          <w:lang w:eastAsia="zh-CN"/>
        </w:rPr>
        <w:t>出租方</w:t>
      </w:r>
      <w:r>
        <w:rPr>
          <w:rFonts w:hint="eastAsia" w:ascii="Times New Roman" w:hAnsi="Times New Roman" w:eastAsia="仿宋_GB2312" w:cs="仿宋_GB2312"/>
          <w:color w:val="auto"/>
          <w:sz w:val="32"/>
          <w:szCs w:val="32"/>
          <w:lang w:val="en-US" w:eastAsia="zh-CN"/>
        </w:rPr>
        <w:t>工作</w:t>
      </w:r>
      <w:r>
        <w:rPr>
          <w:rFonts w:hint="eastAsia" w:ascii="Times New Roman" w:hAnsi="Times New Roman" w:eastAsia="仿宋_GB2312" w:cs="仿宋_GB2312"/>
          <w:color w:val="auto"/>
          <w:sz w:val="32"/>
          <w:szCs w:val="32"/>
        </w:rPr>
        <w:t>人员赠送礼品礼金、消费卡、有价证券、支付凭证等</w:t>
      </w:r>
      <w:r>
        <w:rPr>
          <w:rFonts w:hint="eastAsia" w:ascii="Times New Roman" w:hAnsi="Times New Roman" w:eastAsia="仿宋_GB2312" w:cs="仿宋_GB2312"/>
          <w:color w:val="auto"/>
          <w:sz w:val="32"/>
          <w:szCs w:val="32"/>
          <w:lang w:val="en-US" w:eastAsia="zh-CN"/>
        </w:rPr>
        <w:t>财物</w:t>
      </w:r>
      <w:r>
        <w:rPr>
          <w:rFonts w:hint="eastAsia" w:ascii="Times New Roman" w:hAnsi="Times New Roman" w:eastAsia="仿宋_GB2312" w:cs="仿宋_GB2312"/>
          <w:color w:val="auto"/>
          <w:sz w:val="32"/>
          <w:szCs w:val="32"/>
          <w:lang w:eastAsia="zh-CN"/>
        </w:rPr>
        <w:t>。</w:t>
      </w:r>
    </w:p>
    <w:p w14:paraId="7A2592A8">
      <w:pPr>
        <w:pageBreakBefore w:val="0"/>
        <w:kinsoku/>
        <w:wordWrap/>
        <w:overflowPunct/>
        <w:topLinePunct w:val="0"/>
        <w:bidi w:val="0"/>
        <w:adjustRightInd/>
        <w:spacing w:beforeAutospacing="0" w:line="500" w:lineRule="exact"/>
        <w:ind w:firstLine="640" w:firstLineChars="2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六、</w:t>
      </w:r>
      <w:r>
        <w:rPr>
          <w:rFonts w:hint="eastAsia" w:ascii="Times New Roman" w:hAnsi="Times New Roman" w:eastAsia="仿宋_GB2312" w:cs="仿宋_GB2312"/>
          <w:color w:val="auto"/>
          <w:sz w:val="32"/>
          <w:szCs w:val="32"/>
        </w:rPr>
        <w:t>不为</w:t>
      </w:r>
      <w:r>
        <w:rPr>
          <w:rFonts w:hint="eastAsia" w:ascii="Times New Roman" w:hAnsi="Times New Roman" w:eastAsia="仿宋_GB2312" w:cs="仿宋_GB2312"/>
          <w:color w:val="auto"/>
          <w:sz w:val="32"/>
          <w:szCs w:val="32"/>
          <w:lang w:eastAsia="zh-CN"/>
        </w:rPr>
        <w:t>出租方</w:t>
      </w:r>
      <w:r>
        <w:rPr>
          <w:rFonts w:hint="eastAsia" w:ascii="Times New Roman" w:hAnsi="Times New Roman" w:eastAsia="仿宋_GB2312" w:cs="仿宋_GB2312"/>
          <w:color w:val="auto"/>
          <w:sz w:val="32"/>
          <w:szCs w:val="32"/>
          <w:lang w:val="en-US" w:eastAsia="zh-CN"/>
        </w:rPr>
        <w:t>工作</w:t>
      </w:r>
      <w:r>
        <w:rPr>
          <w:rFonts w:hint="eastAsia" w:ascii="Times New Roman" w:hAnsi="Times New Roman" w:eastAsia="仿宋_GB2312" w:cs="仿宋_GB2312"/>
          <w:color w:val="auto"/>
          <w:sz w:val="32"/>
          <w:szCs w:val="32"/>
        </w:rPr>
        <w:t>人员提供旅游和高消费健身、娱乐</w:t>
      </w:r>
      <w:r>
        <w:rPr>
          <w:rFonts w:hint="eastAsia" w:ascii="Times New Roman" w:hAnsi="Times New Roman" w:eastAsia="仿宋_GB2312" w:cs="仿宋_GB2312"/>
          <w:color w:val="auto"/>
          <w:sz w:val="32"/>
          <w:szCs w:val="32"/>
          <w:lang w:val="en-US" w:eastAsia="zh-CN"/>
        </w:rPr>
        <w:t>等</w:t>
      </w:r>
      <w:r>
        <w:rPr>
          <w:rFonts w:hint="eastAsia" w:ascii="Times New Roman" w:hAnsi="Times New Roman" w:eastAsia="仿宋_GB2312" w:cs="仿宋_GB2312"/>
          <w:color w:val="auto"/>
          <w:sz w:val="32"/>
          <w:szCs w:val="32"/>
        </w:rPr>
        <w:t>活动</w:t>
      </w:r>
      <w:r>
        <w:rPr>
          <w:rFonts w:hint="eastAsia" w:ascii="Times New Roman" w:hAnsi="Times New Roman" w:eastAsia="仿宋_GB2312" w:cs="仿宋_GB2312"/>
          <w:color w:val="auto"/>
          <w:sz w:val="32"/>
          <w:szCs w:val="32"/>
          <w:lang w:val="en-US" w:eastAsia="zh-CN"/>
        </w:rPr>
        <w:t>安排</w:t>
      </w:r>
      <w:r>
        <w:rPr>
          <w:rFonts w:hint="eastAsia" w:ascii="Times New Roman" w:hAnsi="Times New Roman" w:eastAsia="仿宋_GB2312" w:cs="仿宋_GB2312"/>
          <w:color w:val="auto"/>
          <w:sz w:val="32"/>
          <w:szCs w:val="32"/>
          <w:lang w:eastAsia="zh-CN"/>
        </w:rPr>
        <w:t>。</w:t>
      </w:r>
    </w:p>
    <w:p w14:paraId="260B97E8">
      <w:pPr>
        <w:pageBreakBefore w:val="0"/>
        <w:kinsoku/>
        <w:wordWrap/>
        <w:overflowPunct/>
        <w:topLinePunct w:val="0"/>
        <w:bidi w:val="0"/>
        <w:adjustRightInd/>
        <w:spacing w:beforeAutospacing="0" w:line="500" w:lineRule="exact"/>
        <w:ind w:firstLine="64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七、不承担出租方工作人员应由个人支付的各项费用。</w:t>
      </w:r>
    </w:p>
    <w:p w14:paraId="0B6E401D">
      <w:pPr>
        <w:pageBreakBefore w:val="0"/>
        <w:kinsoku/>
        <w:wordWrap/>
        <w:overflowPunct/>
        <w:topLinePunct w:val="0"/>
        <w:bidi w:val="0"/>
        <w:adjustRightInd/>
        <w:spacing w:beforeAutospacing="0" w:line="5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八、如</w:t>
      </w:r>
      <w:r>
        <w:rPr>
          <w:rFonts w:hint="eastAsia" w:ascii="Times New Roman" w:hAnsi="Times New Roman" w:eastAsia="仿宋_GB2312" w:cs="仿宋_GB2312"/>
          <w:color w:val="auto"/>
          <w:sz w:val="32"/>
          <w:szCs w:val="32"/>
        </w:rPr>
        <w:t>发现</w:t>
      </w:r>
      <w:r>
        <w:rPr>
          <w:rFonts w:hint="eastAsia" w:ascii="Times New Roman" w:hAnsi="Times New Roman" w:eastAsia="仿宋_GB2312" w:cs="仿宋_GB2312"/>
          <w:color w:val="auto"/>
          <w:sz w:val="32"/>
          <w:szCs w:val="32"/>
          <w:lang w:eastAsia="zh-CN"/>
        </w:rPr>
        <w:t>出租方</w:t>
      </w:r>
      <w:r>
        <w:rPr>
          <w:rFonts w:hint="eastAsia" w:ascii="Times New Roman" w:hAnsi="Times New Roman" w:eastAsia="仿宋_GB2312" w:cs="仿宋_GB2312"/>
          <w:color w:val="auto"/>
          <w:sz w:val="32"/>
          <w:szCs w:val="32"/>
          <w:lang w:val="en-US" w:eastAsia="zh-CN"/>
        </w:rPr>
        <w:t>工作</w:t>
      </w:r>
      <w:r>
        <w:rPr>
          <w:rFonts w:hint="eastAsia" w:ascii="Times New Roman" w:hAnsi="Times New Roman" w:eastAsia="仿宋_GB2312" w:cs="仿宋_GB2312"/>
          <w:color w:val="auto"/>
          <w:sz w:val="32"/>
          <w:szCs w:val="32"/>
        </w:rPr>
        <w:t>人员在业务活动中有违规、违纪、违法行为的，及时向</w:t>
      </w:r>
      <w:r>
        <w:rPr>
          <w:rFonts w:hint="eastAsia" w:ascii="Times New Roman" w:hAnsi="Times New Roman" w:eastAsia="仿宋_GB2312" w:cs="仿宋_GB2312"/>
          <w:color w:val="auto"/>
          <w:sz w:val="32"/>
          <w:szCs w:val="32"/>
          <w:lang w:eastAsia="zh-CN"/>
        </w:rPr>
        <w:t>出租方</w:t>
      </w:r>
      <w:r>
        <w:rPr>
          <w:rFonts w:hint="eastAsia" w:ascii="Times New Roman" w:hAnsi="Times New Roman" w:eastAsia="仿宋_GB2312" w:cs="仿宋_GB2312"/>
          <w:color w:val="auto"/>
          <w:sz w:val="32"/>
          <w:szCs w:val="32"/>
        </w:rPr>
        <w:t>纪检监察部门报告。</w:t>
      </w:r>
    </w:p>
    <w:p w14:paraId="7BB9276D">
      <w:pPr>
        <w:pageBreakBefore w:val="0"/>
        <w:kinsoku/>
        <w:wordWrap/>
        <w:overflowPunct/>
        <w:topLinePunct w:val="0"/>
        <w:bidi w:val="0"/>
        <w:adjustRightInd/>
        <w:spacing w:beforeAutospacing="0" w:line="50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本人（单位）</w:t>
      </w:r>
      <w:r>
        <w:rPr>
          <w:rFonts w:hint="eastAsia" w:ascii="Times New Roman" w:hAnsi="Times New Roman" w:eastAsia="仿宋_GB2312" w:cs="仿宋_GB2312"/>
          <w:color w:val="auto"/>
          <w:sz w:val="32"/>
          <w:szCs w:val="32"/>
        </w:rPr>
        <w:t>就上述承诺</w:t>
      </w:r>
      <w:r>
        <w:rPr>
          <w:rFonts w:hint="eastAsia" w:ascii="Times New Roman" w:hAnsi="Times New Roman" w:eastAsia="仿宋_GB2312" w:cs="仿宋_GB2312"/>
          <w:color w:val="auto"/>
          <w:sz w:val="32"/>
          <w:szCs w:val="32"/>
          <w:lang w:val="en-US" w:eastAsia="zh-CN"/>
        </w:rPr>
        <w:t>自愿</w:t>
      </w:r>
      <w:r>
        <w:rPr>
          <w:rFonts w:hint="eastAsia" w:ascii="Times New Roman" w:hAnsi="Times New Roman" w:eastAsia="仿宋_GB2312" w:cs="仿宋_GB2312"/>
          <w:color w:val="auto"/>
          <w:sz w:val="32"/>
          <w:szCs w:val="32"/>
        </w:rPr>
        <w:t>接受监督检查。</w:t>
      </w:r>
    </w:p>
    <w:p w14:paraId="0D1A3CCF">
      <w:pPr>
        <w:pageBreakBefore w:val="0"/>
        <w:kinsoku/>
        <w:wordWrap/>
        <w:overflowPunct/>
        <w:topLinePunct w:val="0"/>
        <w:bidi w:val="0"/>
        <w:adjustRightInd/>
        <w:spacing w:beforeAutospacing="0" w:line="500" w:lineRule="exact"/>
        <w:ind w:firstLine="2880" w:firstLineChars="900"/>
        <w:textAlignment w:val="auto"/>
        <w:rPr>
          <w:rFonts w:hint="eastAsia" w:ascii="Times New Roman" w:hAnsi="Times New Roman" w:eastAsia="仿宋_GB2312" w:cs="仿宋_GB2312"/>
          <w:color w:val="auto"/>
          <w:sz w:val="32"/>
          <w:szCs w:val="32"/>
          <w:lang w:val="en-US" w:eastAsia="zh-CN"/>
        </w:rPr>
      </w:pPr>
    </w:p>
    <w:p w14:paraId="704CFBD5">
      <w:pPr>
        <w:pageBreakBefore w:val="0"/>
        <w:kinsoku/>
        <w:wordWrap/>
        <w:overflowPunct/>
        <w:topLinePunct w:val="0"/>
        <w:bidi w:val="0"/>
        <w:adjustRightInd/>
        <w:spacing w:beforeAutospacing="0" w:line="500" w:lineRule="exact"/>
        <w:ind w:firstLine="2880" w:firstLineChars="9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承诺人：承租户</w:t>
      </w:r>
      <w:r>
        <w:rPr>
          <w:rFonts w:hint="eastAsia" w:ascii="Times New Roman" w:hAnsi="Times New Roman" w:eastAsia="仿宋_GB2312" w:cs="仿宋_GB2312"/>
          <w:color w:val="auto"/>
          <w:sz w:val="32"/>
          <w:szCs w:val="32"/>
        </w:rPr>
        <w:t>（盖章）</w:t>
      </w:r>
      <w:r>
        <w:rPr>
          <w:rFonts w:hint="eastAsia" w:ascii="Times New Roman" w:hAnsi="Times New Roman" w:eastAsia="仿宋_GB2312" w:cs="仿宋_GB2312"/>
          <w:color w:val="auto"/>
          <w:sz w:val="32"/>
          <w:szCs w:val="32"/>
          <w:lang w:eastAsia="zh-CN"/>
        </w:rPr>
        <w:t xml:space="preserve"> ：       </w:t>
      </w:r>
      <w:r>
        <w:rPr>
          <w:rFonts w:hint="eastAsia" w:ascii="Times New Roman" w:hAnsi="Times New Roman" w:eastAsia="仿宋_GB2312" w:cs="仿宋_GB2312"/>
          <w:color w:val="auto"/>
          <w:sz w:val="32"/>
          <w:szCs w:val="32"/>
          <w:lang w:val="en-US" w:eastAsia="zh-CN"/>
        </w:rPr>
        <w:t xml:space="preserve"> </w:t>
      </w:r>
    </w:p>
    <w:p w14:paraId="77247FD9">
      <w:pPr>
        <w:pageBreakBefore w:val="0"/>
        <w:kinsoku/>
        <w:wordWrap/>
        <w:overflowPunct/>
        <w:topLinePunct w:val="0"/>
        <w:bidi w:val="0"/>
        <w:adjustRightInd/>
        <w:spacing w:beforeAutospacing="0" w:line="500" w:lineRule="exact"/>
        <w:ind w:firstLine="1920" w:firstLineChars="600"/>
        <w:textAlignment w:val="auto"/>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rPr>
        <w:t>法</w:t>
      </w:r>
      <w:r>
        <w:rPr>
          <w:rFonts w:hint="eastAsia" w:ascii="Times New Roman" w:hAnsi="Times New Roman" w:eastAsia="仿宋_GB2312" w:cs="仿宋_GB2312"/>
          <w:color w:val="auto"/>
          <w:sz w:val="32"/>
          <w:szCs w:val="32"/>
          <w:lang w:val="en-US" w:eastAsia="zh-CN"/>
        </w:rPr>
        <w:t>定代表人或授权代理人</w:t>
      </w:r>
      <w:r>
        <w:rPr>
          <w:rFonts w:hint="eastAsia" w:ascii="Times New Roman" w:hAnsi="Times New Roman" w:eastAsia="仿宋_GB2312" w:cs="仿宋_GB2312"/>
          <w:color w:val="auto"/>
          <w:sz w:val="32"/>
          <w:szCs w:val="32"/>
        </w:rPr>
        <w:t>（签字）</w:t>
      </w:r>
      <w:r>
        <w:rPr>
          <w:rFonts w:hint="eastAsia" w:ascii="Times New Roman" w:hAnsi="Times New Roman" w:eastAsia="仿宋_GB2312" w:cs="仿宋_GB2312"/>
          <w:color w:val="auto"/>
          <w:sz w:val="32"/>
          <w:szCs w:val="32"/>
          <w:lang w:eastAsia="zh-CN"/>
        </w:rPr>
        <w:t>：</w:t>
      </w:r>
    </w:p>
    <w:p w14:paraId="677D1F5D">
      <w:pPr>
        <w:spacing w:line="500" w:lineRule="exact"/>
        <w:ind w:firstLine="4800" w:firstLineChars="1500"/>
        <w:rPr>
          <w:rFonts w:hint="eastAsia" w:ascii="Times New Roman" w:hAnsi="Times New Roman" w:eastAsia="仿宋_GB2312" w:cs="仿宋_GB2312"/>
          <w:sz w:val="32"/>
          <w:szCs w:val="32"/>
        </w:rPr>
      </w:pP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日</w:t>
      </w:r>
    </w:p>
    <w:sectPr>
      <w:pgSz w:w="11906" w:h="16838"/>
      <w:pgMar w:top="1440"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7A"/>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C9BC8">
    <w:pPr>
      <w:widowControl w:val="0"/>
      <w:snapToGrid w:val="0"/>
      <w:jc w:val="both"/>
      <w:rPr>
        <w:rFonts w:ascii="Calibri" w:hAnsi="Calibri" w:eastAsia="宋体" w:cs="Times New Roman"/>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D2220B">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第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页 共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NUMPAGES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13D2220B">
                    <w:pPr>
                      <w:pStyle w:val="9"/>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第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页 共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NUMPAGES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87610"/>
    <w:multiLevelType w:val="singleLevel"/>
    <w:tmpl w:val="BA987610"/>
    <w:lvl w:ilvl="0" w:tentative="0">
      <w:start w:val="4"/>
      <w:numFmt w:val="chineseCounting"/>
      <w:suff w:val="space"/>
      <w:lvlText w:val="第%1部分"/>
      <w:lvlJc w:val="left"/>
      <w:rPr>
        <w:rFonts w:hint="eastAsia"/>
      </w:rPr>
    </w:lvl>
  </w:abstractNum>
  <w:abstractNum w:abstractNumId="1">
    <w:nsid w:val="3B4D8C2D"/>
    <w:multiLevelType w:val="singleLevel"/>
    <w:tmpl w:val="3B4D8C2D"/>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21C19"/>
    <w:rsid w:val="006D6F3B"/>
    <w:rsid w:val="008B73C2"/>
    <w:rsid w:val="00BE32F3"/>
    <w:rsid w:val="010F3B4F"/>
    <w:rsid w:val="01213882"/>
    <w:rsid w:val="0164204C"/>
    <w:rsid w:val="01D32EF9"/>
    <w:rsid w:val="02380E83"/>
    <w:rsid w:val="02A824AD"/>
    <w:rsid w:val="03285AD4"/>
    <w:rsid w:val="034D6BB0"/>
    <w:rsid w:val="03AC7D7B"/>
    <w:rsid w:val="03C25E3A"/>
    <w:rsid w:val="03D96696"/>
    <w:rsid w:val="044004C3"/>
    <w:rsid w:val="04BF763A"/>
    <w:rsid w:val="04D035F5"/>
    <w:rsid w:val="052851DF"/>
    <w:rsid w:val="06585F98"/>
    <w:rsid w:val="06971BAF"/>
    <w:rsid w:val="06D51014"/>
    <w:rsid w:val="07487DBA"/>
    <w:rsid w:val="07B611C8"/>
    <w:rsid w:val="07B94814"/>
    <w:rsid w:val="07E13D6B"/>
    <w:rsid w:val="083640B7"/>
    <w:rsid w:val="083E4D1A"/>
    <w:rsid w:val="084C7436"/>
    <w:rsid w:val="08670714"/>
    <w:rsid w:val="08D8231C"/>
    <w:rsid w:val="08ED6E6B"/>
    <w:rsid w:val="093A3733"/>
    <w:rsid w:val="09554A11"/>
    <w:rsid w:val="09815806"/>
    <w:rsid w:val="099217C1"/>
    <w:rsid w:val="09C33728"/>
    <w:rsid w:val="09D45935"/>
    <w:rsid w:val="0A2E773B"/>
    <w:rsid w:val="0A740EC6"/>
    <w:rsid w:val="0AC534D0"/>
    <w:rsid w:val="0ACC0D02"/>
    <w:rsid w:val="0AF53DB5"/>
    <w:rsid w:val="0B0A5387"/>
    <w:rsid w:val="0B1F7084"/>
    <w:rsid w:val="0B512FB6"/>
    <w:rsid w:val="0BA650B0"/>
    <w:rsid w:val="0BC8771C"/>
    <w:rsid w:val="0BFC73C5"/>
    <w:rsid w:val="0C48085D"/>
    <w:rsid w:val="0C774C9E"/>
    <w:rsid w:val="0CA912FB"/>
    <w:rsid w:val="0CB63A18"/>
    <w:rsid w:val="0CEC11E8"/>
    <w:rsid w:val="0D577F95"/>
    <w:rsid w:val="0D9553DC"/>
    <w:rsid w:val="0DAE649D"/>
    <w:rsid w:val="0E032C8D"/>
    <w:rsid w:val="0E3A5F83"/>
    <w:rsid w:val="0EB9159E"/>
    <w:rsid w:val="0F1B7B63"/>
    <w:rsid w:val="0F1F58A5"/>
    <w:rsid w:val="0F346E76"/>
    <w:rsid w:val="0F5F5CA1"/>
    <w:rsid w:val="0FB57FB7"/>
    <w:rsid w:val="10352EA6"/>
    <w:rsid w:val="10437371"/>
    <w:rsid w:val="105A46BB"/>
    <w:rsid w:val="11034D52"/>
    <w:rsid w:val="112278CE"/>
    <w:rsid w:val="11592BC4"/>
    <w:rsid w:val="11D34725"/>
    <w:rsid w:val="11E42DD6"/>
    <w:rsid w:val="121D3BF2"/>
    <w:rsid w:val="122D02D9"/>
    <w:rsid w:val="123E4294"/>
    <w:rsid w:val="12753A2E"/>
    <w:rsid w:val="12A10CC7"/>
    <w:rsid w:val="12DD1CFF"/>
    <w:rsid w:val="130C6140"/>
    <w:rsid w:val="1312127D"/>
    <w:rsid w:val="131F1856"/>
    <w:rsid w:val="13497394"/>
    <w:rsid w:val="1360700E"/>
    <w:rsid w:val="13653AA2"/>
    <w:rsid w:val="13C92283"/>
    <w:rsid w:val="13E26EA1"/>
    <w:rsid w:val="13F6294C"/>
    <w:rsid w:val="1433594E"/>
    <w:rsid w:val="14E82BDD"/>
    <w:rsid w:val="151439D2"/>
    <w:rsid w:val="15323E58"/>
    <w:rsid w:val="15966195"/>
    <w:rsid w:val="159E329B"/>
    <w:rsid w:val="15DD3DC4"/>
    <w:rsid w:val="165C118C"/>
    <w:rsid w:val="16B56AEF"/>
    <w:rsid w:val="16F94C2D"/>
    <w:rsid w:val="17011D34"/>
    <w:rsid w:val="1726179A"/>
    <w:rsid w:val="17680005"/>
    <w:rsid w:val="17A10E21"/>
    <w:rsid w:val="19053D5D"/>
    <w:rsid w:val="192C7ED2"/>
    <w:rsid w:val="19EC0A79"/>
    <w:rsid w:val="1A0A53A3"/>
    <w:rsid w:val="1A0A7151"/>
    <w:rsid w:val="1B2304CB"/>
    <w:rsid w:val="1BD417C5"/>
    <w:rsid w:val="1C7B7E93"/>
    <w:rsid w:val="1CC01D49"/>
    <w:rsid w:val="1CF0262F"/>
    <w:rsid w:val="1D4110DC"/>
    <w:rsid w:val="1D484219"/>
    <w:rsid w:val="1DAB47A7"/>
    <w:rsid w:val="1DD91315"/>
    <w:rsid w:val="1E110AAE"/>
    <w:rsid w:val="1E4E1D03"/>
    <w:rsid w:val="1EAF2075"/>
    <w:rsid w:val="1EB37DB8"/>
    <w:rsid w:val="1EC06110"/>
    <w:rsid w:val="1FB65DB1"/>
    <w:rsid w:val="1FE12702"/>
    <w:rsid w:val="20250841"/>
    <w:rsid w:val="205E3D53"/>
    <w:rsid w:val="20A774A8"/>
    <w:rsid w:val="20D52267"/>
    <w:rsid w:val="210963B5"/>
    <w:rsid w:val="213276BA"/>
    <w:rsid w:val="21747CD2"/>
    <w:rsid w:val="21BF6A73"/>
    <w:rsid w:val="221768AF"/>
    <w:rsid w:val="221B014E"/>
    <w:rsid w:val="22A31EF1"/>
    <w:rsid w:val="22CA56D0"/>
    <w:rsid w:val="230E78B6"/>
    <w:rsid w:val="232272BA"/>
    <w:rsid w:val="234C2589"/>
    <w:rsid w:val="2355768F"/>
    <w:rsid w:val="23563407"/>
    <w:rsid w:val="236B5698"/>
    <w:rsid w:val="237613B4"/>
    <w:rsid w:val="23BA5744"/>
    <w:rsid w:val="2406098A"/>
    <w:rsid w:val="24101808"/>
    <w:rsid w:val="24155071"/>
    <w:rsid w:val="24443260"/>
    <w:rsid w:val="246456B0"/>
    <w:rsid w:val="246F652F"/>
    <w:rsid w:val="249441E7"/>
    <w:rsid w:val="24B93C4E"/>
    <w:rsid w:val="24BB5C18"/>
    <w:rsid w:val="24C525F3"/>
    <w:rsid w:val="24EA3E07"/>
    <w:rsid w:val="25382DC5"/>
    <w:rsid w:val="255A0F8D"/>
    <w:rsid w:val="25E1345C"/>
    <w:rsid w:val="26064C71"/>
    <w:rsid w:val="269C55D5"/>
    <w:rsid w:val="26B50445"/>
    <w:rsid w:val="26E95C64"/>
    <w:rsid w:val="27111B1F"/>
    <w:rsid w:val="27C941A8"/>
    <w:rsid w:val="27D05536"/>
    <w:rsid w:val="27D86AE1"/>
    <w:rsid w:val="2859377E"/>
    <w:rsid w:val="28942A08"/>
    <w:rsid w:val="28FA6DDA"/>
    <w:rsid w:val="28FB2A87"/>
    <w:rsid w:val="292D0766"/>
    <w:rsid w:val="29325D7D"/>
    <w:rsid w:val="296C128F"/>
    <w:rsid w:val="29824F56"/>
    <w:rsid w:val="298A5BB9"/>
    <w:rsid w:val="29A30A29"/>
    <w:rsid w:val="2A07545B"/>
    <w:rsid w:val="2AB033FD"/>
    <w:rsid w:val="2B563FA5"/>
    <w:rsid w:val="2B797C93"/>
    <w:rsid w:val="2B9920E3"/>
    <w:rsid w:val="2C42277B"/>
    <w:rsid w:val="2C673F8F"/>
    <w:rsid w:val="2C78619D"/>
    <w:rsid w:val="2C7F752B"/>
    <w:rsid w:val="2CF55A3F"/>
    <w:rsid w:val="2D031F0A"/>
    <w:rsid w:val="2D320A41"/>
    <w:rsid w:val="2E1C1CB0"/>
    <w:rsid w:val="2E2A1718"/>
    <w:rsid w:val="2E620EB2"/>
    <w:rsid w:val="2E933762"/>
    <w:rsid w:val="2ECB6A58"/>
    <w:rsid w:val="2EE43FBD"/>
    <w:rsid w:val="2F230642"/>
    <w:rsid w:val="2F950E14"/>
    <w:rsid w:val="2F9B467C"/>
    <w:rsid w:val="2FA33530"/>
    <w:rsid w:val="2FFD5337"/>
    <w:rsid w:val="308275EA"/>
    <w:rsid w:val="308A649E"/>
    <w:rsid w:val="30CE282F"/>
    <w:rsid w:val="30E67B79"/>
    <w:rsid w:val="313A7EC4"/>
    <w:rsid w:val="314D19A6"/>
    <w:rsid w:val="314F3970"/>
    <w:rsid w:val="318F1FBE"/>
    <w:rsid w:val="31903F88"/>
    <w:rsid w:val="32843AED"/>
    <w:rsid w:val="32DA370D"/>
    <w:rsid w:val="33884F17"/>
    <w:rsid w:val="346239BA"/>
    <w:rsid w:val="34E15227"/>
    <w:rsid w:val="352E5F92"/>
    <w:rsid w:val="358B0CEF"/>
    <w:rsid w:val="35977693"/>
    <w:rsid w:val="35DB7EC8"/>
    <w:rsid w:val="36343134"/>
    <w:rsid w:val="36407D2B"/>
    <w:rsid w:val="369B1405"/>
    <w:rsid w:val="36CF10AF"/>
    <w:rsid w:val="36D93CDC"/>
    <w:rsid w:val="37461371"/>
    <w:rsid w:val="378400EB"/>
    <w:rsid w:val="379A346B"/>
    <w:rsid w:val="37C329C2"/>
    <w:rsid w:val="38037262"/>
    <w:rsid w:val="38044D88"/>
    <w:rsid w:val="3851701B"/>
    <w:rsid w:val="38575800"/>
    <w:rsid w:val="38954741"/>
    <w:rsid w:val="38D97FC3"/>
    <w:rsid w:val="38E075A3"/>
    <w:rsid w:val="38FB618B"/>
    <w:rsid w:val="39761CB6"/>
    <w:rsid w:val="39B822CE"/>
    <w:rsid w:val="39FE23D7"/>
    <w:rsid w:val="3A255BB6"/>
    <w:rsid w:val="3A8F74D3"/>
    <w:rsid w:val="3A9643BE"/>
    <w:rsid w:val="3AA80595"/>
    <w:rsid w:val="3AC70A1B"/>
    <w:rsid w:val="3AFD61EB"/>
    <w:rsid w:val="3C4D13F4"/>
    <w:rsid w:val="3C8D17F0"/>
    <w:rsid w:val="3CD967E3"/>
    <w:rsid w:val="3D0221DE"/>
    <w:rsid w:val="3D112421"/>
    <w:rsid w:val="3D9646D4"/>
    <w:rsid w:val="3DB37034"/>
    <w:rsid w:val="3DF17B5D"/>
    <w:rsid w:val="3E7A5DA4"/>
    <w:rsid w:val="3EAD7F28"/>
    <w:rsid w:val="3EC91B24"/>
    <w:rsid w:val="3EFE69D5"/>
    <w:rsid w:val="3F9F1F66"/>
    <w:rsid w:val="3FC76DC7"/>
    <w:rsid w:val="3FCB2D5B"/>
    <w:rsid w:val="405C1C05"/>
    <w:rsid w:val="40C96B6F"/>
    <w:rsid w:val="41354204"/>
    <w:rsid w:val="41412BA9"/>
    <w:rsid w:val="417E5BAB"/>
    <w:rsid w:val="41D63C39"/>
    <w:rsid w:val="41E00614"/>
    <w:rsid w:val="42162288"/>
    <w:rsid w:val="42642FF3"/>
    <w:rsid w:val="432033BE"/>
    <w:rsid w:val="43467AA7"/>
    <w:rsid w:val="43853221"/>
    <w:rsid w:val="43E048FB"/>
    <w:rsid w:val="43E20674"/>
    <w:rsid w:val="440E76BA"/>
    <w:rsid w:val="44242A3A"/>
    <w:rsid w:val="44953938"/>
    <w:rsid w:val="44F71EFD"/>
    <w:rsid w:val="45FA79EA"/>
    <w:rsid w:val="46841EB6"/>
    <w:rsid w:val="4691012F"/>
    <w:rsid w:val="46B61944"/>
    <w:rsid w:val="47166959"/>
    <w:rsid w:val="47633879"/>
    <w:rsid w:val="476B4E24"/>
    <w:rsid w:val="47745A86"/>
    <w:rsid w:val="47833F1C"/>
    <w:rsid w:val="478B2DD0"/>
    <w:rsid w:val="4803333F"/>
    <w:rsid w:val="48623B31"/>
    <w:rsid w:val="487A3570"/>
    <w:rsid w:val="491D5CAA"/>
    <w:rsid w:val="491F1A22"/>
    <w:rsid w:val="49470F79"/>
    <w:rsid w:val="49F27137"/>
    <w:rsid w:val="4A001853"/>
    <w:rsid w:val="4AAA17BF"/>
    <w:rsid w:val="4B2C6678"/>
    <w:rsid w:val="4B35377F"/>
    <w:rsid w:val="4B4734B2"/>
    <w:rsid w:val="4BE807F1"/>
    <w:rsid w:val="4BFC429C"/>
    <w:rsid w:val="4C6A7458"/>
    <w:rsid w:val="4CBB5F06"/>
    <w:rsid w:val="4D2D16D9"/>
    <w:rsid w:val="4D3006A2"/>
    <w:rsid w:val="4D422D70"/>
    <w:rsid w:val="4D551EB6"/>
    <w:rsid w:val="4D5D6FBD"/>
    <w:rsid w:val="4D602609"/>
    <w:rsid w:val="4D950505"/>
    <w:rsid w:val="4DAB41CC"/>
    <w:rsid w:val="4E197388"/>
    <w:rsid w:val="4E2E44B5"/>
    <w:rsid w:val="4E7C3473"/>
    <w:rsid w:val="4EB64BD7"/>
    <w:rsid w:val="4EE334F2"/>
    <w:rsid w:val="4FBC621D"/>
    <w:rsid w:val="4FC9093A"/>
    <w:rsid w:val="4FFC0D0F"/>
    <w:rsid w:val="4FFC486B"/>
    <w:rsid w:val="502838B2"/>
    <w:rsid w:val="50630D8E"/>
    <w:rsid w:val="50770396"/>
    <w:rsid w:val="50C17863"/>
    <w:rsid w:val="50F866D0"/>
    <w:rsid w:val="512C5624"/>
    <w:rsid w:val="513D338D"/>
    <w:rsid w:val="51644DBE"/>
    <w:rsid w:val="51750D79"/>
    <w:rsid w:val="517B5C63"/>
    <w:rsid w:val="51932FAD"/>
    <w:rsid w:val="519D3E2C"/>
    <w:rsid w:val="51E67581"/>
    <w:rsid w:val="525E7A5F"/>
    <w:rsid w:val="52916610"/>
    <w:rsid w:val="52BE405A"/>
    <w:rsid w:val="52DE46FC"/>
    <w:rsid w:val="52EF4B5B"/>
    <w:rsid w:val="535B3F9E"/>
    <w:rsid w:val="53F1220D"/>
    <w:rsid w:val="5415414D"/>
    <w:rsid w:val="54161C73"/>
    <w:rsid w:val="54482775"/>
    <w:rsid w:val="54BA6AA3"/>
    <w:rsid w:val="54D67D81"/>
    <w:rsid w:val="54FE4BE1"/>
    <w:rsid w:val="564B3E56"/>
    <w:rsid w:val="566969D2"/>
    <w:rsid w:val="566B274A"/>
    <w:rsid w:val="566E3FE9"/>
    <w:rsid w:val="568D446F"/>
    <w:rsid w:val="56FB3ACE"/>
    <w:rsid w:val="571A1A7B"/>
    <w:rsid w:val="57407733"/>
    <w:rsid w:val="57595AAD"/>
    <w:rsid w:val="57D04F5B"/>
    <w:rsid w:val="57D32355"/>
    <w:rsid w:val="58607961"/>
    <w:rsid w:val="59123351"/>
    <w:rsid w:val="59352B9C"/>
    <w:rsid w:val="598D29D8"/>
    <w:rsid w:val="59FE273C"/>
    <w:rsid w:val="5A0F163F"/>
    <w:rsid w:val="5A5A0B0C"/>
    <w:rsid w:val="5A9658BC"/>
    <w:rsid w:val="5AE623A0"/>
    <w:rsid w:val="5AF745AD"/>
    <w:rsid w:val="5B6634E0"/>
    <w:rsid w:val="5B863B83"/>
    <w:rsid w:val="5B9C6F02"/>
    <w:rsid w:val="5BAD110F"/>
    <w:rsid w:val="5BF872D9"/>
    <w:rsid w:val="5C1318BA"/>
    <w:rsid w:val="5C2313D1"/>
    <w:rsid w:val="5C6739B4"/>
    <w:rsid w:val="5C6F4617"/>
    <w:rsid w:val="5C7B120D"/>
    <w:rsid w:val="5C983B6D"/>
    <w:rsid w:val="5CF8460C"/>
    <w:rsid w:val="5CFF3BED"/>
    <w:rsid w:val="5D4B0BE0"/>
    <w:rsid w:val="5D55380D"/>
    <w:rsid w:val="5D5F468B"/>
    <w:rsid w:val="5D9B1B67"/>
    <w:rsid w:val="5DE30E18"/>
    <w:rsid w:val="5DF41277"/>
    <w:rsid w:val="5E3B0C54"/>
    <w:rsid w:val="5E541D16"/>
    <w:rsid w:val="5E744166"/>
    <w:rsid w:val="5E8F0FA0"/>
    <w:rsid w:val="5E954808"/>
    <w:rsid w:val="5EA52572"/>
    <w:rsid w:val="5EA93E10"/>
    <w:rsid w:val="5EFD5F0A"/>
    <w:rsid w:val="5FAD5B82"/>
    <w:rsid w:val="5FD44EBD"/>
    <w:rsid w:val="5FE01AB3"/>
    <w:rsid w:val="606A75CF"/>
    <w:rsid w:val="609767DB"/>
    <w:rsid w:val="60C07B37"/>
    <w:rsid w:val="60F31CBA"/>
    <w:rsid w:val="6129748A"/>
    <w:rsid w:val="615F2EAC"/>
    <w:rsid w:val="6170330B"/>
    <w:rsid w:val="61A44D62"/>
    <w:rsid w:val="620F6680"/>
    <w:rsid w:val="62145A44"/>
    <w:rsid w:val="621A6DD3"/>
    <w:rsid w:val="627209BD"/>
    <w:rsid w:val="636E387A"/>
    <w:rsid w:val="637F5A87"/>
    <w:rsid w:val="63AE011A"/>
    <w:rsid w:val="63BC45E5"/>
    <w:rsid w:val="6421269A"/>
    <w:rsid w:val="643F0D73"/>
    <w:rsid w:val="649D4417"/>
    <w:rsid w:val="64EF2799"/>
    <w:rsid w:val="65183A9D"/>
    <w:rsid w:val="651D5558"/>
    <w:rsid w:val="655A40B6"/>
    <w:rsid w:val="656E7B61"/>
    <w:rsid w:val="65A672FB"/>
    <w:rsid w:val="65AC2438"/>
    <w:rsid w:val="6632293D"/>
    <w:rsid w:val="6635242D"/>
    <w:rsid w:val="663E7534"/>
    <w:rsid w:val="66D41C46"/>
    <w:rsid w:val="66E55C01"/>
    <w:rsid w:val="66FE6CC3"/>
    <w:rsid w:val="672C7CD4"/>
    <w:rsid w:val="67515045"/>
    <w:rsid w:val="677E1BB2"/>
    <w:rsid w:val="67803B7C"/>
    <w:rsid w:val="679B2764"/>
    <w:rsid w:val="680B78E9"/>
    <w:rsid w:val="683010FE"/>
    <w:rsid w:val="68610D9C"/>
    <w:rsid w:val="68955405"/>
    <w:rsid w:val="68D0643D"/>
    <w:rsid w:val="694E2184"/>
    <w:rsid w:val="69731BEA"/>
    <w:rsid w:val="69F525FF"/>
    <w:rsid w:val="6AAA163C"/>
    <w:rsid w:val="6AFB3C45"/>
    <w:rsid w:val="6B056872"/>
    <w:rsid w:val="6BD6020E"/>
    <w:rsid w:val="6C4B6506"/>
    <w:rsid w:val="6D3451EC"/>
    <w:rsid w:val="6DCA5B51"/>
    <w:rsid w:val="6DFB0400"/>
    <w:rsid w:val="6E2434B3"/>
    <w:rsid w:val="6EBD3355"/>
    <w:rsid w:val="6ED22F0F"/>
    <w:rsid w:val="6EDA0016"/>
    <w:rsid w:val="6EF530A1"/>
    <w:rsid w:val="6F0230C8"/>
    <w:rsid w:val="6F1928EC"/>
    <w:rsid w:val="6F2E3EBD"/>
    <w:rsid w:val="6F71097A"/>
    <w:rsid w:val="6F7915DC"/>
    <w:rsid w:val="6F9B77A5"/>
    <w:rsid w:val="70311EB7"/>
    <w:rsid w:val="705A140E"/>
    <w:rsid w:val="70862203"/>
    <w:rsid w:val="710010F4"/>
    <w:rsid w:val="71290DE0"/>
    <w:rsid w:val="718D75C1"/>
    <w:rsid w:val="71FE401B"/>
    <w:rsid w:val="72693B8A"/>
    <w:rsid w:val="72697041"/>
    <w:rsid w:val="727A5D97"/>
    <w:rsid w:val="72BD7A32"/>
    <w:rsid w:val="72C42CAD"/>
    <w:rsid w:val="72D354A8"/>
    <w:rsid w:val="73027B3B"/>
    <w:rsid w:val="73076EFF"/>
    <w:rsid w:val="73375A36"/>
    <w:rsid w:val="73397A01"/>
    <w:rsid w:val="73465C7A"/>
    <w:rsid w:val="73A56E44"/>
    <w:rsid w:val="73E6120B"/>
    <w:rsid w:val="73EA4857"/>
    <w:rsid w:val="74033B6B"/>
    <w:rsid w:val="74341F76"/>
    <w:rsid w:val="744D3038"/>
    <w:rsid w:val="74BA691F"/>
    <w:rsid w:val="74BA788E"/>
    <w:rsid w:val="7548217D"/>
    <w:rsid w:val="75662603"/>
    <w:rsid w:val="75970A0E"/>
    <w:rsid w:val="759E1D9D"/>
    <w:rsid w:val="76A5715B"/>
    <w:rsid w:val="76AD7DBE"/>
    <w:rsid w:val="76FA1255"/>
    <w:rsid w:val="77004391"/>
    <w:rsid w:val="77020109"/>
    <w:rsid w:val="77C83101"/>
    <w:rsid w:val="78175E36"/>
    <w:rsid w:val="782F13D2"/>
    <w:rsid w:val="78306EF8"/>
    <w:rsid w:val="78450BF6"/>
    <w:rsid w:val="784A1D68"/>
    <w:rsid w:val="784D7772"/>
    <w:rsid w:val="78880AE2"/>
    <w:rsid w:val="78C338C8"/>
    <w:rsid w:val="795A422D"/>
    <w:rsid w:val="79652BD2"/>
    <w:rsid w:val="797572B9"/>
    <w:rsid w:val="79C97604"/>
    <w:rsid w:val="7A2605B3"/>
    <w:rsid w:val="7A3251AA"/>
    <w:rsid w:val="7A94376E"/>
    <w:rsid w:val="7AB91427"/>
    <w:rsid w:val="7AC878BC"/>
    <w:rsid w:val="7B0359D3"/>
    <w:rsid w:val="7B136D89"/>
    <w:rsid w:val="7B452CBB"/>
    <w:rsid w:val="7B6018A2"/>
    <w:rsid w:val="7B65510B"/>
    <w:rsid w:val="7B6A44CF"/>
    <w:rsid w:val="7BF85F7F"/>
    <w:rsid w:val="7C372603"/>
    <w:rsid w:val="7C3C40BE"/>
    <w:rsid w:val="7C507B69"/>
    <w:rsid w:val="7C8F243F"/>
    <w:rsid w:val="7CF229CE"/>
    <w:rsid w:val="7CF93D5D"/>
    <w:rsid w:val="7D0746CC"/>
    <w:rsid w:val="7D083FA0"/>
    <w:rsid w:val="7D3E79C1"/>
    <w:rsid w:val="7D80447E"/>
    <w:rsid w:val="7DA41F1A"/>
    <w:rsid w:val="7DB303AF"/>
    <w:rsid w:val="7E3808B5"/>
    <w:rsid w:val="7E655B4E"/>
    <w:rsid w:val="7E8104AE"/>
    <w:rsid w:val="7E9C0E44"/>
    <w:rsid w:val="7F1E5CFC"/>
    <w:rsid w:val="7F203823"/>
    <w:rsid w:val="7F6C6A68"/>
    <w:rsid w:val="7F7E679B"/>
    <w:rsid w:val="7F9F508F"/>
    <w:rsid w:val="7FA501CC"/>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0" w:beforeLines="0" w:beforeAutospacing="0" w:after="0" w:afterLines="0" w:afterAutospacing="0" w:line="580" w:lineRule="exact"/>
      <w:jc w:val="center"/>
      <w:outlineLvl w:val="0"/>
    </w:pPr>
    <w:rPr>
      <w:rFonts w:eastAsia="方正小标宋简体" w:asciiTheme="minorAscii" w:hAnsiTheme="minorAscii"/>
      <w:b/>
      <w:kern w:val="44"/>
      <w:sz w:val="44"/>
    </w:rPr>
  </w:style>
  <w:style w:type="paragraph" w:styleId="5">
    <w:name w:val="heading 2"/>
    <w:basedOn w:val="1"/>
    <w:next w:val="1"/>
    <w:unhideWhenUsed/>
    <w:qFormat/>
    <w:uiPriority w:val="99"/>
    <w:pPr>
      <w:keepNext/>
      <w:keepLines/>
      <w:spacing w:line="560" w:lineRule="exact"/>
      <w:jc w:val="center"/>
      <w:outlineLvl w:val="1"/>
    </w:pPr>
    <w:rPr>
      <w:rFonts w:ascii="Calibri Light" w:hAnsi="Calibri Light" w:eastAsia="宋体"/>
      <w:b/>
      <w:bCs/>
      <w:color w:val="000000"/>
      <w:sz w:val="36"/>
      <w:szCs w:val="26"/>
    </w:rPr>
  </w:style>
  <w:style w:type="paragraph" w:styleId="6">
    <w:name w:val="heading 3"/>
    <w:basedOn w:val="1"/>
    <w:next w:val="1"/>
    <w:link w:val="17"/>
    <w:unhideWhenUsed/>
    <w:qFormat/>
    <w:uiPriority w:val="0"/>
    <w:pPr>
      <w:spacing w:before="0" w:beforeAutospacing="0" w:after="0" w:afterAutospacing="0" w:line="580" w:lineRule="exact"/>
      <w:ind w:firstLine="883" w:firstLineChars="200"/>
      <w:jc w:val="both"/>
      <w:outlineLvl w:val="2"/>
    </w:pPr>
    <w:rPr>
      <w:rFonts w:hint="eastAsia" w:ascii="宋体" w:hAnsi="宋体" w:eastAsia="楷体_GB2312" w:cs="宋体"/>
      <w:b/>
      <w:bCs/>
      <w:kern w:val="0"/>
      <w:sz w:val="32"/>
      <w:szCs w:val="27"/>
      <w:lang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alloon Text"/>
    <w:basedOn w:val="1"/>
    <w:next w:val="3"/>
    <w:qFormat/>
    <w:uiPriority w:val="0"/>
    <w:rPr>
      <w:sz w:val="18"/>
      <w:szCs w:val="18"/>
    </w:rPr>
  </w:style>
  <w:style w:type="paragraph" w:styleId="3">
    <w:name w:val="endnote text"/>
    <w:basedOn w:val="1"/>
    <w:qFormat/>
    <w:uiPriority w:val="0"/>
    <w:rPr>
      <w:rFonts w:hint="eastAsia" w:ascii="Arial Unicode MS" w:hAnsi="Arial Unicode MS" w:eastAsia="Times New Roman" w:cs="Arial Unicode MS"/>
      <w:color w:val="000000"/>
      <w:szCs w:val="21"/>
    </w:rPr>
  </w:style>
  <w:style w:type="paragraph" w:styleId="8">
    <w:name w:val="Body Text"/>
    <w:basedOn w:val="1"/>
    <w:next w:val="1"/>
    <w:qFormat/>
    <w:uiPriority w:val="0"/>
    <w:pPr>
      <w:spacing w:after="120" w:afterLines="0" w:afterAutospacing="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8"/>
    <w:qFormat/>
    <w:uiPriority w:val="0"/>
    <w:pPr>
      <w:spacing w:after="120" w:line="240" w:lineRule="auto"/>
      <w:ind w:firstLine="420" w:firstLineChars="100"/>
    </w:pPr>
    <w:rPr>
      <w:kern w:val="0"/>
      <w:sz w:val="20"/>
    </w:rPr>
  </w:style>
  <w:style w:type="character" w:styleId="14">
    <w:name w:val="Strong"/>
    <w:basedOn w:val="13"/>
    <w:qFormat/>
    <w:uiPriority w:val="0"/>
    <w:rPr>
      <w:b/>
    </w:rPr>
  </w:style>
  <w:style w:type="paragraph" w:customStyle="1" w:styleId="15">
    <w:name w:val="正文_0"/>
    <w:qFormat/>
    <w:uiPriority w:val="0"/>
    <w:pPr>
      <w:widowControl w:val="0"/>
      <w:jc w:val="both"/>
    </w:pPr>
    <w:rPr>
      <w:rFonts w:ascii="Times New Roman" w:hAnsi="Times New Roman" w:eastAsia="仿宋_GB2312" w:cs="Times New Roman"/>
      <w:kern w:val="2"/>
      <w:sz w:val="21"/>
      <w:szCs w:val="22"/>
      <w:lang w:val="en-US" w:eastAsia="zh-CN" w:bidi="ar-SA"/>
    </w:rPr>
  </w:style>
  <w:style w:type="paragraph" w:customStyle="1" w:styleId="16">
    <w:name w:val="标题 4_0"/>
    <w:next w:val="15"/>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character" w:customStyle="1" w:styleId="17">
    <w:name w:val="标题 3 Char"/>
    <w:link w:val="6"/>
    <w:qFormat/>
    <w:uiPriority w:val="0"/>
    <w:rPr>
      <w:rFonts w:hint="eastAsia" w:ascii="宋体" w:hAnsi="宋体" w:eastAsia="楷体_GB2312" w:cs="宋体"/>
      <w:b/>
      <w:bCs/>
      <w:kern w:val="0"/>
      <w:sz w:val="32"/>
      <w:szCs w:val="27"/>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8831</Words>
  <Characters>9045</Characters>
  <Lines>0</Lines>
  <Paragraphs>0</Paragraphs>
  <TotalTime>34</TotalTime>
  <ScaleCrop>false</ScaleCrop>
  <LinksUpToDate>false</LinksUpToDate>
  <CharactersWithSpaces>10817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2026-02-27T02:15:00Z</dcterms:created>
  <dc:creator>huawei</dc:creator>
  <cp:lastModifiedBy>吴长林</cp:lastModifiedBy>
  <cp:lastPrinted>2026-05-18T02:23:00Z</cp:lastPrinted>
  <dcterms:modified xsi:type="dcterms:W3CDTF">2026-05-21T07:19:51Z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eyJoZGlkIjoiZDY1ZWZmMzZjNzdiNmE1YmFlZjNkNGIyZGUyZGFhNmIiLCJ1c2VySWQiOiIzMzY2NDA1ODMifQ==</vt:lpwstr>
  </property>
  <property fmtid="{D5CDD505-2E9C-101B-9397-08002B2CF9AE}" pid="4" name="ICV">
    <vt:lpwstr>4D075A542F624BCCB01CC3BF593A6C0C_13</vt:lpwstr>
  </property>
</Properties>
</file>