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000000"/>
          <w:sz w:val="36"/>
          <w:szCs w:val="36"/>
        </w:rPr>
      </w:pPr>
      <w:bookmarkStart w:id="0" w:name="OLE_LINK4"/>
      <w:r>
        <w:rPr>
          <w:rFonts w:hint="eastAsia" w:ascii="方正小标宋简体" w:hAnsi="方正小标宋简体" w:eastAsia="方正小标宋简体" w:cs="方正小标宋简体"/>
          <w:b/>
          <w:color w:val="000000"/>
          <w:sz w:val="36"/>
          <w:szCs w:val="36"/>
          <w:lang w:val="en-US" w:eastAsia="zh-CN"/>
        </w:rPr>
        <w:t>三面翻广告牌</w:t>
      </w:r>
      <w:bookmarkEnd w:id="0"/>
      <w:r>
        <w:rPr>
          <w:rFonts w:hint="eastAsia" w:ascii="方正小标宋简体" w:hAnsi="方正小标宋简体" w:eastAsia="方正小标宋简体" w:cs="方正小标宋简体"/>
          <w:b/>
          <w:color w:val="000000"/>
          <w:sz w:val="36"/>
          <w:szCs w:val="36"/>
          <w:lang w:eastAsia="zh-CN"/>
        </w:rPr>
        <w:t>物资转让</w:t>
      </w:r>
      <w:r>
        <w:rPr>
          <w:rFonts w:hint="eastAsia" w:ascii="方正小标宋简体" w:hAnsi="方正小标宋简体" w:eastAsia="方正小标宋简体" w:cs="方正小标宋简体"/>
          <w:b/>
          <w:color w:val="000000"/>
          <w:sz w:val="36"/>
          <w:szCs w:val="36"/>
        </w:rPr>
        <w:t>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转让方名称:龙岩</w:t>
      </w:r>
      <w:r>
        <w:rPr>
          <w:rFonts w:hint="eastAsia" w:ascii="仿宋_GB2312" w:hAnsi="仿宋_GB2312" w:eastAsia="仿宋_GB2312" w:cs="仿宋_GB2312"/>
          <w:b w:val="0"/>
          <w:bCs w:val="0"/>
          <w:color w:val="auto"/>
          <w:sz w:val="28"/>
          <w:szCs w:val="28"/>
          <w:lang w:eastAsia="zh-CN"/>
        </w:rPr>
        <w:t>市山茶花文化</w:t>
      </w:r>
      <w:r>
        <w:rPr>
          <w:rFonts w:hint="eastAsia" w:ascii="仿宋_GB2312" w:hAnsi="仿宋_GB2312" w:eastAsia="仿宋_GB2312" w:cs="仿宋_GB2312"/>
          <w:b w:val="0"/>
          <w:bCs w:val="0"/>
          <w:color w:val="auto"/>
          <w:sz w:val="28"/>
          <w:szCs w:val="28"/>
        </w:rPr>
        <w:t>传媒有限公司(以下简称甲方)</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受让方名称:</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(以下简称乙方)</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住所地:</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w:t>
      </w:r>
    </w:p>
    <w:p>
      <w:pPr>
        <w:keepNext w:val="0"/>
        <w:keepLines w:val="0"/>
        <w:pageBreakBefore w:val="0"/>
        <w:widowControl w:val="0"/>
        <w:kinsoku/>
        <w:wordWrap/>
        <w:overflowPunct/>
        <w:topLinePunct w:val="0"/>
        <w:autoSpaceDE/>
        <w:autoSpaceDN/>
        <w:bidi w:val="0"/>
        <w:adjustRightInd/>
        <w:snapToGrid/>
        <w:spacing w:line="520" w:lineRule="exact"/>
        <w:ind w:right="-506"/>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甲</w:t>
      </w:r>
      <w:r>
        <w:rPr>
          <w:rFonts w:hint="eastAsia" w:ascii="仿宋_GB2312" w:hAnsi="仿宋_GB2312" w:eastAsia="仿宋_GB2312" w:cs="仿宋_GB2312"/>
          <w:b w:val="0"/>
          <w:bCs w:val="0"/>
          <w:color w:val="auto"/>
          <w:sz w:val="28"/>
          <w:szCs w:val="28"/>
        </w:rPr>
        <w:t>乙双方本着平等、自愿、互惠互利的原则，就</w:t>
      </w:r>
      <w:r>
        <w:rPr>
          <w:rFonts w:hint="eastAsia" w:ascii="仿宋_GB2312" w:hAnsi="仿宋_GB2312" w:eastAsia="仿宋_GB2312" w:cs="仿宋_GB2312"/>
          <w:b w:val="0"/>
          <w:bCs w:val="0"/>
          <w:color w:val="auto"/>
          <w:sz w:val="28"/>
          <w:szCs w:val="28"/>
          <w:u w:val="single"/>
        </w:rPr>
        <w:t>龙岩市新罗区三面翻广告牌</w:t>
      </w:r>
      <w:r>
        <w:rPr>
          <w:rFonts w:hint="eastAsia" w:ascii="仿宋_GB2312" w:hAnsi="仿宋_GB2312" w:eastAsia="仿宋_GB2312" w:cs="仿宋_GB2312"/>
          <w:b w:val="0"/>
          <w:bCs w:val="0"/>
          <w:color w:val="auto"/>
          <w:sz w:val="28"/>
          <w:szCs w:val="28"/>
        </w:rPr>
        <w:t>物资转让事宜，特订立本合同，交易双方均严格遵守。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第一条 转让标的及基本情况</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rPr>
        <w:t>转让标的:</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single"/>
        </w:rPr>
        <w:t>三面翻广告牌</w:t>
      </w:r>
      <w:r>
        <w:rPr>
          <w:rFonts w:hint="eastAsia" w:ascii="仿宋_GB2312" w:hAnsi="仿宋_GB2312" w:eastAsia="仿宋_GB2312" w:cs="仿宋_GB2312"/>
          <w:b w:val="0"/>
          <w:bCs w:val="0"/>
          <w:color w:val="auto"/>
          <w:sz w:val="28"/>
          <w:szCs w:val="28"/>
        </w:rPr>
        <w:t>物资[注:具体见《竞价须知》,按现场标的物实际现状为准转让</w:t>
      </w:r>
      <w:r>
        <w:rPr>
          <w:rFonts w:hint="eastAsia" w:ascii="仿宋_GB2312" w:hAnsi="仿宋_GB2312" w:eastAsia="仿宋_GB2312" w:cs="仿宋_GB2312"/>
          <w:b w:val="0"/>
          <w:bCs w:val="0"/>
          <w:color w:val="auto"/>
          <w:sz w:val="28"/>
          <w:szCs w:val="28"/>
          <w:lang w:val="en-US" w:eastAsia="zh-CN"/>
        </w:rPr>
        <w:t>,其质量状况不作保证]。本次转让标的为该广告牌物资（动</w:t>
      </w:r>
      <w:bookmarkStart w:id="3" w:name="_GoBack"/>
      <w:bookmarkEnd w:id="3"/>
      <w:r>
        <w:rPr>
          <w:rFonts w:hint="eastAsia" w:ascii="仿宋_GB2312" w:hAnsi="仿宋_GB2312" w:eastAsia="仿宋_GB2312" w:cs="仿宋_GB2312"/>
          <w:b w:val="0"/>
          <w:bCs w:val="0"/>
          <w:color w:val="auto"/>
          <w:sz w:val="28"/>
          <w:szCs w:val="28"/>
          <w:lang w:val="en-US" w:eastAsia="zh-CN"/>
        </w:rPr>
        <w:t>产）本身的所有权。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2.甲方转让其持有标的物的产权权属明晰，无抵押、无其他债务限制，拥有无可争议的所有权和处分权。甲方同意将其持有的转让标的物有偿转让给乙方，乙方同意受让该标的物。</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第二条 转让价格</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甲、乙双方确认产权转让价格经甲、乙双方确认本次物资转让价为人民币:</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元（大写：</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auto"/>
          <w:sz w:val="28"/>
          <w:szCs w:val="28"/>
          <w:lang w:val="en-US" w:eastAsia="zh-CN"/>
        </w:rPr>
        <w:t>。该转让价款不包含转让交易服务费、履约保证金等费用。</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第三条 转让价款的支付方式、时间和条件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1.为维护转受让双方的合法权益，甲、乙双方一致同意，一切交易款项收付均须经由</w:t>
      </w:r>
      <w:bookmarkStart w:id="1" w:name="OLE_LINK7"/>
      <w:r>
        <w:rPr>
          <w:rFonts w:hint="eastAsia" w:ascii="仿宋_GB2312" w:hAnsi="仿宋_GB2312" w:eastAsia="仿宋_GB2312" w:cs="仿宋_GB2312"/>
          <w:b w:val="0"/>
          <w:bCs w:val="0"/>
          <w:color w:val="auto"/>
          <w:sz w:val="28"/>
          <w:szCs w:val="28"/>
          <w:lang w:val="en-US" w:eastAsia="zh-CN"/>
        </w:rPr>
        <w:t>龙岩市产权交易中心有限公司指定账户。</w:t>
      </w:r>
    </w:p>
    <w:bookmarkEnd w:id="1"/>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bookmarkStart w:id="2" w:name="OLE_LINK1"/>
      <w:r>
        <w:rPr>
          <w:rFonts w:hint="eastAsia" w:ascii="仿宋_GB2312" w:hAnsi="仿宋_GB2312" w:eastAsia="仿宋_GB2312" w:cs="仿宋_GB2312"/>
          <w:b w:val="0"/>
          <w:bCs w:val="0"/>
          <w:color w:val="auto"/>
          <w:sz w:val="28"/>
          <w:szCs w:val="28"/>
          <w:lang w:val="en-US" w:eastAsia="zh-CN"/>
        </w:rPr>
        <w:t>乙方应在本合同生效之日起【三】个工作日内，将全部转让价款一次性支付至龙岩市产权交易中心有限公司指定账户。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乙方前期缴纳的竞价保证金，在签订《成交确认书》后自动转为履约保证金，用于担保乙方履行义务。该保证金在乙方按本合同第四条第4款要求完成拆除（如有）并全部运离后并按该小区业委会要求恢复墙面，凭甲方书面通知无息退回。若乙方违反本合同任何约定（包括但不限于逾期付款、逾期拆除、造成场地损坏、发生安全事故等），甲方有权从履约保证金中直接扣除相应数额的款项作为违约金或用于弥补甲方损失。若保证金不足以覆盖乙方的违约金或给甲方造成的损失，甲方保留向乙方继续追偿的权利。具体扣除情形包括但不限于本合同第八条所列明的各项违约行为。</w:t>
      </w:r>
    </w:p>
    <w:bookmarkEnd w:id="2"/>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第四条 产权交割事项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经甲、乙双方约定，乙方同意支付完全转让价款后10个工作日内办理转让标的物的移交手续。甲方应在上述时间内将转让标的物按现状移交给乙方，移交后转让标的物的所有权、所有责任及所有风险（包括但不限于保管、使用、拆卸、运输、安全生产等责任和可能产生的毁损、灭失等）均由乙方承担，甲方不承担任何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2.本次甲方转让标的仅限于广告牌物资附属设施（即</w:t>
      </w:r>
      <w:r>
        <w:rPr>
          <w:rFonts w:hint="eastAsia" w:ascii="仿宋_GB2312" w:hAnsi="仿宋_GB2312" w:eastAsia="仿宋_GB2312" w:cs="仿宋_GB2312"/>
          <w:b w:val="0"/>
          <w:bCs w:val="0"/>
          <w:color w:val="auto"/>
          <w:sz w:val="28"/>
          <w:szCs w:val="28"/>
          <w:u w:val="single"/>
        </w:rPr>
        <w:t>龙岩市新罗区</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single"/>
        </w:rPr>
        <w:t>三面翻广告牌</w:t>
      </w:r>
      <w:r>
        <w:rPr>
          <w:rFonts w:hint="eastAsia" w:ascii="仿宋_GB2312" w:hAnsi="仿宋_GB2312" w:eastAsia="仿宋_GB2312" w:cs="仿宋_GB2312"/>
          <w:b w:val="0"/>
          <w:bCs w:val="0"/>
          <w:color w:val="auto"/>
          <w:sz w:val="28"/>
          <w:szCs w:val="28"/>
          <w:lang w:val="en-US" w:eastAsia="zh-CN"/>
        </w:rPr>
        <w:t>本身）的所有权。本次转让明确不包含、也不附带任何形式的使用权（包括但不限于广告发布权、场地占用权、基于原有行政许可的任何权益等）。购买方（买受人）如需在特定位置（包括但不限于原址或他处）安装、使用该广告牌进行广告发布等活动，必须自行、独立地向龙岩市相关行政审批主管部门（如城市管理、自然资源与规划、市场监管等部门）申请办理并取得所有必需的行政许可、审批、登记等手续。转让方对此不承担任何协助义务，亦不保证购买方能够获得任何许可。本次转让标的仅为广告牌物资附属设施本身，除此之外的任何权益、责任或义务均与甲方无关。</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乙方在接收广告牌物资后，如需进行卸除、搬运、安装等作业，必须自行负责取得相关作业许可（如涉及），并承担全部安全责任、安全风险及相关费用（包括但不限于作业人员安全、第三者安全、公共设施安全、作业过程中产生的所有费用，</w:t>
      </w:r>
      <w:r>
        <w:rPr>
          <w:rFonts w:hint="eastAsia" w:ascii="仿宋_GB2312" w:hAnsi="仿宋_GB2312" w:eastAsia="仿宋_GB2312" w:cs="仿宋_GB2312"/>
          <w:color w:val="auto"/>
          <w:sz w:val="28"/>
          <w:szCs w:val="28"/>
          <w:lang w:val="en-US" w:eastAsia="zh-CN"/>
        </w:rPr>
        <w:t>包括拆除后恢复墙面的费用</w:t>
      </w:r>
      <w:r>
        <w:rPr>
          <w:rFonts w:hint="eastAsia" w:ascii="仿宋_GB2312" w:hAnsi="仿宋_GB2312" w:eastAsia="仿宋_GB2312" w:cs="仿宋_GB2312"/>
          <w:b w:val="0"/>
          <w:bCs w:val="0"/>
          <w:color w:val="auto"/>
          <w:sz w:val="28"/>
          <w:szCs w:val="28"/>
          <w:lang w:val="en-US" w:eastAsia="zh-CN"/>
        </w:rPr>
        <w:t>）。乙方应确保其作业活动符合所有法律法规及安全规范要求。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4.拆运（如有）义务与验收：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（1）拆除期限：乙方须在标的物移交后10个自然日内完成拆除并全部运离原址。</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（2）拆除标准：清除所有附属设施（含基础、线缆）、恢复墙面平整、无残留废弃物。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（3）验收程序：乙方完成拆除后3日内书面通知甲方验收。甲方需在3个工作日内出具书面验收结论，合格后签发（如验收合格通知单）。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（4）若因特殊情况（如不可抗力、政府管制等）导致拆除工作需调整，或双方对拆除安排另有约定，应通过书面补充协议明确，补充协议与本合同具同等效力。</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第五条 甲、乙双方的特别约定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1.甲方承诺: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（1）转让标的的权属明晰，拥有无争议的所有权和处分权，且不得在转让期间提出中止或终止，并对此承担法律责任。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（2）转让标的不存在设置抵押或司法冻结及或有债务，并对此承担法律责任和经济责任。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（3）已充分披露转让标的的现状及可能存在的问题。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2.乙方承诺:</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乙方已全面详尽了解受让标的产权现状及可能存在的风险没有不明及误解。</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乙方完全知晓受让本次转让标的的现状及可能存在的风险并愿承担受让本次转让标的资产现状及可能存在的一系列待解决问题带来的一切投资风险及由此引起的一切法律和经济责任。</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乙方保证在规定时限内提交有关文件，并保证依照本合同的约定支付受让款。</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第六条 转让涉及的税费负担</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本次转让标的转让所涉及的税费，法律法规及地方性法规、规章有明确规定的，按规定由甲、乙双方各自承担</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未作规定或规定承担主体不明确的，由乙方承担。</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第七条 合同争议的解决方式</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甲、乙双方产生履约争议时，应协商解决，在协商无效时，权利主张人可提请龙岩市产权交易中心有限公司调解。调解无效时，任何一方均可向甲方所在地人民法院提请诉讼。</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第八条 违约责任</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rPr>
        <w:t>1.乙方应按本合同第三条约定按时支付全额转让款，如有逾期，每逾期一日以应付而未付款项为基数，按日万分之</w:t>
      </w:r>
      <w:r>
        <w:rPr>
          <w:rFonts w:hint="eastAsia" w:ascii="仿宋_GB2312" w:hAnsi="仿宋_GB2312" w:eastAsia="仿宋_GB2312" w:cs="仿宋_GB2312"/>
          <w:b w:val="0"/>
          <w:bCs w:val="0"/>
          <w:color w:val="000000"/>
          <w:sz w:val="28"/>
          <w:szCs w:val="28"/>
          <w:lang w:eastAsia="zh-CN"/>
        </w:rPr>
        <w:t>三</w:t>
      </w:r>
      <w:r>
        <w:rPr>
          <w:rFonts w:hint="eastAsia" w:ascii="仿宋_GB2312" w:hAnsi="仿宋_GB2312" w:eastAsia="仿宋_GB2312" w:cs="仿宋_GB2312"/>
          <w:b w:val="0"/>
          <w:bCs w:val="0"/>
          <w:color w:val="000000"/>
          <w:sz w:val="28"/>
          <w:szCs w:val="28"/>
        </w:rPr>
        <w:t>的标准向甲方支付违约金至款清之日止。逾期10日(含)以上，甲方有权单方解除本合同，并没收乙方已支付的款项</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包括履约保证金</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w:t>
      </w:r>
      <w:r>
        <w:rPr>
          <w:rFonts w:hint="eastAsia" w:ascii="仿宋_GB2312" w:hAnsi="仿宋_GB2312" w:eastAsia="仿宋_GB2312" w:cs="仿宋_GB2312"/>
          <w:b w:val="0"/>
          <w:bCs w:val="0"/>
          <w:color w:val="000000"/>
          <w:sz w:val="28"/>
          <w:szCs w:val="28"/>
          <w:lang w:val="en-US" w:eastAsia="zh-CN"/>
        </w:rPr>
        <w:t>若因乙方违约导致本合同解除，给甲方造成损失的（包括但不限于包括但不限于重新挂牌转让的费用、再次转让价格低于本次转让价格的差额等），乙方应予以赔偿。</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2.拆除期限届满后，乙方仍未完成全部拆除及清运工作的，每逾期一日，甲方有权按【1000元/日】的标准从履约保证金中扣除场地占用费。逾期超 5日未完成，甲方有权自行或委托第三方代为拆除并清运，因此产生的一切费用由乙方承担。甲方有权从履约保证金中优先扣除上述费用及违约金，不足部分有权向乙方追偿。</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3.若作业造成场地损坏或环境污染，修复费用从保证金中优先抵扣。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第九条 合同的变更和解除</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发生下列情形的，可以变更或解除合同:</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因情况发生变化，双方当事人经过协商同意，且不损害国家和社会公益利益的。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2</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因不可抗力因素致使本合同的全部义务不能履行的。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因一方当事人在合同约定的期限内，没有履行合同，另一方当事人认为可予以变更或解除的。</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4</w:t>
      </w:r>
      <w:r>
        <w:rPr>
          <w:rFonts w:hint="eastAsia" w:ascii="仿宋_GB2312" w:hAnsi="仿宋_GB2312" w:eastAsia="仿宋_GB2312" w:cs="仿宋_GB2312"/>
          <w:b w:val="0"/>
          <w:bCs w:val="0"/>
          <w:color w:val="000000"/>
          <w:sz w:val="28"/>
          <w:szCs w:val="28"/>
          <w:lang w:val="en-US" w:eastAsia="zh-CN"/>
        </w:rPr>
        <w:t>.</w:t>
      </w:r>
      <w:r>
        <w:rPr>
          <w:rFonts w:hint="eastAsia" w:ascii="仿宋_GB2312" w:hAnsi="仿宋_GB2312" w:eastAsia="仿宋_GB2312" w:cs="仿宋_GB2312"/>
          <w:b w:val="0"/>
          <w:bCs w:val="0"/>
          <w:color w:val="000000"/>
          <w:sz w:val="28"/>
          <w:szCs w:val="28"/>
        </w:rPr>
        <w:t>因本合同中约定的变更或解除合同的情况出现的。甲、乙双方同意解除本合同，甲方应将乙方的已付款项</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该款项为扣除甲、乙双方应缴纳的交易</w:t>
      </w:r>
      <w:r>
        <w:rPr>
          <w:rFonts w:hint="eastAsia" w:ascii="仿宋_GB2312" w:hAnsi="仿宋_GB2312" w:eastAsia="仿宋_GB2312" w:cs="仿宋_GB2312"/>
          <w:b w:val="0"/>
          <w:bCs w:val="0"/>
          <w:color w:val="000000"/>
          <w:sz w:val="28"/>
          <w:szCs w:val="28"/>
          <w:lang w:eastAsia="zh-CN"/>
        </w:rPr>
        <w:t>服务费</w:t>
      </w:r>
      <w:r>
        <w:rPr>
          <w:rFonts w:hint="eastAsia" w:ascii="仿宋_GB2312" w:hAnsi="仿宋_GB2312" w:eastAsia="仿宋_GB2312" w:cs="仿宋_GB2312"/>
          <w:b w:val="0"/>
          <w:bCs w:val="0"/>
          <w:color w:val="000000"/>
          <w:sz w:val="28"/>
          <w:szCs w:val="28"/>
        </w:rPr>
        <w:t>或奖励后的余额</w:t>
      </w:r>
      <w:r>
        <w:rPr>
          <w:rFonts w:hint="eastAsia" w:ascii="仿宋_GB2312" w:hAnsi="仿宋_GB2312" w:eastAsia="仿宋_GB2312" w:cs="仿宋_GB2312"/>
          <w:b w:val="0"/>
          <w:bCs w:val="0"/>
          <w:color w:val="000000"/>
          <w:sz w:val="28"/>
          <w:szCs w:val="28"/>
          <w:lang w:eastAsia="zh-CN"/>
        </w:rPr>
        <w:t>）</w:t>
      </w:r>
      <w:r>
        <w:rPr>
          <w:rFonts w:hint="eastAsia" w:ascii="仿宋_GB2312" w:hAnsi="仿宋_GB2312" w:eastAsia="仿宋_GB2312" w:cs="仿宋_GB2312"/>
          <w:b w:val="0"/>
          <w:bCs w:val="0"/>
          <w:color w:val="000000"/>
          <w:sz w:val="28"/>
          <w:szCs w:val="28"/>
        </w:rPr>
        <w:t>无息返回给乙方。</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本合同需变更或解除，甲、乙双方必须签订变更或解除合同的协议，并报龙岩市产权交易中心有限公司备案。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第十条 合同生效</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rPr>
        <w:t>本合同经甲、乙双方签章后生效</w:t>
      </w:r>
      <w:r>
        <w:rPr>
          <w:rFonts w:hint="eastAsia" w:ascii="仿宋_GB2312" w:hAnsi="仿宋_GB2312" w:eastAsia="仿宋_GB2312" w:cs="仿宋_GB2312"/>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第十一条 双方约定的其他条款</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rPr>
        <w:t>1.</w:t>
      </w:r>
      <w:r>
        <w:rPr>
          <w:rFonts w:hint="eastAsia" w:ascii="仿宋_GB2312" w:hAnsi="仿宋_GB2312" w:eastAsia="仿宋_GB2312" w:cs="仿宋_GB2312"/>
          <w:b w:val="0"/>
          <w:bCs w:val="0"/>
          <w:color w:val="000000"/>
          <w:sz w:val="28"/>
          <w:szCs w:val="28"/>
        </w:rPr>
        <w:t>乙方在全部转让标的</w:t>
      </w:r>
      <w:r>
        <w:rPr>
          <w:rFonts w:hint="eastAsia" w:ascii="仿宋_GB2312" w:hAnsi="仿宋_GB2312" w:eastAsia="仿宋_GB2312" w:cs="仿宋_GB2312"/>
          <w:b w:val="0"/>
          <w:bCs w:val="0"/>
          <w:color w:val="000000"/>
          <w:sz w:val="28"/>
          <w:szCs w:val="28"/>
          <w:lang w:eastAsia="zh-CN"/>
        </w:rPr>
        <w:t>移交</w:t>
      </w:r>
      <w:r>
        <w:rPr>
          <w:rFonts w:hint="eastAsia" w:ascii="仿宋_GB2312" w:hAnsi="仿宋_GB2312" w:eastAsia="仿宋_GB2312" w:cs="仿宋_GB2312"/>
          <w:b w:val="0"/>
          <w:bCs w:val="0"/>
          <w:color w:val="000000"/>
          <w:sz w:val="28"/>
          <w:szCs w:val="28"/>
        </w:rPr>
        <w:t>后，甲乙双方须共同签署《交割完毕反馈函》提供给龙岩市产权交易中心有限公司，否则，</w:t>
      </w:r>
      <w:r>
        <w:rPr>
          <w:rFonts w:hint="eastAsia" w:ascii="仿宋_GB2312" w:hAnsi="仿宋_GB2312" w:eastAsia="仿宋_GB2312" w:cs="仿宋_GB2312"/>
          <w:b w:val="0"/>
          <w:bCs w:val="0"/>
          <w:color w:val="000000"/>
          <w:sz w:val="28"/>
          <w:szCs w:val="28"/>
          <w:lang w:eastAsia="zh-CN"/>
        </w:rPr>
        <w:t>竞价</w:t>
      </w:r>
      <w:r>
        <w:rPr>
          <w:rFonts w:hint="eastAsia" w:ascii="仿宋_GB2312" w:hAnsi="仿宋_GB2312" w:eastAsia="仿宋_GB2312" w:cs="仿宋_GB2312"/>
          <w:b w:val="0"/>
          <w:bCs w:val="0"/>
          <w:color w:val="000000"/>
          <w:sz w:val="28"/>
          <w:szCs w:val="28"/>
        </w:rPr>
        <w:t>保证金不予退还</w:t>
      </w:r>
      <w:r>
        <w:rPr>
          <w:rFonts w:hint="eastAsia" w:ascii="仿宋_GB2312" w:hAnsi="仿宋_GB2312" w:eastAsia="仿宋_GB2312" w:cs="仿宋_GB2312"/>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2.</w:t>
      </w:r>
      <w:r>
        <w:rPr>
          <w:rFonts w:hint="eastAsia" w:ascii="仿宋_GB2312" w:hAnsi="仿宋_GB2312" w:eastAsia="仿宋_GB2312" w:cs="仿宋_GB2312"/>
          <w:b w:val="0"/>
          <w:bCs w:val="0"/>
          <w:color w:val="000000"/>
          <w:sz w:val="28"/>
          <w:szCs w:val="28"/>
        </w:rPr>
        <w:t>上述条款若有未尽事项，由甲、乙双方协商后另行约定。</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rPr>
        <w:t>国家法律、法规对本合同生效另有规定的，从其规定。</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rPr>
        <w:t>本合同一式叁份，甲、乙双方各执 壹 份，龙岩市产权交易中心有限公司执壹份。</w:t>
      </w:r>
    </w:p>
    <w:p>
      <w:pPr>
        <w:keepNext w:val="0"/>
        <w:keepLines w:val="0"/>
        <w:pageBreakBefore w:val="0"/>
        <w:widowControl w:val="0"/>
        <w:kinsoku/>
        <w:wordWrap/>
        <w:overflowPunct/>
        <w:topLinePunct w:val="0"/>
        <w:autoSpaceDE/>
        <w:autoSpaceDN/>
        <w:bidi w:val="0"/>
        <w:adjustRightInd/>
        <w:snapToGrid/>
        <w:spacing w:line="540" w:lineRule="exact"/>
        <w:ind w:right="-506"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5.</w:t>
      </w:r>
      <w:r>
        <w:rPr>
          <w:rFonts w:hint="eastAsia" w:ascii="仿宋_GB2312" w:hAnsi="仿宋_GB2312" w:eastAsia="仿宋_GB2312" w:cs="仿宋_GB2312"/>
          <w:b w:val="0"/>
          <w:bCs w:val="0"/>
          <w:color w:val="000000"/>
          <w:sz w:val="28"/>
          <w:szCs w:val="28"/>
        </w:rPr>
        <w:t>本合同签订日即为正式移交日，移交内容按合同相关条款为准。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转让方</w:t>
      </w:r>
      <w:r>
        <w:rPr>
          <w:rFonts w:hint="eastAsia" w:ascii="仿宋_GB2312" w:hAnsi="仿宋_GB2312" w:eastAsia="仿宋_GB2312" w:cs="仿宋_GB2312"/>
          <w:b w:val="0"/>
          <w:bCs w:val="0"/>
          <w:color w:val="auto"/>
          <w:sz w:val="28"/>
          <w:szCs w:val="28"/>
          <w:lang w:eastAsia="zh-CN"/>
        </w:rPr>
        <w:t>（盖章）：</w:t>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rPr>
        <w:t>受让方(盖章或签字):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法定代表(签字):</w:t>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lang w:val="en-US" w:eastAsia="zh-CN"/>
        </w:rPr>
        <w:tab/>
      </w:r>
      <w:r>
        <w:rPr>
          <w:rFonts w:hint="eastAsia" w:ascii="仿宋_GB2312" w:hAnsi="仿宋_GB2312" w:eastAsia="仿宋_GB2312" w:cs="仿宋_GB2312"/>
          <w:b w:val="0"/>
          <w:bCs w:val="0"/>
          <w:color w:val="auto"/>
          <w:sz w:val="28"/>
          <w:szCs w:val="28"/>
        </w:rPr>
        <w:t>法定代表(签字):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560" w:firstLineChars="200"/>
        <w:textAlignment w:val="auto"/>
        <w:rPr>
          <w:rFonts w:hint="eastAsia" w:ascii="仿宋_GB2312" w:hAnsi="仿宋_GB2312" w:eastAsia="仿宋_GB2312" w:cs="仿宋_GB2312"/>
          <w:b w:val="0"/>
          <w:bCs w:val="0"/>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506" w:rightChars="0"/>
        <w:jc w:val="righ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签约地点:福建省龙岩市</w:t>
      </w:r>
      <w:r>
        <w:rPr>
          <w:rFonts w:hint="eastAsia" w:ascii="仿宋_GB2312" w:hAnsi="仿宋_GB2312" w:eastAsia="仿宋_GB2312" w:cs="仿宋_GB2312"/>
          <w:b w:val="0"/>
          <w:bCs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jc w:val="right"/>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auto"/>
          <w:sz w:val="28"/>
          <w:szCs w:val="28"/>
        </w:rPr>
        <w:t>签约时间:</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840" w:firstLineChars="3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840" w:firstLineChars="3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附件：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_GB2312" w:hAnsi="仿宋_GB2312" w:eastAsia="仿宋_GB2312" w:cs="仿宋_GB2312"/>
          <w:b w:val="0"/>
          <w:bCs w:val="0"/>
          <w:color w:val="auto"/>
          <w:sz w:val="28"/>
          <w:szCs w:val="28"/>
          <w:lang w:eastAsia="zh-CN"/>
        </w:rPr>
      </w:pPr>
      <w:r>
        <w:rPr>
          <w:rFonts w:hint="eastAsia" w:ascii="仿宋" w:hAnsi="仿宋" w:eastAsia="仿宋" w:cs="仿宋"/>
          <w:kern w:val="2"/>
          <w:sz w:val="28"/>
          <w:szCs w:val="28"/>
          <w:u w:val="single"/>
          <w:lang w:val="en-US" w:eastAsia="zh-CN" w:bidi="ar"/>
        </w:rPr>
        <w:t xml:space="preserve">        三面翻广告牌</w:t>
      </w:r>
      <w:r>
        <w:rPr>
          <w:rFonts w:hint="eastAsia" w:ascii="仿宋_GB2312" w:hAnsi="仿宋_GB2312" w:eastAsia="仿宋_GB2312" w:cs="仿宋_GB2312"/>
          <w:b w:val="0"/>
          <w:bCs w:val="0"/>
          <w:color w:val="auto"/>
          <w:sz w:val="28"/>
          <w:szCs w:val="28"/>
          <w:lang w:eastAsia="zh-CN"/>
        </w:rPr>
        <w:t>广告牌标的物清单表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规格</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  m×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数量</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 xml:space="preserve">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17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现状图</w:t>
            </w:r>
          </w:p>
        </w:tc>
        <w:tc>
          <w:tcPr>
            <w:tcW w:w="682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506" w:rightChars="0" w:firstLine="0"/>
              <w:textAlignment w:val="auto"/>
              <w:rPr>
                <w:rFonts w:hint="eastAsia" w:ascii="仿宋_GB2312" w:hAnsi="仿宋_GB2312" w:eastAsia="仿宋_GB2312" w:cs="仿宋_GB2312"/>
                <w:b w:val="0"/>
                <w:bCs w:val="0"/>
                <w:color w:val="auto"/>
                <w:sz w:val="28"/>
                <w:szCs w:val="28"/>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1120" w:firstLineChars="400"/>
        <w:textAlignment w:val="auto"/>
        <w:rPr>
          <w:rFonts w:hint="eastAsia" w:ascii="仿宋_GB2312" w:hAnsi="仿宋_GB2312" w:eastAsia="仿宋_GB2312" w:cs="仿宋_GB2312"/>
          <w:b w:val="0"/>
          <w:bCs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506" w:rightChars="0" w:firstLine="1120" w:firstLineChars="400"/>
        <w:textAlignment w:val="auto"/>
        <w:rPr>
          <w:rFonts w:hint="eastAsia" w:ascii="仿宋_GB2312" w:hAnsi="仿宋_GB2312" w:eastAsia="仿宋_GB2312" w:cs="仿宋_GB2312"/>
          <w:b w:val="0"/>
          <w:bCs w:val="0"/>
          <w:color w:val="auto"/>
          <w:sz w:val="28"/>
          <w:szCs w:val="28"/>
          <w:lang w:eastAsia="zh-CN"/>
        </w:rPr>
      </w:pPr>
    </w:p>
    <w:sectPr>
      <w:headerReference r:id="rId3" w:type="default"/>
      <w:footerReference r:id="rId4" w:type="default"/>
      <w:pgSz w:w="11906" w:h="16838"/>
      <w:pgMar w:top="1440" w:right="1797" w:bottom="850" w:left="1797" w:header="0"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w:t>
    </w:r>
    <w:r>
      <w:rPr>
        <w:sz w:val="18"/>
      </w:rPr>
      <w:fldChar w:fldCharType="end"/>
    </w:r>
  </w:p>
  <w:p>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MjZkZmQ5MmQwNjM4YjdmZGZmNTM5YTdjMGNkYTkifQ=="/>
  </w:docVars>
  <w:rsids>
    <w:rsidRoot w:val="000545F1"/>
    <w:rsid w:val="000545F1"/>
    <w:rsid w:val="000A6CED"/>
    <w:rsid w:val="015B4F9E"/>
    <w:rsid w:val="01E2119B"/>
    <w:rsid w:val="027631A3"/>
    <w:rsid w:val="028B0930"/>
    <w:rsid w:val="03AA56EE"/>
    <w:rsid w:val="055F16C9"/>
    <w:rsid w:val="058D7B41"/>
    <w:rsid w:val="06677F3A"/>
    <w:rsid w:val="081526D9"/>
    <w:rsid w:val="091278EF"/>
    <w:rsid w:val="0A78027B"/>
    <w:rsid w:val="0ADF6875"/>
    <w:rsid w:val="0D962FE2"/>
    <w:rsid w:val="0DBB9559"/>
    <w:rsid w:val="0E9360EE"/>
    <w:rsid w:val="0F046296"/>
    <w:rsid w:val="0FC770AD"/>
    <w:rsid w:val="0FFF65C7"/>
    <w:rsid w:val="10D160BE"/>
    <w:rsid w:val="119C142F"/>
    <w:rsid w:val="11C657CB"/>
    <w:rsid w:val="121E0483"/>
    <w:rsid w:val="12CE73C2"/>
    <w:rsid w:val="12E9766C"/>
    <w:rsid w:val="14BA1658"/>
    <w:rsid w:val="15306BD1"/>
    <w:rsid w:val="167A7F8D"/>
    <w:rsid w:val="171B681B"/>
    <w:rsid w:val="17983609"/>
    <w:rsid w:val="181E7B2D"/>
    <w:rsid w:val="182405D2"/>
    <w:rsid w:val="182E4C68"/>
    <w:rsid w:val="1A1F0BB1"/>
    <w:rsid w:val="1AA01028"/>
    <w:rsid w:val="1B9569B8"/>
    <w:rsid w:val="1CA230CF"/>
    <w:rsid w:val="1E193613"/>
    <w:rsid w:val="1E3C65FD"/>
    <w:rsid w:val="1EE91306"/>
    <w:rsid w:val="1F747717"/>
    <w:rsid w:val="1F7A1692"/>
    <w:rsid w:val="1FE62FE2"/>
    <w:rsid w:val="20531852"/>
    <w:rsid w:val="20AA0B8D"/>
    <w:rsid w:val="21131F4D"/>
    <w:rsid w:val="21336FDE"/>
    <w:rsid w:val="21D13F11"/>
    <w:rsid w:val="22945B1A"/>
    <w:rsid w:val="22AB30C6"/>
    <w:rsid w:val="24B54411"/>
    <w:rsid w:val="24C57B68"/>
    <w:rsid w:val="250C6C67"/>
    <w:rsid w:val="251A7BCF"/>
    <w:rsid w:val="255F0B60"/>
    <w:rsid w:val="25ED572B"/>
    <w:rsid w:val="27482141"/>
    <w:rsid w:val="274B1CE7"/>
    <w:rsid w:val="278D1AC3"/>
    <w:rsid w:val="29F34E5F"/>
    <w:rsid w:val="2A0A62E3"/>
    <w:rsid w:val="2A4D7B61"/>
    <w:rsid w:val="2CE722CD"/>
    <w:rsid w:val="2E3C4FF1"/>
    <w:rsid w:val="2F1B29CC"/>
    <w:rsid w:val="30406A40"/>
    <w:rsid w:val="30EC4457"/>
    <w:rsid w:val="3199321F"/>
    <w:rsid w:val="3418004D"/>
    <w:rsid w:val="3469052B"/>
    <w:rsid w:val="378D290A"/>
    <w:rsid w:val="393C0FF6"/>
    <w:rsid w:val="39E63E30"/>
    <w:rsid w:val="3A1D0575"/>
    <w:rsid w:val="3A651ED9"/>
    <w:rsid w:val="3B5122F3"/>
    <w:rsid w:val="3BCE5A39"/>
    <w:rsid w:val="3BD75328"/>
    <w:rsid w:val="3CDF4E70"/>
    <w:rsid w:val="3D83331A"/>
    <w:rsid w:val="3DA20EAA"/>
    <w:rsid w:val="3F166DBA"/>
    <w:rsid w:val="3F260226"/>
    <w:rsid w:val="3F2851C0"/>
    <w:rsid w:val="3F412814"/>
    <w:rsid w:val="3F4B5EE3"/>
    <w:rsid w:val="3F62476C"/>
    <w:rsid w:val="402F4723"/>
    <w:rsid w:val="40F33A0B"/>
    <w:rsid w:val="410566B1"/>
    <w:rsid w:val="4110169A"/>
    <w:rsid w:val="416D63A2"/>
    <w:rsid w:val="41C57AE2"/>
    <w:rsid w:val="42C56E68"/>
    <w:rsid w:val="42F66873"/>
    <w:rsid w:val="43495EA3"/>
    <w:rsid w:val="448F193F"/>
    <w:rsid w:val="44C15410"/>
    <w:rsid w:val="48C40B32"/>
    <w:rsid w:val="4D827160"/>
    <w:rsid w:val="4DEA6091"/>
    <w:rsid w:val="51C67C60"/>
    <w:rsid w:val="5310184D"/>
    <w:rsid w:val="53F26003"/>
    <w:rsid w:val="558A1B4E"/>
    <w:rsid w:val="55AD6C76"/>
    <w:rsid w:val="565E7578"/>
    <w:rsid w:val="56AB4E68"/>
    <w:rsid w:val="58134500"/>
    <w:rsid w:val="5A4A2A41"/>
    <w:rsid w:val="5B7D0721"/>
    <w:rsid w:val="5C0F7CBC"/>
    <w:rsid w:val="5C584B9D"/>
    <w:rsid w:val="5DFE69B0"/>
    <w:rsid w:val="61BF5D2A"/>
    <w:rsid w:val="623C49BB"/>
    <w:rsid w:val="625F1825"/>
    <w:rsid w:val="62D6745D"/>
    <w:rsid w:val="62E82E0E"/>
    <w:rsid w:val="64420E2B"/>
    <w:rsid w:val="64722246"/>
    <w:rsid w:val="65562E9E"/>
    <w:rsid w:val="659D2171"/>
    <w:rsid w:val="66245375"/>
    <w:rsid w:val="67357FDF"/>
    <w:rsid w:val="67DB2023"/>
    <w:rsid w:val="6857615A"/>
    <w:rsid w:val="69A0294B"/>
    <w:rsid w:val="69BA5584"/>
    <w:rsid w:val="6A48078D"/>
    <w:rsid w:val="6C75454E"/>
    <w:rsid w:val="6C796318"/>
    <w:rsid w:val="6D144F9B"/>
    <w:rsid w:val="6D840F78"/>
    <w:rsid w:val="6DBE1BC2"/>
    <w:rsid w:val="6E5609F9"/>
    <w:rsid w:val="6F10185F"/>
    <w:rsid w:val="72675A60"/>
    <w:rsid w:val="72A4061A"/>
    <w:rsid w:val="735F68D4"/>
    <w:rsid w:val="751567DA"/>
    <w:rsid w:val="7655483D"/>
    <w:rsid w:val="77D92505"/>
    <w:rsid w:val="77DE6824"/>
    <w:rsid w:val="78843582"/>
    <w:rsid w:val="78DA2344"/>
    <w:rsid w:val="797D716E"/>
    <w:rsid w:val="798F0A8F"/>
    <w:rsid w:val="7B0C0EDF"/>
    <w:rsid w:val="7B3E1D82"/>
    <w:rsid w:val="7B5A0F5D"/>
    <w:rsid w:val="7B631C05"/>
    <w:rsid w:val="7B74290F"/>
    <w:rsid w:val="7BD61611"/>
    <w:rsid w:val="7C2C1362"/>
    <w:rsid w:val="7C975288"/>
    <w:rsid w:val="7E405737"/>
    <w:rsid w:val="7EC677D8"/>
    <w:rsid w:val="7EE81BE5"/>
    <w:rsid w:val="7F836E8C"/>
    <w:rsid w:val="7FCE5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27">
    <w:name w:val="Default Paragraph Font"/>
    <w:semiHidden/>
    <w:qFormat/>
    <w:uiPriority w:val="0"/>
    <w:rPr>
      <w:sz w:val="20"/>
    </w:rPr>
  </w:style>
  <w:style w:type="table" w:default="1" w:styleId="25">
    <w:name w:val="Normal Table"/>
    <w:semiHidden/>
    <w:qFormat/>
    <w:uiPriority w:val="0"/>
    <w:pPr>
      <w:widowControl/>
      <w:autoSpaceDE/>
      <w:autoSpaceDN/>
      <w:spacing w:before="0" w:after="0" w:line="240" w:lineRule="auto"/>
      <w:ind w:left="0" w:firstLine="0"/>
    </w:pPr>
    <w:rPr>
      <w:sz w:val="20"/>
    </w:rPr>
    <w:tblPr>
      <w:tblCellMar>
        <w:left w:w="108"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qFormat/>
    <w:uiPriority w:val="0"/>
    <w:pPr>
      <w:jc w:val="left"/>
    </w:pPr>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7">
    <w:name w:val="Balloon Text"/>
    <w:basedOn w:val="1"/>
    <w:next w:val="1"/>
    <w:semiHidden/>
    <w:qFormat/>
    <w:uiPriority w:val="0"/>
    <w:pPr>
      <w:widowControl w:val="0"/>
      <w:autoSpaceDE/>
      <w:autoSpaceDN/>
      <w:spacing w:before="0" w:after="0" w:line="240" w:lineRule="auto"/>
      <w:ind w:left="0" w:firstLine="0"/>
      <w:jc w:val="both"/>
    </w:pPr>
    <w:rPr>
      <w:rFonts w:ascii="Times New Roman" w:eastAsia="宋体"/>
      <w:sz w:val="18"/>
    </w:rPr>
  </w:style>
  <w:style w:type="paragraph" w:styleId="18">
    <w:name w:val="footer"/>
    <w:basedOn w:val="1"/>
    <w:next w:val="1"/>
    <w:qFormat/>
    <w:uiPriority w:val="0"/>
    <w:pPr>
      <w:widowControl w:val="0"/>
      <w:autoSpaceDE/>
      <w:autoSpaceDN/>
      <w:spacing w:before="0" w:after="0" w:line="240" w:lineRule="auto"/>
      <w:ind w:left="0" w:firstLine="0"/>
    </w:pPr>
    <w:rPr>
      <w:rFonts w:ascii="Times New Roman" w:eastAsia="宋体"/>
      <w:sz w:val="18"/>
    </w:rPr>
  </w:style>
  <w:style w:type="paragraph" w:styleId="19">
    <w:name w:val="header"/>
    <w:basedOn w:val="1"/>
    <w:next w:val="1"/>
    <w:qFormat/>
    <w:uiPriority w:val="0"/>
    <w:pPr>
      <w:widowControl w:val="0"/>
      <w:autoSpaceDE/>
      <w:autoSpaceDN/>
      <w:spacing w:before="0" w:after="0" w:line="240" w:lineRule="auto"/>
      <w:ind w:left="0" w:firstLine="0"/>
      <w:jc w:val="center"/>
    </w:pPr>
    <w:rPr>
      <w:rFonts w:ascii="Times New Roman" w:eastAsia="宋体"/>
      <w:sz w:val="18"/>
    </w:rPr>
  </w:style>
  <w:style w:type="paragraph" w:styleId="20">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1">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2">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3">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4">
    <w:name w:val="toc 9"/>
    <w:next w:val="1"/>
    <w:qFormat/>
    <w:uiPriority w:val="0"/>
    <w:pPr>
      <w:wordWrap w:val="0"/>
      <w:ind w:left="2975"/>
      <w:jc w:val="both"/>
    </w:pPr>
    <w:rPr>
      <w:rFonts w:ascii="Times New Roman" w:hAnsi="Times New Roman" w:eastAsia="宋体" w:cs="Times New Roman"/>
      <w:sz w:val="21"/>
      <w:lang w:val="en-US" w:eastAsia="zh-CN" w:bidi="ar-SA"/>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sz w:val="21"/>
    </w:rPr>
  </w:style>
  <w:style w:type="character" w:styleId="29">
    <w:name w:val="page number"/>
    <w:qFormat/>
    <w:uiPriority w:val="0"/>
    <w:rPr>
      <w:sz w:val="20"/>
    </w:rPr>
  </w:style>
  <w:style w:type="character" w:styleId="30">
    <w:name w:val="Emphasis"/>
    <w:qFormat/>
    <w:uiPriority w:val="0"/>
    <w:rPr>
      <w:i/>
      <w:sz w:val="21"/>
    </w:rPr>
  </w:style>
  <w:style w:type="character" w:customStyle="1" w:styleId="31">
    <w:name w:val="_Style 30"/>
    <w:qFormat/>
    <w:uiPriority w:val="0"/>
    <w:rPr>
      <w:b/>
      <w:color w:val="auto"/>
      <w:sz w:val="21"/>
    </w:rPr>
  </w:style>
  <w:style w:type="character" w:customStyle="1" w:styleId="32">
    <w:name w:val="_Style 31"/>
    <w:qFormat/>
    <w:uiPriority w:val="0"/>
    <w:rPr>
      <w:color w:val="auto"/>
      <w:sz w:val="21"/>
    </w:rPr>
  </w:style>
  <w:style w:type="character" w:customStyle="1" w:styleId="33">
    <w:name w:val=" Char Char"/>
    <w:qFormat/>
    <w:uiPriority w:val="0"/>
    <w:rPr>
      <w:sz w:val="20"/>
    </w:rPr>
  </w:style>
  <w:style w:type="character" w:customStyle="1" w:styleId="34">
    <w:name w:val="_Style 33"/>
    <w:qFormat/>
    <w:uiPriority w:val="0"/>
    <w:rPr>
      <w:b/>
      <w:i/>
      <w:sz w:val="21"/>
    </w:rPr>
  </w:style>
  <w:style w:type="character" w:customStyle="1" w:styleId="35">
    <w:name w:val="_Style 34"/>
    <w:qFormat/>
    <w:uiPriority w:val="0"/>
    <w:rPr>
      <w:i/>
      <w:color w:val="auto"/>
      <w:sz w:val="21"/>
    </w:rPr>
  </w:style>
  <w:style w:type="character" w:customStyle="1" w:styleId="36">
    <w:name w:val="_Style 35"/>
    <w:qFormat/>
    <w:uiPriority w:val="0"/>
    <w:rPr>
      <w:i/>
      <w:color w:val="auto"/>
      <w:sz w:val="21"/>
    </w:rPr>
  </w:style>
  <w:style w:type="paragraph" w:styleId="37">
    <w:name w:val="List Paragraph"/>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38">
    <w:name w:val="_Style 37"/>
    <w:next w:val="1"/>
    <w:qFormat/>
    <w:uiPriority w:val="0"/>
    <w:pPr>
      <w:wordWrap w:val="0"/>
    </w:pPr>
    <w:rPr>
      <w:rFonts w:ascii="Times New Roman" w:hAnsi="Times New Roman" w:eastAsia="宋体" w:cs="Times New Roman"/>
      <w:sz w:val="32"/>
      <w:lang w:val="en-US" w:eastAsia="zh-CN" w:bidi="ar-SA"/>
    </w:rPr>
  </w:style>
  <w:style w:type="paragraph" w:styleId="39">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0">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1620</Words>
  <Characters>1656</Characters>
  <Lines>1</Lines>
  <Paragraphs>1</Paragraphs>
  <TotalTime>4</TotalTime>
  <ScaleCrop>false</ScaleCrop>
  <LinksUpToDate>false</LinksUpToDate>
  <CharactersWithSpaces>1830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2017-11-30T17:06:00Z</dcterms:created>
  <dc:creator>Administrator</dc:creator>
  <cp:lastModifiedBy>陈陈陈</cp:lastModifiedBy>
  <cp:lastPrinted>2023-05-04T22:50:00Z</cp:lastPrinted>
  <dcterms:modified xsi:type="dcterms:W3CDTF">2026-06-09T00:56:26Z</dcterms:modified>
  <dc:title>岩土收房评［   ］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3A997A0155D8448794BF1F59308C9C34</vt:lpwstr>
  </property>
  <property fmtid="{D5CDD505-2E9C-101B-9397-08002B2CF9AE}" pid="4" name="KSOTemplateDocerSaveRecord">
    <vt:lpwstr>eyJoZGlkIjoiOGJhMWE4OGZlOTU1NGZmZGVmZjg1YTEzMjZhZTdmMjUiLCJ1c2VySWQiOiI0NDkxOTUxMDQifQ==</vt:lpwstr>
  </property>
</Properties>
</file>