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宋体" w:cs="仿宋_GB2312"/>
          <w:sz w:val="32"/>
          <w:szCs w:val="32"/>
          <w:lang w:val="en-US" w:eastAsia="zh-CN"/>
        </w:rPr>
      </w:pPr>
      <w:r>
        <w:rPr>
          <w:rFonts w:hint="eastAsia" w:ascii="宋体" w:hAnsi="宋体" w:eastAsia="宋体" w:cs="宋体"/>
          <w:b/>
          <w:bCs/>
          <w:sz w:val="44"/>
          <w:szCs w:val="44"/>
        </w:rPr>
        <w:t>销售合同</w:t>
      </w:r>
      <w:r>
        <w:rPr>
          <w:rFonts w:hint="eastAsia" w:ascii="宋体" w:hAnsi="宋体" w:eastAsia="宋体" w:cs="宋体"/>
          <w:b/>
          <w:bCs/>
          <w:sz w:val="44"/>
          <w:szCs w:val="44"/>
          <w:lang w:val="en-US" w:eastAsia="zh-CN"/>
        </w:rPr>
        <w:t>(样式）</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甲方：长汀县自然资源局</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濯田镇原钨矿废弃石渣</w:t>
      </w:r>
      <w:r>
        <w:rPr>
          <w:rFonts w:hint="eastAsia" w:ascii="仿宋_GB2312" w:hAnsi="仿宋_GB2312" w:eastAsia="仿宋_GB2312" w:cs="仿宋_GB2312"/>
          <w:sz w:val="32"/>
          <w:szCs w:val="32"/>
        </w:rPr>
        <w:t>资源于 2026 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日上午由龙岩市产权交易中心有限公司在权益云交易平台组织公开竞价，经竞价乙方中标成为标的物买受人。依据《中华人民共和国民法典</w:t>
      </w:r>
      <w:bookmarkStart w:id="0" w:name="_GoBack"/>
      <w:bookmarkEnd w:id="0"/>
      <w:r>
        <w:rPr>
          <w:rFonts w:hint="eastAsia" w:ascii="仿宋_GB2312" w:hAnsi="仿宋_GB2312" w:eastAsia="仿宋_GB2312" w:cs="仿宋_GB2312"/>
          <w:sz w:val="32"/>
          <w:szCs w:val="32"/>
        </w:rPr>
        <w:t>》《中华人民共和国矿产资源法》</w:t>
      </w:r>
      <w:r>
        <w:rPr>
          <w:rFonts w:hint="eastAsia" w:ascii="仿宋_GB2312" w:hAnsi="仿宋_GB2312" w:eastAsia="仿宋_GB2312" w:cs="仿宋_GB2312"/>
          <w:sz w:val="32"/>
          <w:szCs w:val="32"/>
          <w:lang w:eastAsia="zh-CN"/>
        </w:rPr>
        <w:t>《长汀县人民政府关于同意公开处置濯田镇原钨矿废弃石渣资源的批复》（汀政地【</w:t>
      </w:r>
      <w:r>
        <w:rPr>
          <w:rFonts w:hint="eastAsia" w:ascii="仿宋_GB2312" w:hAnsi="仿宋_GB2312" w:eastAsia="仿宋_GB2312" w:cs="仿宋_GB2312"/>
          <w:sz w:val="32"/>
          <w:szCs w:val="32"/>
          <w:lang w:val="en-US" w:eastAsia="zh-CN"/>
        </w:rPr>
        <w:t>2026】57号）</w:t>
      </w:r>
      <w:r>
        <w:rPr>
          <w:rFonts w:hint="eastAsia" w:ascii="仿宋_GB2312" w:hAnsi="仿宋_GB2312" w:eastAsia="仿宋_GB2312" w:cs="仿宋_GB2312"/>
          <w:sz w:val="32"/>
          <w:szCs w:val="32"/>
        </w:rPr>
        <w:t>《成交确认书》《竞价转让须知》等相关法律法规文件，甲乙双方本着平等自愿、诚实信用、权责对等原则，经友好协商，订立本合同，以资共同信守。</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一、合同标的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标的：</w:t>
      </w:r>
      <w:r>
        <w:rPr>
          <w:rFonts w:hint="eastAsia" w:ascii="仿宋_GB2312" w:hAnsi="仿宋_GB2312" w:eastAsia="仿宋_GB2312" w:cs="仿宋_GB2312"/>
          <w:snapToGrid/>
          <w:color w:val="auto"/>
          <w:kern w:val="2"/>
          <w:sz w:val="32"/>
          <w:szCs w:val="32"/>
          <w:lang w:eastAsia="zh-CN"/>
        </w:rPr>
        <w:t>濯田镇原钨矿废弃</w:t>
      </w:r>
      <w:r>
        <w:rPr>
          <w:rFonts w:hint="eastAsia" w:ascii="仿宋_GB2312" w:hAnsi="仿宋_GB2312" w:eastAsia="仿宋_GB2312" w:cs="仿宋_GB2312"/>
          <w:snapToGrid/>
          <w:color w:val="auto"/>
          <w:kern w:val="2"/>
          <w:sz w:val="32"/>
          <w:szCs w:val="32"/>
        </w:rPr>
        <w:t>石渣</w:t>
      </w:r>
      <w:r>
        <w:rPr>
          <w:rFonts w:hint="eastAsia" w:ascii="仿宋_GB2312" w:hAnsi="仿宋_GB2312" w:eastAsia="仿宋_GB2312" w:cs="仿宋_GB2312"/>
          <w:snapToGrid/>
          <w:color w:val="auto"/>
          <w:kern w:val="2"/>
          <w:sz w:val="32"/>
          <w:szCs w:val="32"/>
          <w:lang w:eastAsia="zh-CN"/>
        </w:rPr>
        <w:t>处置</w:t>
      </w:r>
      <w:r>
        <w:rPr>
          <w:rFonts w:hint="eastAsia" w:ascii="仿宋_GB2312" w:hAnsi="仿宋_GB2312" w:eastAsia="仿宋_GB2312" w:cs="仿宋_GB2312"/>
          <w:snapToGrid/>
          <w:color w:val="auto"/>
          <w:kern w:val="2"/>
          <w:sz w:val="32"/>
          <w:szCs w:val="32"/>
        </w:rPr>
        <w:t>资源</w:t>
      </w:r>
      <w:r>
        <w:rPr>
          <w:rFonts w:hint="eastAsia" w:ascii="仿宋_GB2312" w:hAnsi="仿宋_GB2312" w:eastAsia="仿宋_GB2312" w:cs="仿宋_GB2312"/>
          <w:snapToGrid/>
          <w:color w:val="auto"/>
          <w:kern w:val="2"/>
          <w:sz w:val="32"/>
          <w:szCs w:val="32"/>
          <w:lang w:eastAsia="zh-CN"/>
        </w:rPr>
        <w:t>共三处，均</w:t>
      </w:r>
      <w:r>
        <w:rPr>
          <w:rFonts w:hint="eastAsia" w:ascii="仿宋_GB2312" w:hAnsi="仿宋_GB2312" w:eastAsia="仿宋_GB2312" w:cs="仿宋_GB2312"/>
          <w:b w:val="0"/>
          <w:bCs w:val="0"/>
          <w:sz w:val="32"/>
          <w:szCs w:val="32"/>
          <w:lang w:val="en-US" w:eastAsia="zh-CN"/>
        </w:rPr>
        <w:t>位于濯田横田村。</w:t>
      </w:r>
      <w:r>
        <w:rPr>
          <w:rFonts w:hint="eastAsia" w:ascii="仿宋_GB2312" w:hAnsi="仿宋_GB2312" w:eastAsia="仿宋_GB2312" w:cs="仿宋_GB2312"/>
          <w:sz w:val="32"/>
          <w:szCs w:val="32"/>
          <w:lang w:val="en-US" w:eastAsia="zh-CN"/>
        </w:rPr>
        <w:t>经第三方专业机构实地测量计算，3处废弃石渣方量共计26015.8m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，占地面积共计4730.5</w:t>
      </w:r>
      <w:r>
        <w:rPr>
          <w:rFonts w:hint="eastAsia" w:ascii="宋体" w:hAnsi="宋体" w:eastAsia="宋体" w:cs="宋体"/>
          <w:sz w:val="32"/>
          <w:szCs w:val="32"/>
          <w:lang w:val="en-US" w:eastAsia="zh-CN"/>
        </w:rPr>
        <w:t>㎡</w:t>
      </w:r>
      <w:r>
        <w:rPr>
          <w:rFonts w:hint="eastAsia" w:ascii="宋体" w:hAnsi="宋体" w:cs="宋体"/>
          <w:sz w:val="32"/>
          <w:szCs w:val="32"/>
          <w:lang w:val="en-US" w:eastAsia="zh-CN"/>
        </w:rPr>
        <w:t>（约7.096亩）</w:t>
      </w:r>
      <w:r>
        <w:rPr>
          <w:rFonts w:hint="eastAsia" w:ascii="仿宋_GB2312" w:hAnsi="仿宋_GB2312" w:eastAsia="仿宋_GB2312" w:cs="仿宋_GB2312"/>
          <w:sz w:val="32"/>
          <w:szCs w:val="32"/>
          <w:lang w:val="en-US" w:eastAsia="zh-CN"/>
        </w:rPr>
        <w:t>。其中，一处废弃石渣方量为5220.5m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，占地面积681.6</w:t>
      </w:r>
      <w:r>
        <w:rPr>
          <w:rFonts w:hint="eastAsia" w:ascii="宋体" w:hAnsi="宋体" w:eastAsia="宋体" w:cs="宋体"/>
          <w:sz w:val="32"/>
          <w:szCs w:val="32"/>
          <w:lang w:val="en-US" w:eastAsia="zh-CN"/>
        </w:rPr>
        <w:t>㎡</w:t>
      </w:r>
      <w:r>
        <w:rPr>
          <w:rFonts w:hint="eastAsia" w:ascii="宋体" w:hAnsi="宋体" w:cs="宋体"/>
          <w:sz w:val="32"/>
          <w:szCs w:val="32"/>
          <w:lang w:val="en-US" w:eastAsia="zh-CN"/>
        </w:rPr>
        <w:t>；</w:t>
      </w:r>
      <w:r>
        <w:rPr>
          <w:rFonts w:hint="eastAsia" w:ascii="仿宋_GB2312" w:hAnsi="仿宋_GB2312" w:eastAsia="仿宋_GB2312" w:cs="仿宋_GB2312"/>
          <w:sz w:val="32"/>
          <w:szCs w:val="32"/>
          <w:lang w:val="en-US" w:eastAsia="zh-CN"/>
        </w:rPr>
        <w:t>一处废弃石渣为9297.3m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，占地面积1153.9</w:t>
      </w:r>
      <w:r>
        <w:rPr>
          <w:rFonts w:hint="eastAsia" w:ascii="宋体" w:hAnsi="宋体" w:eastAsia="宋体" w:cs="宋体"/>
          <w:sz w:val="32"/>
          <w:szCs w:val="32"/>
          <w:lang w:val="en-US" w:eastAsia="zh-CN"/>
        </w:rPr>
        <w:t>㎡</w:t>
      </w:r>
      <w:r>
        <w:rPr>
          <w:rFonts w:hint="eastAsia" w:ascii="仿宋_GB2312" w:hAnsi="仿宋_GB2312" w:eastAsia="仿宋_GB2312" w:cs="仿宋_GB2312"/>
          <w:sz w:val="32"/>
          <w:szCs w:val="32"/>
          <w:lang w:val="en-US" w:eastAsia="zh-CN"/>
        </w:rPr>
        <w:t>，一处废弃石渣为11498m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，占地面积2895</w:t>
      </w:r>
      <w:r>
        <w:rPr>
          <w:rFonts w:hint="eastAsia" w:ascii="宋体" w:hAnsi="宋体" w:eastAsia="宋体" w:cs="宋体"/>
          <w:sz w:val="32"/>
          <w:szCs w:val="32"/>
          <w:lang w:val="en-US" w:eastAsia="zh-CN"/>
        </w:rPr>
        <w:t>㎡</w:t>
      </w:r>
      <w:r>
        <w:rPr>
          <w:rFonts w:hint="eastAsia" w:ascii="宋体" w:hAnsi="宋体" w:cs="宋体"/>
          <w:sz w:val="32"/>
          <w:szCs w:val="32"/>
          <w:lang w:val="en-US" w:eastAsia="zh-CN"/>
        </w:rPr>
        <w:t>。</w:t>
      </w:r>
      <w:r>
        <w:rPr>
          <w:rFonts w:hint="eastAsia" w:ascii="仿宋_GB2312" w:hAnsi="仿宋_GB2312" w:eastAsia="仿宋_GB2312" w:cs="仿宋_GB2312"/>
          <w:sz w:val="32"/>
          <w:szCs w:val="32"/>
        </w:rPr>
        <w:t>实际方量以现场实地移交现状为准。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计价规则：标的物品质、规格、实际方量、杂质占比、市场价格波动等所有因素均不调整成交总价，乙方已现场踏勘、充分知悉标的物现状，自愿按现状受让，不再以方量偏差、品质不佳等理由要求降价、扣款或解除合同。</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堆放地点：长汀县</w:t>
      </w:r>
      <w:r>
        <w:rPr>
          <w:rFonts w:hint="eastAsia" w:ascii="仿宋_GB2312" w:hAnsi="仿宋_GB2312" w:eastAsia="仿宋_GB2312" w:cs="仿宋_GB2312"/>
          <w:b w:val="0"/>
          <w:bCs w:val="0"/>
          <w:sz w:val="32"/>
          <w:szCs w:val="32"/>
          <w:lang w:val="en-US" w:eastAsia="zh-CN"/>
        </w:rPr>
        <w:t>濯田镇横田村</w:t>
      </w:r>
      <w:r>
        <w:rPr>
          <w:rFonts w:hint="eastAsia" w:ascii="仿宋_GB2312" w:hAnsi="仿宋_GB2312" w:eastAsia="仿宋_GB2312" w:cs="仿宋_GB2312"/>
          <w:sz w:val="32"/>
          <w:szCs w:val="32"/>
        </w:rPr>
        <w:t>，具体堆存边界以甲方</w:t>
      </w:r>
      <w:r>
        <w:rPr>
          <w:rFonts w:hint="eastAsia" w:ascii="仿宋_GB2312" w:hAnsi="仿宋_GB2312" w:eastAsia="仿宋_GB2312" w:cs="仿宋_GB2312"/>
          <w:sz w:val="32"/>
          <w:szCs w:val="32"/>
          <w:lang w:eastAsia="zh-CN"/>
        </w:rPr>
        <w:t>实地测量提供的</w:t>
      </w:r>
      <w:r>
        <w:rPr>
          <w:rFonts w:hint="eastAsia" w:ascii="仿宋_GB2312" w:hAnsi="仿宋_GB2312" w:eastAsia="仿宋_GB2312" w:cs="仿宋_GB2312"/>
          <w:sz w:val="32"/>
          <w:szCs w:val="32"/>
        </w:rPr>
        <w:t>红线为准。</w:t>
      </w:r>
    </w:p>
    <w:p>
      <w:pPr>
        <w:numPr>
          <w:ilvl w:val="0"/>
          <w:numId w:val="0"/>
        </w:num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成交价款</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本合同标的物成交总价款：人民币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万</w:t>
      </w:r>
      <w:r>
        <w:rPr>
          <w:rFonts w:hint="eastAsia" w:ascii="仿宋_GB2312" w:hAnsi="仿宋_GB2312" w:eastAsia="仿宋_GB2312" w:cs="仿宋_GB2312"/>
          <w:sz w:val="32"/>
          <w:szCs w:val="32"/>
          <w:u w:val="none"/>
        </w:rPr>
        <w:t>元</w:t>
      </w:r>
      <w:r>
        <w:rPr>
          <w:rFonts w:hint="eastAsia" w:ascii="仿宋_GB2312" w:hAnsi="仿宋_GB2312" w:eastAsia="仿宋_GB2312" w:cs="仿宋_GB2312"/>
          <w:sz w:val="32"/>
          <w:szCs w:val="32"/>
        </w:rPr>
        <w:t>（大写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eastAsia="zh-CN"/>
        </w:rPr>
        <w:t>万</w:t>
      </w:r>
      <w:r>
        <w:rPr>
          <w:rFonts w:hint="eastAsia" w:ascii="仿宋_GB2312" w:hAnsi="仿宋_GB2312" w:eastAsia="仿宋_GB2312" w:cs="仿宋_GB2312"/>
          <w:sz w:val="32"/>
          <w:szCs w:val="32"/>
          <w:u w:val="none"/>
        </w:rPr>
        <w:t>元整</w:t>
      </w:r>
      <w:r>
        <w:rPr>
          <w:rFonts w:hint="eastAsia" w:ascii="仿宋_GB2312" w:hAnsi="仿宋_GB2312" w:eastAsia="仿宋_GB2312" w:cs="仿宋_GB2312"/>
          <w:sz w:val="32"/>
          <w:szCs w:val="32"/>
        </w:rPr>
        <w:t>），该价款仅为石渣资源转让价款，不含清运、税费、环保、场地清理等其他全部费用。</w:t>
      </w:r>
    </w:p>
    <w:p>
      <w:pPr>
        <w:numPr>
          <w:ilvl w:val="0"/>
          <w:numId w:val="0"/>
        </w:num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三、付款方式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成交结果公示无异议后5个工作日内，竞得人须与处置人签订《销售合同》，并在签订《销售合同》之日起3个工作日内一次性缴清全部成交价款。逾期不签订合同、不足额缴清价款的，视同自动放弃受让资格，保证金不予退还，处置人有权收回标的另行处置，并依法追偿损失。</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乙方付款后，甲方出具对应收款凭证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未全额缴清价款前，甲方有权拒绝移交标的物、禁止乙方进场清运。</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四、标的物清运期限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清运总期限：自本合同甲乙双方签字盖章生效之日起贰年，乙方须在期限内将合同项下全部石渣清运离场，场地恢复平整，无遗留废渣、杂物。</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因天气、交通管制、政策停工、周边纠纷等任何客观或主观原因，均不顺延清运期限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乙方需自行合理规划清运进度。</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五、清运相关约定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进场前置条件：乙方缴清全额成交价款、完成</w:t>
      </w:r>
      <w:r>
        <w:rPr>
          <w:rFonts w:hint="eastAsia" w:ascii="仿宋_GB2312" w:hAnsi="仿宋_GB2312" w:eastAsia="仿宋_GB2312" w:cs="仿宋_GB2312"/>
          <w:sz w:val="32"/>
          <w:szCs w:val="32"/>
          <w:lang w:eastAsia="zh-CN"/>
        </w:rPr>
        <w:t>使用林地报批等</w:t>
      </w:r>
      <w:r>
        <w:rPr>
          <w:rFonts w:hint="eastAsia" w:ascii="仿宋_GB2312" w:hAnsi="仿宋_GB2312" w:eastAsia="仿宋_GB2312" w:cs="仿宋_GB2312"/>
          <w:sz w:val="32"/>
          <w:szCs w:val="32"/>
        </w:rPr>
        <w:t>手续后，经甲方现场核验方可进场清运。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协调责任：清运期间涉及道路交通、路政、镇村协调、村民纠纷、用地、扬尘管控等全部事宜，均由乙方全权负责对接、出资解决，甲方无协调、协助义务。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清运义务：乙方必须清运全部石渣，不得以运输成本过高、石料价值低、市场滞销、品质差等任何理由少运、停运、弃置石渣；剩余未清运石料一律视作乙方违约遗留废弃物，甲方可自行处置。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费用与税费：自标的物移交后，资源税、环保税、</w:t>
      </w:r>
      <w:r>
        <w:rPr>
          <w:rFonts w:hint="eastAsia" w:ascii="仿宋_GB2312" w:hAnsi="仿宋_GB2312" w:eastAsia="仿宋_GB2312" w:cs="仿宋_GB2312"/>
          <w:sz w:val="32"/>
          <w:szCs w:val="32"/>
          <w:lang w:eastAsia="zh-CN"/>
        </w:rPr>
        <w:t>耕地恢复费、</w:t>
      </w:r>
      <w:r>
        <w:rPr>
          <w:rFonts w:hint="eastAsia" w:ascii="仿宋_GB2312" w:hAnsi="仿宋_GB2312" w:eastAsia="仿宋_GB2312" w:cs="仿宋_GB2312"/>
          <w:sz w:val="32"/>
          <w:szCs w:val="32"/>
        </w:rPr>
        <w:t>装卸费、运输费、机械费、人工费、场地整治费、扬尘治理费、行政处罚费等一切相关税费、成本支出，全部由乙方独立承担。</w:t>
      </w:r>
    </w:p>
    <w:p>
      <w:pPr>
        <w:pStyle w:val="2"/>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color w:val="000000"/>
          <w:kern w:val="2"/>
          <w:sz w:val="32"/>
          <w:szCs w:val="32"/>
          <w:lang w:val="en-US" w:eastAsia="zh-CN" w:bidi="ar-SA"/>
        </w:rPr>
        <w:t>耕地恢复：</w:t>
      </w:r>
      <w:r>
        <w:rPr>
          <w:rFonts w:hint="eastAsia" w:ascii="仿宋_GB2312" w:hAnsi="仿宋_GB2312" w:eastAsia="仿宋_GB2312" w:cs="仿宋_GB2312"/>
          <w:color w:val="000000"/>
          <w:kern w:val="2"/>
          <w:sz w:val="32"/>
          <w:szCs w:val="32"/>
          <w:lang w:val="en-US" w:eastAsia="zh-CN" w:bidi="ar-SA"/>
        </w:rPr>
        <w:t>三处堆渣场压占耕地面积合计848㎡（以甲方提供的数据为准），属历史废渣压占损毁耕地，清运完毕后必须实施耕地恢复，恢复至耕种标准，全部恢复成本用由竞得人全额承担。</w:t>
      </w:r>
    </w:p>
    <w:p>
      <w:pPr>
        <w:ind w:firstLine="640" w:firstLineChars="200"/>
        <w:rPr>
          <w:rFonts w:hint="eastAsia" w:ascii="仿宋_GB2312" w:hAnsi="仿宋_GB2312" w:eastAsia="仿宋_GB2312" w:cs="仿宋_GB2312"/>
          <w:b w:val="0"/>
          <w:bCs w:val="0"/>
          <w:i w:val="0"/>
          <w:iCs w:val="0"/>
          <w:caps w:val="0"/>
          <w:color w:val="FF0000"/>
          <w:spacing w:val="0"/>
          <w:kern w:val="0"/>
          <w:sz w:val="32"/>
          <w:szCs w:val="32"/>
          <w:u w:val="none"/>
          <w:shd w:val="clear" w:color="auto" w:fill="FFFFFF"/>
          <w:lang w:val="en-US" w:eastAsia="zh-CN" w:bidi="ar"/>
        </w:rPr>
      </w:pPr>
      <w:r>
        <w:rPr>
          <w:rFonts w:hint="eastAsia" w:ascii="仿宋_GB2312" w:hAnsi="仿宋_GB2312" w:eastAsia="仿宋_GB2312" w:cs="仿宋_GB2312"/>
          <w:b w:val="0"/>
          <w:bCs w:val="0"/>
          <w:sz w:val="32"/>
          <w:szCs w:val="32"/>
          <w:lang w:val="en-US" w:eastAsia="zh-CN"/>
        </w:rPr>
        <w:t>6.水厂保护：处置石渣旁有水厂，属居民用水设施，乙方在清运前应做好保护方案，该方案须征得当地居民同意，</w:t>
      </w:r>
      <w:r>
        <w:rPr>
          <w:rFonts w:hint="eastAsia" w:ascii="仿宋_GB2312" w:hAnsi="仿宋_GB2312" w:eastAsia="仿宋_GB2312" w:cs="仿宋_GB2312"/>
          <w:b w:val="0"/>
          <w:bCs w:val="0"/>
          <w:i w:val="0"/>
          <w:iCs w:val="0"/>
          <w:caps w:val="0"/>
          <w:color w:val="auto"/>
          <w:spacing w:val="0"/>
          <w:kern w:val="0"/>
          <w:sz w:val="32"/>
          <w:szCs w:val="32"/>
          <w:u w:val="none"/>
          <w:shd w:val="clear" w:color="auto" w:fill="FFFFFF"/>
          <w:lang w:val="en-US" w:eastAsia="zh-CN" w:bidi="ar"/>
        </w:rPr>
        <w:t>在清运过程中不得影响居民用水，不得破坏水厂设施及运营。</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六、履约保证金</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乙方前期缴纳的竞价交易保证金，扣除产权交易中心服务费后剩余款项自动转为履约保证金，履约保证金金额为成交总价款的 10%</w:t>
      </w:r>
      <w:r>
        <w:rPr>
          <w:rFonts w:hint="eastAsia" w:ascii="仿宋_GB2312" w:hAnsi="仿宋_GB2312" w:eastAsia="仿宋_GB2312" w:cs="仿宋_GB2312"/>
          <w:sz w:val="32"/>
          <w:szCs w:val="32"/>
          <w:lang w:eastAsia="zh-CN"/>
        </w:rPr>
        <w:t>（即</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万元），在</w:t>
      </w:r>
      <w:r>
        <w:rPr>
          <w:rFonts w:hint="eastAsia" w:ascii="仿宋_GB2312" w:hAnsi="仿宋_GB2312" w:eastAsia="仿宋_GB2312" w:cs="仿宋_GB2312"/>
          <w:sz w:val="32"/>
          <w:szCs w:val="32"/>
        </w:rPr>
        <w:t>本合同签订</w:t>
      </w:r>
      <w:r>
        <w:rPr>
          <w:rFonts w:hint="eastAsia" w:ascii="仿宋_GB2312" w:hAnsi="仿宋_GB2312" w:eastAsia="仿宋_GB2312" w:cs="仿宋_GB2312"/>
          <w:sz w:val="32"/>
          <w:szCs w:val="32"/>
          <w:lang w:eastAsia="zh-CN"/>
        </w:rPr>
        <w:t>前</w:t>
      </w:r>
      <w:r>
        <w:rPr>
          <w:rFonts w:hint="eastAsia" w:ascii="仿宋_GB2312" w:hAnsi="仿宋_GB2312" w:eastAsia="仿宋_GB2312" w:cs="仿宋_GB2312"/>
          <w:sz w:val="32"/>
          <w:szCs w:val="32"/>
        </w:rPr>
        <w:t>转至甲方指定账户：</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开户行：________________</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号：________________</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　名：________________</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履约保证金无息保管，在乙方全额付清转让款、全部石渣清运完毕、场地验收合格、结清全部环保、安全相关费用，无任何违约、行政处罚及遗留纠纷后 10 个工作日内，甲方原路退还保证金。</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乙方存在违约情形的，甲方有权直接从履约保证金中抵扣违约金、整改费、清理费、赔偿金，不足部分甲方有权另行向乙方追偿。</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七、安全、环保及其他责任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乙方须委托具备合法道路运输、土石方作业资质的企业开展清运工作，相关用工、车辆、设备费用全部由乙方承担；所有运输车辆、机械设备证照齐全、合规上路。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清运全过程（装卸、堆存、转运、场外堆放）的安全生产、消防安全、扬尘噪声污染、水土保持、生态环保责任全部由乙方承担，乙方负责办理环保报备、扬尘喷淋、围挡等环保措施，因违规作业被生态环境、应急、交通、城管等行政部门处罚的，罚款、整改费用均由乙方自行承担。</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运输途中发生交通事故、人员伤亡、财产损毁、第三方索赔，全部赔偿责任</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法律责任由乙方承担；因阻工、邻里矛盾产生的赔偿、调解费用由乙方自理。</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八、违约责任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逾期付款违约：</w:t>
      </w:r>
      <w:r>
        <w:rPr>
          <w:rFonts w:hint="eastAsia" w:ascii="仿宋_GB2312" w:hAnsi="仿宋_GB2312" w:eastAsia="仿宋_GB2312" w:cs="仿宋_GB2312"/>
          <w:sz w:val="32"/>
          <w:szCs w:val="32"/>
          <w:lang w:eastAsia="zh-CN"/>
        </w:rPr>
        <w:t>乙方未</w:t>
      </w:r>
      <w:r>
        <w:rPr>
          <w:rFonts w:hint="eastAsia" w:ascii="仿宋_GB2312" w:hAnsi="仿宋_GB2312" w:eastAsia="仿宋_GB2312" w:cs="仿宋_GB2312"/>
          <w:sz w:val="32"/>
          <w:szCs w:val="32"/>
          <w:lang w:val="en-US" w:eastAsia="zh-CN"/>
        </w:rPr>
        <w:t>在签订《销售合同》之日起3个工作日内一次性缴清全部成交价款的，</w:t>
      </w:r>
      <w:r>
        <w:rPr>
          <w:rFonts w:hint="eastAsia" w:ascii="仿宋_GB2312" w:hAnsi="仿宋_GB2312" w:eastAsia="仿宋_GB2312" w:cs="仿宋_GB2312"/>
          <w:sz w:val="32"/>
          <w:szCs w:val="32"/>
        </w:rPr>
        <w:t>每逾期一日按未付金额 0.05% 支付违约金；逾期超 15 日，甲方有权单方解除合同，没收全部履约保证金，标的物另行挂牌处置。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逾期未清运违约：合同约定清运期限届满，乙方未完成全部石渣清运的，甲方有权单方解除本合同，已收成交价款、履约保证金全部不予退还，标的物由甲方无偿收回并另行处置，乙方须在甲方通知期限内自行撤场，不得阻挠甲方重新发包、清理场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环保 / 安全违约：乙方违规作业造成环境污染、安全事故、行政处罚的，甲方可责令乙方限期整改，逾期未整改的甲方有权终止合同、没收保证金，由此造成甲方损失由乙方补足。</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因乙方违约导致甲方通过诉讼维权的，乙方额外承担甲方律师费、诉讼费、保全费、差旅费等全部维权开支。</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九、其他补充条款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本合同履行期间，如遇国家、省、市出台征地、政策管控、规划调整等不可抗力政策导致无法清运，双方另行协商延期或解除方案，互不追究违约责任。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本合同未尽事宜，甲乙双方协商后签订书面补充协议，补充协议与本合同具备同等法律效力。</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合同履行发生争议，协商不成的，任意一方可向福建省长汀县人民法院提起诉讼。</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本合同一式贰份，甲乙双方各执壹份，自双方签字盖章之日起生效，具备同等法律效力。</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甲方（盖章）：长汀县自然资源局</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地址：乙方（盖章）：</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 授权委托人（签字）：</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住所地：</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签订日期：______年____月____日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73BFE"/>
    <w:rsid w:val="036A254D"/>
    <w:rsid w:val="06617B2A"/>
    <w:rsid w:val="0B2C30BC"/>
    <w:rsid w:val="0EE70833"/>
    <w:rsid w:val="0FFC2175"/>
    <w:rsid w:val="16E35BD5"/>
    <w:rsid w:val="1F0D5107"/>
    <w:rsid w:val="209023C7"/>
    <w:rsid w:val="253D5D62"/>
    <w:rsid w:val="2DAF185E"/>
    <w:rsid w:val="2DFD1686"/>
    <w:rsid w:val="33B467C3"/>
    <w:rsid w:val="34C515FE"/>
    <w:rsid w:val="3945541D"/>
    <w:rsid w:val="39673B78"/>
    <w:rsid w:val="39D17D87"/>
    <w:rsid w:val="3A1945D2"/>
    <w:rsid w:val="3B8F7066"/>
    <w:rsid w:val="4126743B"/>
    <w:rsid w:val="42AD0EA7"/>
    <w:rsid w:val="496F3964"/>
    <w:rsid w:val="4BA93247"/>
    <w:rsid w:val="5536539D"/>
    <w:rsid w:val="5C7A2F8A"/>
    <w:rsid w:val="5E27044F"/>
    <w:rsid w:val="5F5807E5"/>
    <w:rsid w:val="61C43D74"/>
    <w:rsid w:val="62514FED"/>
    <w:rsid w:val="63930655"/>
    <w:rsid w:val="67691310"/>
    <w:rsid w:val="6A780D66"/>
    <w:rsid w:val="6DE5704B"/>
    <w:rsid w:val="740951FB"/>
    <w:rsid w:val="74651A2D"/>
    <w:rsid w:val="74B72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p0"/>
    <w:next w:val="3"/>
    <w:qFormat/>
    <w:uiPriority w:val="0"/>
    <w:rPr>
      <w:rFonts w:ascii="Calibri" w:hAnsi="Calibri" w:eastAsia="宋体" w:cs="Times New Roman"/>
      <w:sz w:val="21"/>
      <w:szCs w:val="21"/>
      <w:lang w:val="en-US" w:eastAsia="zh-CN" w:bidi="ar-SA"/>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2254</Words>
  <Characters>2391</Characters>
  <Lines>0</Lines>
  <Paragraphs>0</Paragraphs>
  <TotalTime>1</TotalTime>
  <ScaleCrop>false</ScaleCrop>
  <LinksUpToDate>false</LinksUpToDate>
  <CharactersWithSpaces>2416</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2026-06-05T01:00:00Z</dcterms:created>
  <dc:creator>Administrator</dc:creator>
  <cp:lastModifiedBy>dell-01</cp:lastModifiedBy>
  <dcterms:modified xsi:type="dcterms:W3CDTF">2026-08-31T01:09:20Z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KSOTemplateDocerSaveRecord">
    <vt:lpwstr>eyJoZGlkIjoiMjkwNDJhMjEyZDk1YTJiNDQ1MTNjZmE0YmRjMDIxOTAifQ==</vt:lpwstr>
  </property>
  <property fmtid="{D5CDD505-2E9C-101B-9397-08002B2CF9AE}" pid="4" name="ICV">
    <vt:lpwstr>01A1400B3CE24AAEB1B16D72183411DF_12</vt:lpwstr>
  </property>
</Properties>
</file>