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3D366">
      <w:pPr>
        <w:spacing w:line="440" w:lineRule="exact"/>
        <w:jc w:val="center"/>
        <w:rPr>
          <w:rFonts w:hint="eastAsia" w:ascii="仿宋_GB2312" w:hAnsi="仿宋_GB2312" w:eastAsia="仿宋_GB2312" w:cs="仿宋_GB2312"/>
          <w:b/>
          <w:color w:val="auto"/>
          <w:sz w:val="32"/>
          <w:szCs w:val="32"/>
          <w:highlight w:val="none"/>
        </w:rPr>
      </w:pPr>
    </w:p>
    <w:p w14:paraId="1769F559">
      <w:pPr>
        <w:spacing w:line="440" w:lineRule="exact"/>
        <w:jc w:val="center"/>
        <w:rPr>
          <w:rFonts w:hint="eastAsia" w:ascii="方正小标宋简体" w:hAnsi="方正小标宋简体" w:eastAsia="方正小标宋简体" w:cs="方正小标宋简体"/>
          <w:b/>
          <w:color w:val="auto"/>
          <w:sz w:val="44"/>
          <w:szCs w:val="44"/>
          <w:highlight w:val="none"/>
        </w:rPr>
      </w:pPr>
      <w:r>
        <w:rPr>
          <w:rFonts w:hint="eastAsia" w:ascii="方正小标宋简体" w:hAnsi="方正小标宋简体" w:eastAsia="方正小标宋简体" w:cs="方正小标宋简体"/>
          <w:b/>
          <w:color w:val="auto"/>
          <w:sz w:val="44"/>
          <w:szCs w:val="44"/>
          <w:highlight w:val="none"/>
        </w:rPr>
        <w:t>租</w:t>
      </w:r>
      <w:r>
        <w:rPr>
          <w:rFonts w:hint="eastAsia" w:ascii="方正小标宋简体" w:hAnsi="方正小标宋简体" w:eastAsia="方正小标宋简体" w:cs="方正小标宋简体"/>
          <w:b/>
          <w:color w:val="auto"/>
          <w:sz w:val="44"/>
          <w:szCs w:val="44"/>
          <w:highlight w:val="none"/>
          <w:lang w:val="en-US" w:eastAsia="zh-CN"/>
        </w:rPr>
        <w:t xml:space="preserve">  </w:t>
      </w:r>
      <w:r>
        <w:rPr>
          <w:rFonts w:hint="eastAsia" w:ascii="方正小标宋简体" w:hAnsi="方正小标宋简体" w:eastAsia="方正小标宋简体" w:cs="方正小标宋简体"/>
          <w:b/>
          <w:color w:val="auto"/>
          <w:sz w:val="44"/>
          <w:szCs w:val="44"/>
          <w:highlight w:val="none"/>
        </w:rPr>
        <w:t>赁</w:t>
      </w:r>
      <w:r>
        <w:rPr>
          <w:rFonts w:hint="eastAsia" w:ascii="方正小标宋简体" w:hAnsi="方正小标宋简体" w:eastAsia="方正小标宋简体" w:cs="方正小标宋简体"/>
          <w:b/>
          <w:color w:val="auto"/>
          <w:sz w:val="44"/>
          <w:szCs w:val="44"/>
          <w:highlight w:val="none"/>
          <w:lang w:val="en-US" w:eastAsia="zh-CN"/>
        </w:rPr>
        <w:t xml:space="preserve">  </w:t>
      </w:r>
      <w:r>
        <w:rPr>
          <w:rFonts w:hint="eastAsia" w:ascii="方正小标宋简体" w:hAnsi="方正小标宋简体" w:eastAsia="方正小标宋简体" w:cs="方正小标宋简体"/>
          <w:b/>
          <w:color w:val="auto"/>
          <w:sz w:val="44"/>
          <w:szCs w:val="44"/>
          <w:highlight w:val="none"/>
        </w:rPr>
        <w:t>合</w:t>
      </w:r>
      <w:r>
        <w:rPr>
          <w:rFonts w:hint="eastAsia" w:ascii="方正小标宋简体" w:hAnsi="方正小标宋简体" w:eastAsia="方正小标宋简体" w:cs="方正小标宋简体"/>
          <w:b/>
          <w:color w:val="auto"/>
          <w:sz w:val="44"/>
          <w:szCs w:val="44"/>
          <w:highlight w:val="none"/>
          <w:lang w:val="en-US" w:eastAsia="zh-CN"/>
        </w:rPr>
        <w:t xml:space="preserve">  </w:t>
      </w:r>
      <w:r>
        <w:rPr>
          <w:rFonts w:hint="eastAsia" w:ascii="方正小标宋简体" w:hAnsi="方正小标宋简体" w:eastAsia="方正小标宋简体" w:cs="方正小标宋简体"/>
          <w:b/>
          <w:color w:val="auto"/>
          <w:sz w:val="44"/>
          <w:szCs w:val="44"/>
          <w:highlight w:val="none"/>
        </w:rPr>
        <w:t>同</w:t>
      </w:r>
    </w:p>
    <w:p w14:paraId="0B474F38">
      <w:pPr>
        <w:spacing w:line="400" w:lineRule="exact"/>
        <w:rPr>
          <w:rFonts w:hint="eastAsia" w:ascii="仿宋_GB2312" w:hAnsi="仿宋_GB2312" w:eastAsia="仿宋_GB2312" w:cs="仿宋_GB2312"/>
          <w:color w:val="auto"/>
          <w:sz w:val="32"/>
          <w:szCs w:val="32"/>
          <w:highlight w:val="none"/>
        </w:rPr>
      </w:pPr>
    </w:p>
    <w:p w14:paraId="081DA5BA">
      <w:pPr>
        <w:pageBreakBefore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出租方（以下简称甲方）：</w:t>
      </w:r>
      <w:r>
        <w:rPr>
          <w:rFonts w:hint="eastAsia" w:ascii="仿宋_GB2312" w:hAnsi="仿宋_GB2312" w:eastAsia="仿宋_GB2312" w:cs="仿宋_GB2312"/>
          <w:color w:val="auto"/>
          <w:sz w:val="32"/>
          <w:szCs w:val="32"/>
          <w:highlight w:val="none"/>
          <w:lang w:eastAsia="zh-CN"/>
        </w:rPr>
        <w:t>龙岩市市政维护中心</w:t>
      </w:r>
      <w:r>
        <w:rPr>
          <w:rFonts w:hint="eastAsia" w:ascii="仿宋_GB2312" w:hAnsi="仿宋_GB2312" w:eastAsia="仿宋_GB2312" w:cs="仿宋_GB2312"/>
          <w:color w:val="auto"/>
          <w:sz w:val="32"/>
          <w:szCs w:val="32"/>
          <w:highlight w:val="none"/>
        </w:rPr>
        <w:t xml:space="preserve">  </w:t>
      </w:r>
    </w:p>
    <w:p w14:paraId="457CC036">
      <w:pPr>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承租方（以下简称乙方）：      </w:t>
      </w:r>
    </w:p>
    <w:p w14:paraId="6AA49CB2">
      <w:pPr>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代表：</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身份证号：     </w:t>
      </w:r>
    </w:p>
    <w:p w14:paraId="205FCE40">
      <w:pPr>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固定住址：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电话号码：</w:t>
      </w:r>
    </w:p>
    <w:p w14:paraId="16DB61A4">
      <w:pPr>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rPr>
      </w:pPr>
    </w:p>
    <w:p w14:paraId="33F25D2B">
      <w:pPr>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乙方需要租赁甲方的房产，事先已经获得且研究过本合同条款，并参加由中介机构以法定程序举办的公开竞价拍卖会，取得相关房屋的租赁权，为明确双方具体的权利义务，本着自愿、平等原则，经双方协商后，达成如下协议：</w:t>
      </w:r>
    </w:p>
    <w:p w14:paraId="468311A3">
      <w:pPr>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lang w:val="en-US" w:eastAsia="zh-CN"/>
        </w:rPr>
        <w:t>一、租赁房屋的地点、面积及用途和移交</w:t>
      </w:r>
    </w:p>
    <w:p w14:paraId="17247390">
      <w:pPr>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租赁房屋（下称该房屋）</w:t>
      </w:r>
      <w:r>
        <w:rPr>
          <w:rFonts w:hint="eastAsia" w:ascii="仿宋" w:hAnsi="仿宋" w:eastAsia="仿宋" w:cs="仿宋"/>
          <w:color w:val="auto"/>
          <w:sz w:val="32"/>
          <w:szCs w:val="32"/>
          <w:highlight w:val="none"/>
          <w:u w:val="single"/>
          <w:lang w:val="en-US" w:eastAsia="zh-CN"/>
        </w:rPr>
        <w:t xml:space="preserve"> 东环路仓库及空地 ，</w:t>
      </w:r>
      <w:r>
        <w:rPr>
          <w:rFonts w:hint="eastAsia" w:ascii="仿宋_GB2312" w:hAnsi="仿宋_GB2312" w:eastAsia="仿宋_GB2312" w:cs="仿宋_GB2312"/>
          <w:color w:val="auto"/>
          <w:sz w:val="32"/>
          <w:szCs w:val="32"/>
          <w:highlight w:val="none"/>
        </w:rPr>
        <w:t>坐落于</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东环路建发和鸣南侧</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空地</w:t>
      </w:r>
      <w:r>
        <w:rPr>
          <w:rFonts w:hint="eastAsia" w:ascii="仿宋_GB2312" w:hAnsi="仿宋_GB2312" w:eastAsia="仿宋_GB2312" w:cs="仿宋_GB2312"/>
          <w:color w:val="auto"/>
          <w:sz w:val="32"/>
          <w:szCs w:val="32"/>
          <w:highlight w:val="none"/>
        </w:rPr>
        <w:t>面积</w:t>
      </w:r>
      <w:r>
        <w:rPr>
          <w:rFonts w:hint="eastAsia" w:ascii="仿宋_GB2312" w:hAnsi="仿宋_GB2312" w:eastAsia="仿宋_GB2312" w:cs="仿宋_GB2312"/>
          <w:color w:val="auto"/>
          <w:sz w:val="32"/>
          <w:szCs w:val="32"/>
          <w:highlight w:val="none"/>
          <w:u w:val="single"/>
          <w:lang w:val="en-US" w:eastAsia="zh-CN"/>
        </w:rPr>
        <w:t>1449.73</w:t>
      </w:r>
      <w:r>
        <w:rPr>
          <w:rFonts w:hint="eastAsia" w:ascii="仿宋_GB2312" w:hAnsi="仿宋_GB2312" w:eastAsia="仿宋_GB2312" w:cs="仿宋_GB2312"/>
          <w:color w:val="auto"/>
          <w:sz w:val="32"/>
          <w:szCs w:val="32"/>
          <w:highlight w:val="none"/>
        </w:rPr>
        <w:t>平方米</w:t>
      </w:r>
      <w:r>
        <w:rPr>
          <w:rFonts w:hint="eastAsia" w:ascii="仿宋_GB2312" w:hAnsi="仿宋_GB2312" w:eastAsia="仿宋_GB2312" w:cs="仿宋_GB2312"/>
          <w:color w:val="auto"/>
          <w:sz w:val="32"/>
          <w:szCs w:val="32"/>
          <w:highlight w:val="none"/>
          <w:lang w:eastAsia="zh-CN"/>
        </w:rPr>
        <w:t>，建筑面积</w:t>
      </w:r>
      <w:r>
        <w:rPr>
          <w:rFonts w:hint="eastAsia" w:ascii="仿宋_GB2312" w:hAnsi="仿宋_GB2312" w:eastAsia="仿宋_GB2312" w:cs="仿宋_GB2312"/>
          <w:color w:val="auto"/>
          <w:sz w:val="32"/>
          <w:szCs w:val="32"/>
          <w:highlight w:val="none"/>
          <w:u w:val="single"/>
          <w:lang w:val="en-US" w:eastAsia="zh-CN"/>
        </w:rPr>
        <w:t xml:space="preserve">309.14 </w:t>
      </w:r>
      <w:r>
        <w:rPr>
          <w:rFonts w:hint="eastAsia" w:ascii="仿宋_GB2312" w:hAnsi="仿宋_GB2312" w:eastAsia="仿宋_GB2312" w:cs="仿宋_GB2312"/>
          <w:color w:val="auto"/>
          <w:sz w:val="32"/>
          <w:szCs w:val="32"/>
          <w:highlight w:val="none"/>
        </w:rPr>
        <w:t xml:space="preserve"> 平方米。乙方已实地做了充分查看和了解</w:t>
      </w:r>
      <w:r>
        <w:rPr>
          <w:rFonts w:hint="eastAsia" w:ascii="仿宋_GB2312" w:hAnsi="仿宋_GB2312" w:eastAsia="仿宋_GB2312" w:cs="仿宋_GB2312"/>
          <w:color w:val="auto"/>
          <w:sz w:val="32"/>
          <w:szCs w:val="32"/>
          <w:highlight w:val="none"/>
          <w:lang w:eastAsia="zh-CN"/>
        </w:rPr>
        <w:t>。</w:t>
      </w:r>
    </w:p>
    <w:p w14:paraId="4C0A2392">
      <w:pPr>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rPr>
        <w:t>房屋租赁用途</w:t>
      </w:r>
      <w:r>
        <w:rPr>
          <w:rFonts w:hint="eastAsia" w:ascii="仿宋_GB2312" w:hAnsi="仿宋_GB2312" w:eastAsia="仿宋_GB2312" w:cs="仿宋_GB2312"/>
          <w:color w:val="auto"/>
          <w:sz w:val="32"/>
          <w:szCs w:val="32"/>
          <w:highlight w:val="none"/>
          <w:lang w:val="en-US" w:eastAsia="zh-CN"/>
        </w:rPr>
        <w:t>为仓库、停放车辆等，</w:t>
      </w:r>
      <w:r>
        <w:rPr>
          <w:rFonts w:hint="eastAsia" w:ascii="仿宋_GB2312" w:hAnsi="仿宋_GB2312" w:eastAsia="仿宋_GB2312" w:cs="仿宋_GB2312"/>
          <w:sz w:val="32"/>
          <w:szCs w:val="32"/>
          <w:highlight w:val="none"/>
          <w:lang w:eastAsia="zh-CN"/>
        </w:rPr>
        <w:t>用于经营的</w:t>
      </w:r>
      <w:r>
        <w:rPr>
          <w:rFonts w:hint="eastAsia" w:ascii="仿宋_GB2312" w:hAnsi="仿宋_GB2312" w:eastAsia="仿宋_GB2312" w:cs="仿宋_GB2312"/>
          <w:color w:val="auto"/>
          <w:kern w:val="2"/>
          <w:sz w:val="32"/>
          <w:szCs w:val="32"/>
          <w:highlight w:val="none"/>
          <w:lang w:val="en-US" w:eastAsia="zh-CN" w:bidi="ar-SA"/>
        </w:rPr>
        <w:t>须依法办理营业执照、对应行业经营许可证及其他各类法定经营资质，经营全过程严格守法合规，经营场所及经营行为须全面符合消防安全、油烟净化治理、污水排放、食品安全等相关行业规范与监管</w:t>
      </w:r>
      <w:bookmarkStart w:id="15" w:name="_GoBack"/>
      <w:bookmarkEnd w:id="15"/>
      <w:r>
        <w:rPr>
          <w:rFonts w:hint="eastAsia" w:ascii="仿宋_GB2312" w:hAnsi="仿宋_GB2312" w:eastAsia="仿宋_GB2312" w:cs="仿宋_GB2312"/>
          <w:color w:val="auto"/>
          <w:kern w:val="2"/>
          <w:sz w:val="32"/>
          <w:szCs w:val="32"/>
          <w:highlight w:val="none"/>
          <w:lang w:val="en-US" w:eastAsia="zh-CN" w:bidi="ar-SA"/>
        </w:rPr>
        <w:t>标准。</w:t>
      </w:r>
      <w:r>
        <w:rPr>
          <w:rFonts w:hint="eastAsia" w:ascii="仿宋_GB2312" w:hAnsi="仿宋_GB2312" w:eastAsia="仿宋_GB2312" w:cs="仿宋_GB2312"/>
          <w:b w:val="0"/>
          <w:bCs w:val="0"/>
          <w:color w:val="auto"/>
          <w:kern w:val="2"/>
          <w:sz w:val="32"/>
          <w:szCs w:val="32"/>
          <w:highlight w:val="none"/>
          <w:lang w:val="en-US" w:eastAsia="zh-CN" w:bidi="ar-SA"/>
        </w:rPr>
        <w:t>行业规范与监管标准包含：全国人大、国务院颁布的法律、行政法规；住建、消防、生态环境、市监等部门出台的部门规章；国家强制国家标准（GB）；福建省、属地市（龙岩）发布的地方性环保、消防、餐饮经营管理细则、市容管控规定；以及经营项目对应行业专项管理办法。承租方经营行为须同步满足上述全部现行有效规定，后续新规更新自动适用。</w:t>
      </w:r>
    </w:p>
    <w:p w14:paraId="2B424C2F">
      <w:pPr>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房</w:t>
      </w:r>
      <w:r>
        <w:rPr>
          <w:rFonts w:hint="eastAsia" w:ascii="仿宋_GB2312" w:hAnsi="仿宋_GB2312" w:eastAsia="仿宋_GB2312" w:cs="仿宋_GB2312"/>
          <w:color w:val="auto"/>
          <w:kern w:val="2"/>
          <w:sz w:val="32"/>
          <w:szCs w:val="32"/>
          <w:highlight w:val="none"/>
          <w:lang w:val="en-US" w:eastAsia="zh-CN" w:bidi="ar-SA"/>
        </w:rPr>
        <w:t>屋限制经营范围：严禁储存、经营易燃易爆品、危险化学品；严禁经营产生高分贝噪音、废气、污水等污染，干扰周边居民正常生活的加工作业；以及其他违反法律法规的经营项目。</w:t>
      </w:r>
    </w:p>
    <w:p w14:paraId="76211A2B">
      <w:pPr>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乙方在租赁期间不得改变上述用途，否则甲方可在发现后随时解除合同，且不予任何赔偿或补偿。</w:t>
      </w:r>
    </w:p>
    <w:p w14:paraId="6F728BD2">
      <w:pPr>
        <w:ind w:firstLine="640" w:firstLineChars="200"/>
        <w:rPr>
          <w:rFonts w:hint="eastAsia" w:ascii="仿宋_GB2312" w:hAnsi="仿宋_GB2312" w:eastAsia="仿宋_GB2312" w:cs="仿宋_GB2312"/>
          <w:color w:val="auto"/>
          <w:sz w:val="32"/>
          <w:szCs w:val="32"/>
          <w:highlight w:val="none"/>
        </w:rPr>
      </w:pPr>
      <w:bookmarkStart w:id="0" w:name="auto_fouce_6"/>
      <w:r>
        <w:rPr>
          <w:rFonts w:hint="eastAsia" w:ascii="仿宋_GB2312" w:hAnsi="仿宋_GB2312" w:eastAsia="仿宋_GB2312" w:cs="仿宋_GB2312"/>
          <w:color w:val="auto"/>
          <w:sz w:val="32"/>
          <w:szCs w:val="32"/>
          <w:highlight w:val="none"/>
          <w:lang w:val="en-US" w:eastAsia="zh-CN"/>
        </w:rPr>
        <w:t>自成交之日起</w:t>
      </w:r>
      <w:r>
        <w:rPr>
          <w:rFonts w:hint="eastAsia" w:ascii="仿宋_GB2312" w:hAnsi="仿宋_GB2312" w:eastAsia="仿宋_GB2312" w:cs="仿宋_GB2312"/>
          <w:color w:val="auto"/>
          <w:sz w:val="32"/>
          <w:szCs w:val="32"/>
          <w:highlight w:val="none"/>
          <w:u w:val="single"/>
          <w:lang w:val="en-US" w:eastAsia="zh-CN"/>
        </w:rPr>
        <w:t xml:space="preserve"> 30 </w:t>
      </w:r>
      <w:r>
        <w:rPr>
          <w:rFonts w:hint="eastAsia" w:ascii="仿宋_GB2312" w:hAnsi="仿宋_GB2312" w:eastAsia="仿宋_GB2312" w:cs="仿宋_GB2312"/>
          <w:color w:val="auto"/>
          <w:sz w:val="32"/>
          <w:szCs w:val="32"/>
          <w:highlight w:val="none"/>
          <w:u w:val="none"/>
          <w:lang w:val="en-US" w:eastAsia="zh-CN"/>
        </w:rPr>
        <w:t>日</w:t>
      </w:r>
      <w:r>
        <w:rPr>
          <w:rFonts w:hint="eastAsia" w:ascii="仿宋_GB2312" w:hAnsi="仿宋_GB2312" w:eastAsia="仿宋_GB2312" w:cs="仿宋_GB2312"/>
          <w:color w:val="auto"/>
          <w:sz w:val="32"/>
          <w:szCs w:val="32"/>
          <w:highlight w:val="none"/>
          <w:lang w:val="en-US" w:eastAsia="zh-CN"/>
        </w:rPr>
        <w:t>内签订合同，自</w:t>
      </w:r>
      <w:r>
        <w:rPr>
          <w:rFonts w:hint="eastAsia" w:ascii="仿宋_GB2312" w:hAnsi="仿宋_GB2312" w:eastAsia="仿宋_GB2312" w:cs="仿宋_GB2312"/>
          <w:color w:val="auto"/>
          <w:sz w:val="32"/>
          <w:szCs w:val="32"/>
          <w:highlight w:val="none"/>
        </w:rPr>
        <w:t>合同签订之日起</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3</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lang w:val="en-US" w:eastAsia="zh-CN"/>
        </w:rPr>
        <w:t>日</w:t>
      </w:r>
      <w:r>
        <w:rPr>
          <w:rFonts w:hint="eastAsia" w:ascii="仿宋_GB2312" w:hAnsi="仿宋_GB2312" w:eastAsia="仿宋_GB2312" w:cs="仿宋_GB2312"/>
          <w:color w:val="auto"/>
          <w:sz w:val="32"/>
          <w:szCs w:val="32"/>
          <w:highlight w:val="none"/>
        </w:rPr>
        <w:t>内办理标</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物移交手续。乙方不得要求推迟移交，否则须按成交月租金的十倍支付</w:t>
      </w:r>
      <w:r>
        <w:rPr>
          <w:rFonts w:hint="eastAsia" w:ascii="仿宋_GB2312" w:hAnsi="仿宋_GB2312" w:eastAsia="仿宋_GB2312" w:cs="仿宋_GB2312"/>
          <w:color w:val="auto"/>
          <w:sz w:val="32"/>
          <w:szCs w:val="32"/>
          <w:highlight w:val="none"/>
          <w:lang w:eastAsia="zh-CN"/>
        </w:rPr>
        <w:t>违约</w:t>
      </w:r>
      <w:r>
        <w:rPr>
          <w:rFonts w:hint="eastAsia" w:ascii="仿宋_GB2312" w:hAnsi="仿宋_GB2312" w:eastAsia="仿宋_GB2312" w:cs="仿宋_GB2312"/>
          <w:color w:val="auto"/>
          <w:sz w:val="32"/>
          <w:szCs w:val="32"/>
          <w:highlight w:val="none"/>
        </w:rPr>
        <w:t>金。</w:t>
      </w:r>
      <w:bookmarkEnd w:id="0"/>
    </w:p>
    <w:p w14:paraId="3B9C37D8">
      <w:pPr>
        <w:spacing w:line="400" w:lineRule="exact"/>
        <w:ind w:firstLine="614" w:firstLineChars="192"/>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二、租赁期限</w:t>
      </w:r>
    </w:p>
    <w:p w14:paraId="180DE32E">
      <w:pPr>
        <w:spacing w:line="400" w:lineRule="exact"/>
        <w:ind w:firstLine="480" w:firstLineChars="15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租期为</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eastAsia="zh-CN"/>
        </w:rPr>
        <w:t>三</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年，即自</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日至</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日止。</w:t>
      </w:r>
    </w:p>
    <w:p w14:paraId="187DD3E2">
      <w:pPr>
        <w:spacing w:line="400" w:lineRule="exact"/>
        <w:ind w:firstLine="614" w:firstLineChars="192"/>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三、租金及支付时间、方式</w:t>
      </w:r>
    </w:p>
    <w:p w14:paraId="6E44AC61">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bookmarkStart w:id="1" w:name="tip_risk_bookmark_8"/>
      <w:r>
        <w:rPr>
          <w:rFonts w:hint="eastAsia" w:ascii="仿宋_GB2312" w:hAnsi="仿宋_GB2312" w:eastAsia="仿宋_GB2312" w:cs="仿宋_GB2312"/>
          <w:color w:val="auto"/>
          <w:sz w:val="32"/>
          <w:szCs w:val="32"/>
          <w:highlight w:val="none"/>
        </w:rPr>
        <w:t>1.每月租金为</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元，</w:t>
      </w:r>
      <w:r>
        <w:rPr>
          <w:rFonts w:hint="eastAsia" w:ascii="仿宋_GB2312" w:hAnsi="仿宋_GB2312" w:eastAsia="仿宋_GB2312" w:cs="仿宋_GB2312"/>
          <w:color w:val="auto"/>
          <w:sz w:val="32"/>
          <w:szCs w:val="32"/>
          <w:highlight w:val="none"/>
          <w:lang w:val="en-US" w:eastAsia="zh-CN"/>
        </w:rPr>
        <w:t>自合同签订</w:t>
      </w:r>
      <w:r>
        <w:rPr>
          <w:rFonts w:hint="eastAsia" w:ascii="仿宋_GB2312" w:hAnsi="仿宋_GB2312" w:eastAsia="仿宋_GB2312" w:cs="仿宋_GB2312"/>
          <w:color w:val="auto"/>
          <w:sz w:val="32"/>
          <w:szCs w:val="32"/>
          <w:highlight w:val="none"/>
        </w:rPr>
        <w:t>之日起开始计算。</w:t>
      </w:r>
      <w:bookmarkEnd w:id="1"/>
    </w:p>
    <w:p w14:paraId="108C02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bookmarkStart w:id="2" w:name="auto_fouce_9"/>
      <w:r>
        <w:rPr>
          <w:rFonts w:hint="eastAsia" w:ascii="仿宋_GB2312" w:hAnsi="仿宋_GB2312" w:eastAsia="仿宋_GB2312" w:cs="仿宋_GB2312"/>
          <w:color w:val="auto"/>
          <w:sz w:val="32"/>
          <w:szCs w:val="32"/>
          <w:highlight w:val="none"/>
        </w:rPr>
        <w:t>2.按照“先支付，后使用”的原则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每</w:t>
      </w:r>
      <w:r>
        <w:rPr>
          <w:rFonts w:hint="eastAsia" w:ascii="仿宋_GB2312" w:hAnsi="仿宋_GB2312" w:eastAsia="仿宋_GB2312" w:cs="仿宋_GB2312"/>
          <w:color w:val="auto"/>
          <w:sz w:val="32"/>
          <w:szCs w:val="32"/>
          <w:highlight w:val="none"/>
          <w:lang w:val="en-US" w:eastAsia="zh-CN"/>
        </w:rPr>
        <w:t>季度预缴三个月租金</w:t>
      </w:r>
      <w:r>
        <w:rPr>
          <w:rFonts w:hint="eastAsia" w:ascii="仿宋_GB2312" w:hAnsi="仿宋_GB2312" w:eastAsia="仿宋_GB2312" w:cs="仿宋_GB2312"/>
          <w:color w:val="auto"/>
          <w:sz w:val="32"/>
          <w:szCs w:val="32"/>
          <w:highlight w:val="none"/>
        </w:rPr>
        <w:t>，即</w:t>
      </w:r>
      <w:r>
        <w:rPr>
          <w:rFonts w:hint="eastAsia" w:ascii="仿宋_GB2312" w:hAnsi="仿宋_GB2312" w:eastAsia="仿宋_GB2312" w:cs="仿宋_GB2312"/>
          <w:color w:val="auto"/>
          <w:sz w:val="32"/>
          <w:szCs w:val="32"/>
          <w:highlight w:val="none"/>
          <w:lang w:val="en-US" w:eastAsia="zh-CN"/>
        </w:rPr>
        <w:t>合同签订之日起的十日内</w:t>
      </w:r>
      <w:r>
        <w:rPr>
          <w:rFonts w:hint="eastAsia" w:ascii="仿宋_GB2312" w:hAnsi="仿宋_GB2312" w:eastAsia="仿宋_GB2312" w:cs="仿宋_GB2312"/>
          <w:color w:val="auto"/>
          <w:sz w:val="32"/>
          <w:szCs w:val="32"/>
          <w:highlight w:val="none"/>
        </w:rPr>
        <w:t>缴</w:t>
      </w:r>
      <w:r>
        <w:rPr>
          <w:rFonts w:hint="eastAsia" w:ascii="仿宋_GB2312" w:hAnsi="仿宋_GB2312" w:eastAsia="仿宋_GB2312" w:cs="仿宋_GB2312"/>
          <w:color w:val="auto"/>
          <w:sz w:val="32"/>
          <w:szCs w:val="32"/>
          <w:highlight w:val="none"/>
          <w:lang w:val="en-US" w:eastAsia="zh-CN"/>
        </w:rPr>
        <w:t>交</w:t>
      </w:r>
      <w:r>
        <w:rPr>
          <w:rFonts w:hint="eastAsia" w:ascii="仿宋_GB2312" w:hAnsi="仿宋_GB2312" w:eastAsia="仿宋_GB2312" w:cs="仿宋_GB2312"/>
          <w:color w:val="auto"/>
          <w:sz w:val="32"/>
          <w:szCs w:val="32"/>
          <w:highlight w:val="none"/>
        </w:rPr>
        <w:t>本</w:t>
      </w:r>
      <w:r>
        <w:rPr>
          <w:rFonts w:hint="eastAsia" w:ascii="仿宋_GB2312" w:hAnsi="仿宋_GB2312" w:eastAsia="仿宋_GB2312" w:cs="仿宋_GB2312"/>
          <w:color w:val="auto"/>
          <w:sz w:val="32"/>
          <w:szCs w:val="32"/>
          <w:highlight w:val="none"/>
          <w:lang w:val="en-US" w:eastAsia="zh-CN"/>
        </w:rPr>
        <w:t>季度</w:t>
      </w:r>
      <w:r>
        <w:rPr>
          <w:rFonts w:hint="eastAsia" w:ascii="仿宋_GB2312" w:hAnsi="仿宋_GB2312" w:eastAsia="仿宋_GB2312" w:cs="仿宋_GB2312"/>
          <w:color w:val="auto"/>
          <w:sz w:val="32"/>
          <w:szCs w:val="32"/>
          <w:highlight w:val="none"/>
        </w:rPr>
        <w:t>租金，</w:t>
      </w:r>
      <w:r>
        <w:rPr>
          <w:rFonts w:hint="eastAsia" w:ascii="仿宋_GB2312" w:hAnsi="仿宋_GB2312" w:eastAsia="仿宋_GB2312" w:cs="仿宋_GB2312"/>
          <w:color w:val="auto"/>
          <w:sz w:val="32"/>
          <w:szCs w:val="32"/>
          <w:highlight w:val="none"/>
          <w:lang w:val="en-US" w:eastAsia="zh-CN"/>
        </w:rPr>
        <w:t>后续</w:t>
      </w:r>
      <w:r>
        <w:rPr>
          <w:rFonts w:hint="eastAsia" w:ascii="仿宋_GB2312" w:hAnsi="仿宋_GB2312" w:eastAsia="仿宋_GB2312" w:cs="仿宋_GB2312"/>
          <w:color w:val="auto"/>
          <w:sz w:val="32"/>
          <w:szCs w:val="32"/>
          <w:highlight w:val="none"/>
        </w:rPr>
        <w:t>每</w:t>
      </w:r>
      <w:r>
        <w:rPr>
          <w:rFonts w:hint="eastAsia" w:ascii="仿宋_GB2312" w:hAnsi="仿宋_GB2312" w:eastAsia="仿宋_GB2312" w:cs="仿宋_GB2312"/>
          <w:color w:val="auto"/>
          <w:sz w:val="32"/>
          <w:szCs w:val="32"/>
          <w:highlight w:val="none"/>
          <w:lang w:val="en-US" w:eastAsia="zh-CN"/>
        </w:rPr>
        <w:t>季度首月</w:t>
      </w:r>
      <w:r>
        <w:rPr>
          <w:rFonts w:hint="eastAsia" w:ascii="仿宋_GB2312" w:hAnsi="仿宋_GB2312" w:eastAsia="仿宋_GB2312" w:cs="仿宋_GB2312"/>
          <w:color w:val="auto"/>
          <w:sz w:val="32"/>
          <w:szCs w:val="32"/>
          <w:highlight w:val="none"/>
        </w:rPr>
        <w:t>10日前缴</w:t>
      </w:r>
      <w:r>
        <w:rPr>
          <w:rFonts w:hint="eastAsia" w:ascii="仿宋_GB2312" w:hAnsi="仿宋_GB2312" w:eastAsia="仿宋_GB2312" w:cs="仿宋_GB2312"/>
          <w:color w:val="auto"/>
          <w:sz w:val="32"/>
          <w:szCs w:val="32"/>
          <w:highlight w:val="none"/>
          <w:lang w:val="en-US" w:eastAsia="zh-CN"/>
        </w:rPr>
        <w:t>交</w:t>
      </w:r>
      <w:r>
        <w:rPr>
          <w:rFonts w:hint="eastAsia" w:ascii="仿宋_GB2312" w:hAnsi="仿宋_GB2312" w:eastAsia="仿宋_GB2312" w:cs="仿宋_GB2312"/>
          <w:color w:val="auto"/>
          <w:sz w:val="32"/>
          <w:szCs w:val="32"/>
          <w:highlight w:val="none"/>
        </w:rPr>
        <w:t>本</w:t>
      </w:r>
      <w:r>
        <w:rPr>
          <w:rFonts w:hint="eastAsia" w:ascii="仿宋_GB2312" w:hAnsi="仿宋_GB2312" w:eastAsia="仿宋_GB2312" w:cs="仿宋_GB2312"/>
          <w:color w:val="auto"/>
          <w:sz w:val="32"/>
          <w:szCs w:val="32"/>
          <w:highlight w:val="none"/>
          <w:lang w:val="en-US" w:eastAsia="zh-CN"/>
        </w:rPr>
        <w:t>季度</w:t>
      </w:r>
      <w:r>
        <w:rPr>
          <w:rFonts w:hint="eastAsia" w:ascii="仿宋_GB2312" w:hAnsi="仿宋_GB2312" w:eastAsia="仿宋_GB2312" w:cs="仿宋_GB2312"/>
          <w:color w:val="auto"/>
          <w:sz w:val="32"/>
          <w:szCs w:val="32"/>
          <w:highlight w:val="none"/>
        </w:rPr>
        <w:t>的租金。提前</w:t>
      </w:r>
      <w:r>
        <w:rPr>
          <w:rFonts w:hint="eastAsia" w:ascii="仿宋_GB2312" w:hAnsi="仿宋_GB2312" w:eastAsia="仿宋_GB2312" w:cs="仿宋_GB2312"/>
          <w:color w:val="auto"/>
          <w:sz w:val="32"/>
          <w:szCs w:val="32"/>
          <w:highlight w:val="none"/>
          <w:lang w:eastAsia="zh-CN"/>
        </w:rPr>
        <w:t>缴纳</w:t>
      </w:r>
      <w:r>
        <w:rPr>
          <w:rFonts w:hint="eastAsia" w:ascii="仿宋_GB2312" w:hAnsi="仿宋_GB2312" w:eastAsia="仿宋_GB2312" w:cs="仿宋_GB2312"/>
          <w:color w:val="auto"/>
          <w:sz w:val="32"/>
          <w:szCs w:val="32"/>
          <w:highlight w:val="none"/>
        </w:rPr>
        <w:t>的不受限制，但乙方提前交纳租金的，不得要求计息或减免租金；乙方在缴纳租金时采用转账至指定账户。</w:t>
      </w:r>
      <w:bookmarkEnd w:id="2"/>
    </w:p>
    <w:p w14:paraId="53A11B22">
      <w:pPr>
        <w:pStyle w:val="4"/>
        <w:pageBreakBefore w:val="0"/>
        <w:kinsoku/>
        <w:wordWrap/>
        <w:overflowPunct/>
        <w:topLinePunct w:val="0"/>
        <w:autoSpaceDE/>
        <w:autoSpaceDN/>
        <w:bidi w:val="0"/>
        <w:adjustRightInd/>
        <w:snapToGrid/>
        <w:spacing w:line="560" w:lineRule="exact"/>
        <w:ind w:firstLine="640"/>
        <w:rPr>
          <w:rFonts w:hint="eastAsia" w:ascii="仿宋_GB2312" w:hAnsi="仿宋_GB2312" w:eastAsia="仿宋_GB2312" w:cs="仿宋_GB2312"/>
          <w:color w:val="auto"/>
          <w:sz w:val="32"/>
          <w:szCs w:val="32"/>
          <w:highlight w:val="none"/>
          <w:lang w:val="en-US" w:eastAsia="zh-CN"/>
        </w:rPr>
      </w:pPr>
      <w:bookmarkStart w:id="3" w:name="auto_fouce_10"/>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val="en-US" w:eastAsia="zh-CN"/>
        </w:rPr>
        <w:t>乙方按照本合同约定的支付时间及甲方出具的缴款通知书缴纳租金，缴款完成后，甲方将相应的财政电子票据发送给乙方。</w:t>
      </w:r>
      <w:bookmarkEnd w:id="3"/>
    </w:p>
    <w:p w14:paraId="52279F31">
      <w:pPr>
        <w:spacing w:line="400" w:lineRule="exact"/>
        <w:ind w:firstLine="614" w:firstLineChars="192"/>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四、履约保证金</w:t>
      </w:r>
    </w:p>
    <w:p w14:paraId="1C774FEC">
      <w:pPr>
        <w:spacing w:line="400" w:lineRule="exact"/>
        <w:ind w:firstLine="614" w:firstLineChars="192"/>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无</w:t>
      </w:r>
    </w:p>
    <w:p w14:paraId="39382C24">
      <w:pPr>
        <w:spacing w:line="400" w:lineRule="exact"/>
        <w:ind w:firstLine="614" w:firstLineChars="192"/>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五、装修、改建及维修养护责任</w:t>
      </w:r>
    </w:p>
    <w:p w14:paraId="3A9330F6">
      <w:pPr>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rPr>
      </w:pPr>
      <w:bookmarkStart w:id="4" w:name="auto_fouce_13"/>
      <w:r>
        <w:rPr>
          <w:rFonts w:hint="eastAsia" w:ascii="仿宋_GB2312" w:hAnsi="仿宋_GB2312" w:eastAsia="仿宋_GB2312" w:cs="仿宋_GB2312"/>
          <w:color w:val="auto"/>
          <w:sz w:val="32"/>
          <w:szCs w:val="32"/>
          <w:highlight w:val="none"/>
        </w:rPr>
        <w:t>1.乙方在租赁期间，乙方改造及二次装修方案须经甲方审定并报市城市管理局备案后实施，甲方将不定期督查。</w:t>
      </w:r>
      <w:r>
        <w:rPr>
          <w:rFonts w:hint="eastAsia" w:ascii="仿宋_GB2312" w:hAnsi="仿宋_GB2312" w:eastAsia="仿宋_GB2312" w:cs="仿宋_GB2312"/>
          <w:color w:val="auto"/>
          <w:sz w:val="32"/>
          <w:szCs w:val="32"/>
          <w:highlight w:val="none"/>
          <w:lang w:eastAsia="zh-CN"/>
        </w:rPr>
        <w:t>甲方督查发现不符合方案或违规施工的，有权要求乙方立即停工整</w:t>
      </w:r>
      <w:r>
        <w:rPr>
          <w:rFonts w:hint="eastAsia" w:ascii="仿宋_GB2312" w:hAnsi="仿宋_GB2312" w:eastAsia="仿宋_GB2312" w:cs="仿宋_GB2312"/>
          <w:color w:val="auto"/>
          <w:sz w:val="32"/>
          <w:szCs w:val="32"/>
          <w:highlight w:val="none"/>
        </w:rPr>
        <w:t>改</w:t>
      </w:r>
      <w:r>
        <w:rPr>
          <w:rFonts w:hint="eastAsia" w:ascii="仿宋_GB2312" w:hAnsi="仿宋_GB2312" w:eastAsia="仿宋_GB2312" w:cs="仿宋_GB2312"/>
          <w:color w:val="auto"/>
          <w:sz w:val="32"/>
          <w:szCs w:val="32"/>
          <w:highlight w:val="none"/>
          <w:lang w:eastAsia="zh-CN"/>
        </w:rPr>
        <w:t>，整改产生的全部费用由乙方自行承担。改</w:t>
      </w:r>
      <w:r>
        <w:rPr>
          <w:rFonts w:hint="eastAsia" w:ascii="仿宋_GB2312" w:hAnsi="仿宋_GB2312" w:eastAsia="仿宋_GB2312" w:cs="仿宋_GB2312"/>
          <w:color w:val="auto"/>
          <w:sz w:val="32"/>
          <w:szCs w:val="32"/>
          <w:highlight w:val="none"/>
        </w:rPr>
        <w:t>造及二次装修不得破坏房屋原有结构，即不得有在房屋的柱子、梁、承重墙上钻孔、挖洞等损害或可能损害房屋主体的行为；不得实施损害或可能损害相邻房屋或其他财产的行为，乙方在租赁期内装修必须符合消防等相关部门要求，必须对房屋安装配备必要的消防器材，费用由乙方自理。乙方若中途退租或租赁期满依法终止合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乙方交回房屋时应保持房屋完好，不得损坏，</w:t>
      </w:r>
      <w:r>
        <w:rPr>
          <w:rFonts w:hint="eastAsia" w:ascii="仿宋_GB2312" w:hAnsi="仿宋_GB2312" w:eastAsia="仿宋_GB2312" w:cs="仿宋_GB2312"/>
          <w:color w:val="auto"/>
          <w:sz w:val="32"/>
          <w:szCs w:val="32"/>
          <w:highlight w:val="none"/>
          <w:lang w:eastAsia="zh-CN"/>
        </w:rPr>
        <w:t>乙方</w:t>
      </w:r>
      <w:r>
        <w:rPr>
          <w:rFonts w:hint="eastAsia" w:ascii="仿宋_GB2312" w:hAnsi="仿宋_GB2312" w:eastAsia="仿宋_GB2312" w:cs="仿宋_GB2312"/>
          <w:color w:val="auto"/>
          <w:sz w:val="32"/>
          <w:szCs w:val="32"/>
          <w:highlight w:val="none"/>
        </w:rPr>
        <w:t>所</w:t>
      </w:r>
      <w:r>
        <w:rPr>
          <w:rFonts w:hint="eastAsia" w:ascii="仿宋_GB2312" w:hAnsi="仿宋_GB2312" w:eastAsia="仿宋_GB2312" w:cs="仿宋_GB2312"/>
          <w:color w:val="auto"/>
          <w:sz w:val="32"/>
          <w:szCs w:val="32"/>
          <w:highlight w:val="none"/>
          <w:lang w:eastAsia="zh-CN"/>
        </w:rPr>
        <w:t>有可移动物品、资产及可移动的</w:t>
      </w:r>
      <w:r>
        <w:rPr>
          <w:rFonts w:hint="eastAsia" w:ascii="仿宋_GB2312" w:hAnsi="仿宋_GB2312" w:eastAsia="仿宋_GB2312" w:cs="仿宋_GB2312"/>
          <w:color w:val="auto"/>
          <w:sz w:val="32"/>
          <w:szCs w:val="32"/>
          <w:highlight w:val="none"/>
        </w:rPr>
        <w:t>改造</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二次装修部</w:t>
      </w:r>
      <w:r>
        <w:rPr>
          <w:rFonts w:hint="eastAsia" w:ascii="仿宋_GB2312" w:hAnsi="仿宋_GB2312" w:eastAsia="仿宋_GB2312" w:cs="仿宋_GB2312"/>
          <w:color w:val="auto"/>
          <w:sz w:val="32"/>
          <w:szCs w:val="32"/>
          <w:highlight w:val="none"/>
          <w:lang w:val="en-US" w:eastAsia="zh-CN"/>
        </w:rPr>
        <w:t>分</w:t>
      </w:r>
      <w:r>
        <w:rPr>
          <w:rFonts w:hint="eastAsia" w:ascii="仿宋_GB2312" w:hAnsi="仿宋_GB2312" w:eastAsia="仿宋_GB2312" w:cs="仿宋_GB2312"/>
          <w:color w:val="auto"/>
          <w:sz w:val="32"/>
          <w:szCs w:val="32"/>
          <w:highlight w:val="none"/>
          <w:lang w:eastAsia="zh-CN"/>
        </w:rPr>
        <w:t>应于本合同</w:t>
      </w:r>
      <w:r>
        <w:rPr>
          <w:rFonts w:hint="eastAsia" w:ascii="仿宋_GB2312" w:hAnsi="仿宋_GB2312" w:eastAsia="仿宋_GB2312" w:cs="仿宋_GB2312"/>
          <w:color w:val="auto"/>
          <w:sz w:val="32"/>
          <w:szCs w:val="32"/>
          <w:highlight w:val="none"/>
        </w:rPr>
        <w:t>租赁期</w:t>
      </w:r>
      <w:r>
        <w:rPr>
          <w:rFonts w:hint="eastAsia" w:ascii="仿宋_GB2312" w:hAnsi="仿宋_GB2312" w:eastAsia="仿宋_GB2312" w:cs="仿宋_GB2312"/>
          <w:color w:val="auto"/>
          <w:sz w:val="32"/>
          <w:szCs w:val="32"/>
          <w:highlight w:val="none"/>
          <w:lang w:eastAsia="zh-CN"/>
        </w:rPr>
        <w:t>满或解除后的移交期限</w:t>
      </w:r>
      <w:r>
        <w:rPr>
          <w:rFonts w:hint="eastAsia" w:ascii="仿宋_GB2312" w:hAnsi="仿宋_GB2312" w:eastAsia="仿宋_GB2312" w:cs="仿宋_GB2312"/>
          <w:color w:val="auto"/>
          <w:sz w:val="32"/>
          <w:szCs w:val="32"/>
          <w:highlight w:val="none"/>
        </w:rPr>
        <w:t>届满前</w:t>
      </w:r>
      <w:r>
        <w:rPr>
          <w:rFonts w:hint="eastAsia" w:ascii="仿宋_GB2312" w:hAnsi="仿宋_GB2312" w:eastAsia="仿宋_GB2312" w:cs="仿宋_GB2312"/>
          <w:color w:val="auto"/>
          <w:sz w:val="32"/>
          <w:szCs w:val="32"/>
          <w:highlight w:val="none"/>
          <w:lang w:eastAsia="zh-CN"/>
        </w:rPr>
        <w:t>搬离</w:t>
      </w:r>
      <w:r>
        <w:rPr>
          <w:rFonts w:hint="eastAsia" w:ascii="仿宋_GB2312" w:hAnsi="仿宋_GB2312" w:eastAsia="仿宋_GB2312" w:cs="仿宋_GB2312"/>
          <w:color w:val="auto"/>
          <w:sz w:val="32"/>
          <w:szCs w:val="32"/>
          <w:highlight w:val="none"/>
        </w:rPr>
        <w:t>，逾期未</w:t>
      </w:r>
      <w:r>
        <w:rPr>
          <w:rFonts w:hint="eastAsia" w:ascii="仿宋_GB2312" w:hAnsi="仿宋_GB2312" w:eastAsia="仿宋_GB2312" w:cs="仿宋_GB2312"/>
          <w:color w:val="auto"/>
          <w:sz w:val="32"/>
          <w:szCs w:val="32"/>
          <w:highlight w:val="none"/>
          <w:lang w:eastAsia="zh-CN"/>
        </w:rPr>
        <w:t>搬离</w:t>
      </w:r>
      <w:r>
        <w:rPr>
          <w:rFonts w:hint="eastAsia"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lang w:eastAsia="zh-CN"/>
        </w:rPr>
        <w:t>视为乙方抛弃</w:t>
      </w:r>
      <w:r>
        <w:rPr>
          <w:rFonts w:hint="eastAsia" w:ascii="仿宋_GB2312" w:hAnsi="仿宋_GB2312" w:eastAsia="仿宋_GB2312" w:cs="仿宋_GB2312"/>
          <w:color w:val="auto"/>
          <w:sz w:val="32"/>
          <w:szCs w:val="32"/>
          <w:highlight w:val="none"/>
        </w:rPr>
        <w:t>，甲方有权</w:t>
      </w:r>
      <w:r>
        <w:rPr>
          <w:rFonts w:hint="eastAsia" w:ascii="仿宋_GB2312" w:hAnsi="仿宋_GB2312" w:eastAsia="仿宋_GB2312" w:cs="仿宋_GB2312"/>
          <w:color w:val="auto"/>
          <w:sz w:val="32"/>
          <w:szCs w:val="32"/>
          <w:highlight w:val="none"/>
          <w:lang w:eastAsia="zh-CN"/>
        </w:rPr>
        <w:t>自行</w:t>
      </w:r>
      <w:r>
        <w:rPr>
          <w:rFonts w:hint="eastAsia" w:ascii="仿宋_GB2312" w:hAnsi="仿宋_GB2312" w:eastAsia="仿宋_GB2312" w:cs="仿宋_GB2312"/>
          <w:color w:val="auto"/>
          <w:sz w:val="32"/>
          <w:szCs w:val="32"/>
          <w:highlight w:val="none"/>
        </w:rPr>
        <w:t>处</w:t>
      </w:r>
      <w:r>
        <w:rPr>
          <w:rFonts w:hint="eastAsia" w:ascii="仿宋_GB2312" w:hAnsi="仿宋_GB2312" w:eastAsia="仿宋_GB2312" w:cs="仿宋_GB2312"/>
          <w:color w:val="auto"/>
          <w:sz w:val="32"/>
          <w:szCs w:val="32"/>
          <w:highlight w:val="none"/>
          <w:lang w:eastAsia="zh-CN"/>
        </w:rPr>
        <w:t>置</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且乙方不得对甲方处置抛弃物的行为进行索赔</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另外，</w:t>
      </w:r>
      <w:r>
        <w:rPr>
          <w:rFonts w:hint="eastAsia" w:ascii="仿宋_GB2312" w:hAnsi="仿宋_GB2312" w:eastAsia="仿宋_GB2312" w:cs="仿宋_GB2312"/>
          <w:color w:val="auto"/>
          <w:sz w:val="32"/>
          <w:szCs w:val="32"/>
          <w:highlight w:val="none"/>
        </w:rPr>
        <w:t>乙方不得以此对抗后期的承租方，损害其利益。</w:t>
      </w:r>
      <w:bookmarkEnd w:id="4"/>
    </w:p>
    <w:p w14:paraId="695F96D8">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未经甲方书面同意，乙方不得对该房屋进行改造或扩建；甲方书面同意的，合同到期或解除时甲方未要求拆除恢复原状的，改造或扩建部分归甲方所有，乙方不得要求补偿或赔偿。甲方要求拆除恢复原状的，乙方应无条件执行并承担所有费用。</w:t>
      </w:r>
    </w:p>
    <w:p w14:paraId="3E43D421">
      <w:pPr>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3.因乙方管理或使用不善造成房屋及其配套设施的损失和维修费用，由乙方承担并负责赔偿损失。</w:t>
      </w:r>
    </w:p>
    <w:p w14:paraId="703EBE6A">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租赁期间，乙方必须注意防火、用电安全，认真执行消防法规，确保消防措施到位，必须对房屋安装配备必要的消防器材。乙方因火灾或其他原因损害承租的房产或相邻的其他房产等财产的，甲方可以立即解除合同，并要求乙方赔偿全部损失。此外乙方还应按本合同的其他约定承担责任。造成甲方对第三人承担责任的，甲方可以向乙方追偿。</w:t>
      </w:r>
    </w:p>
    <w:p w14:paraId="2926F1E7">
      <w:pPr>
        <w:spacing w:line="400" w:lineRule="exact"/>
        <w:ind w:firstLine="614" w:firstLineChars="192"/>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lang w:val="en-US" w:eastAsia="zh-CN"/>
        </w:rPr>
        <w:t>六、关于房屋租赁期间的有关费用</w:t>
      </w:r>
    </w:p>
    <w:p w14:paraId="4079DEA2">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bookmarkStart w:id="5" w:name="auto_fouce_14"/>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在租赁期间应服从甲方管理，根据实际需要签订有关管理协议并缴纳有关费用。租赁行为及租赁期间应缴交的税费根据国家法规各自承担。在乙方使用房屋期间所用的水电费、</w:t>
      </w:r>
      <w:r>
        <w:rPr>
          <w:rFonts w:hint="eastAsia" w:ascii="仿宋_GB2312" w:hAnsi="仿宋_GB2312" w:eastAsia="仿宋_GB2312" w:cs="仿宋_GB2312"/>
          <w:color w:val="auto"/>
          <w:sz w:val="32"/>
          <w:szCs w:val="32"/>
          <w:highlight w:val="none"/>
          <w:lang w:val="en-US" w:eastAsia="zh-CN"/>
        </w:rPr>
        <w:t>设施设备维护</w:t>
      </w:r>
      <w:r>
        <w:rPr>
          <w:rFonts w:hint="eastAsia" w:ascii="仿宋_GB2312" w:hAnsi="仿宋_GB2312" w:eastAsia="仿宋_GB2312" w:cs="仿宋_GB2312"/>
          <w:color w:val="auto"/>
          <w:sz w:val="32"/>
          <w:szCs w:val="32"/>
          <w:highlight w:val="none"/>
        </w:rPr>
        <w:t>费等一切其它费用均由乙方自行承担</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并负责及时缴交。</w:t>
      </w:r>
      <w:bookmarkEnd w:id="5"/>
    </w:p>
    <w:p w14:paraId="12B92D7B">
      <w:pPr>
        <w:spacing w:line="400" w:lineRule="exact"/>
        <w:ind w:firstLine="614" w:firstLineChars="192"/>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七、禁止转租、转借或转让（合称为转租）</w:t>
      </w:r>
    </w:p>
    <w:p w14:paraId="1D03471D">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bookmarkStart w:id="6" w:name="auto_fouce_15"/>
      <w:r>
        <w:rPr>
          <w:rFonts w:hint="eastAsia" w:ascii="仿宋_GB2312" w:hAnsi="仿宋_GB2312" w:eastAsia="仿宋_GB2312" w:cs="仿宋_GB2312"/>
          <w:color w:val="auto"/>
          <w:sz w:val="32"/>
          <w:szCs w:val="32"/>
          <w:highlight w:val="none"/>
        </w:rPr>
        <w:t>鉴于甲方的房产为国有资产，为杜绝利用国有资产牟取私利的行为，乙方不得将房屋转租、转包、分割转让等，否则甲方有权解除本合同，收回房屋。经营性店铺以营业执照为准，如果有效的营业执照或税务登记证或组织机构代码证记载的法定代表人（负责人）或法人与本合同乙方名称不一致的，即认定为转租。乙方</w:t>
      </w:r>
      <w:r>
        <w:rPr>
          <w:rFonts w:hint="eastAsia" w:ascii="仿宋_GB2312" w:hAnsi="仿宋_GB2312" w:eastAsia="仿宋_GB2312" w:cs="仿宋_GB2312"/>
          <w:color w:val="auto"/>
          <w:sz w:val="32"/>
          <w:szCs w:val="32"/>
          <w:highlight w:val="none"/>
          <w:lang w:eastAsia="zh-CN"/>
        </w:rPr>
        <w:t>应当</w:t>
      </w:r>
      <w:r>
        <w:rPr>
          <w:rFonts w:hint="eastAsia" w:ascii="仿宋_GB2312" w:hAnsi="仿宋_GB2312" w:eastAsia="仿宋_GB2312" w:cs="仿宋_GB2312"/>
          <w:color w:val="auto"/>
          <w:sz w:val="32"/>
          <w:szCs w:val="32"/>
          <w:highlight w:val="none"/>
        </w:rPr>
        <w:t>自本合同生效之日起60日内将营业执照、税务登记证、组织机构代码证等证件副本或正本复印件经甲方核对后交甲方留存。</w:t>
      </w:r>
      <w:bookmarkEnd w:id="6"/>
    </w:p>
    <w:p w14:paraId="291A57FC">
      <w:pPr>
        <w:spacing w:line="400" w:lineRule="exact"/>
        <w:ind w:firstLine="614" w:firstLineChars="192"/>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八、双方的其他权利义务</w:t>
      </w:r>
    </w:p>
    <w:p w14:paraId="615CDFC9">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1.甲方应做好该房屋的水、电接入。</w:t>
      </w:r>
    </w:p>
    <w:p w14:paraId="39D87F53">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2.乙方应接受水电管理单位的水电管理，不得擅自外接水、电线路。</w:t>
      </w:r>
    </w:p>
    <w:p w14:paraId="69C8E2F2">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3.乙方应切实爱护该房屋及其配套设施、设备，妥善、合理使用该房屋及其配套设施、设备。</w:t>
      </w:r>
    </w:p>
    <w:p w14:paraId="65F18C98">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4.乙方应遵守国家法律</w:t>
      </w:r>
      <w:r>
        <w:rPr>
          <w:rFonts w:hint="eastAsia" w:ascii="仿宋_GB2312" w:hAnsi="仿宋_GB2312" w:eastAsia="仿宋_GB2312" w:cs="仿宋_GB2312"/>
          <w:color w:val="auto"/>
          <w:sz w:val="32"/>
          <w:szCs w:val="32"/>
          <w:highlight w:val="none"/>
          <w:lang w:eastAsia="zh-CN"/>
        </w:rPr>
        <w:t>和</w:t>
      </w:r>
      <w:r>
        <w:rPr>
          <w:rFonts w:hint="eastAsia" w:ascii="仿宋_GB2312" w:hAnsi="仿宋_GB2312" w:eastAsia="仿宋_GB2312" w:cs="仿宋_GB2312"/>
          <w:color w:val="auto"/>
          <w:sz w:val="32"/>
          <w:szCs w:val="32"/>
          <w:highlight w:val="none"/>
        </w:rPr>
        <w:t>政策，做到合法、文明经营，照章纳税（费），并做好防盗、防抢、防火等安全保卫工作，严防安全事故发生，相关</w:t>
      </w:r>
      <w:r>
        <w:rPr>
          <w:rFonts w:hint="eastAsia" w:ascii="仿宋_GB2312" w:hAnsi="仿宋_GB2312" w:eastAsia="仿宋_GB2312" w:cs="仿宋_GB2312"/>
          <w:color w:val="auto"/>
          <w:sz w:val="32"/>
          <w:szCs w:val="32"/>
          <w:highlight w:val="none"/>
          <w:lang w:val="en-US" w:eastAsia="zh-CN"/>
        </w:rPr>
        <w:t>安全责任和</w:t>
      </w:r>
      <w:r>
        <w:rPr>
          <w:rFonts w:hint="eastAsia" w:ascii="仿宋_GB2312" w:hAnsi="仿宋_GB2312" w:eastAsia="仿宋_GB2312" w:cs="仿宋_GB2312"/>
          <w:color w:val="auto"/>
          <w:sz w:val="32"/>
          <w:szCs w:val="32"/>
          <w:highlight w:val="none"/>
        </w:rPr>
        <w:t>风险由乙方自行承担；乙方应根据建筑设施特点购买财产火灾责任险和公众责任险等相关保险，相关保险费由乙方承担。如发生事故造成损失由乙方负责赔偿。</w:t>
      </w:r>
    </w:p>
    <w:p w14:paraId="0C088374">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5.乙方使用该房屋建筑以外的公共活动场地必须先报备，经甲方同意后方能使用。</w:t>
      </w:r>
    </w:p>
    <w:p w14:paraId="206E4389">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.在租赁期间，</w:t>
      </w:r>
      <w:r>
        <w:rPr>
          <w:rFonts w:hint="eastAsia" w:ascii="仿宋_GB2312" w:hAnsi="仿宋_GB2312" w:eastAsia="仿宋_GB2312" w:cs="仿宋_GB2312"/>
          <w:color w:val="auto"/>
          <w:sz w:val="32"/>
          <w:szCs w:val="32"/>
          <w:highlight w:val="none"/>
          <w:lang w:eastAsia="zh-CN"/>
        </w:rPr>
        <w:t>甲方因市政管理、公务接待、应急处置等正常公务活动需要使用</w:t>
      </w:r>
      <w:r>
        <w:rPr>
          <w:rFonts w:hint="eastAsia" w:ascii="仿宋_GB2312" w:hAnsi="仿宋_GB2312" w:eastAsia="仿宋_GB2312" w:cs="仿宋_GB2312"/>
          <w:color w:val="auto"/>
          <w:sz w:val="32"/>
          <w:szCs w:val="32"/>
          <w:highlight w:val="none"/>
        </w:rPr>
        <w:t>乙方</w:t>
      </w:r>
      <w:r>
        <w:rPr>
          <w:rFonts w:hint="eastAsia" w:ascii="仿宋_GB2312" w:hAnsi="仿宋_GB2312" w:eastAsia="仿宋_GB2312" w:cs="仿宋_GB2312"/>
          <w:color w:val="auto"/>
          <w:sz w:val="32"/>
          <w:szCs w:val="32"/>
          <w:highlight w:val="none"/>
          <w:lang w:eastAsia="zh-CN"/>
        </w:rPr>
        <w:t>承租范围内场地的，乙方</w:t>
      </w:r>
      <w:r>
        <w:rPr>
          <w:rFonts w:hint="eastAsia" w:ascii="仿宋_GB2312" w:hAnsi="仿宋_GB2312" w:eastAsia="仿宋_GB2312" w:cs="仿宋_GB2312"/>
          <w:color w:val="auto"/>
          <w:sz w:val="32"/>
          <w:szCs w:val="32"/>
          <w:highlight w:val="none"/>
        </w:rPr>
        <w:t>应无偿</w:t>
      </w:r>
      <w:r>
        <w:rPr>
          <w:rFonts w:hint="eastAsia" w:ascii="仿宋_GB2312" w:hAnsi="仿宋_GB2312" w:eastAsia="仿宋_GB2312" w:cs="仿宋_GB2312"/>
          <w:color w:val="auto"/>
          <w:sz w:val="32"/>
          <w:szCs w:val="32"/>
          <w:highlight w:val="none"/>
          <w:lang w:eastAsia="zh-CN"/>
        </w:rPr>
        <w:t>予以配合并</w:t>
      </w:r>
      <w:r>
        <w:rPr>
          <w:rFonts w:hint="eastAsia" w:ascii="仿宋_GB2312" w:hAnsi="仿宋_GB2312" w:eastAsia="仿宋_GB2312" w:cs="仿宋_GB2312"/>
          <w:color w:val="auto"/>
          <w:sz w:val="32"/>
          <w:szCs w:val="32"/>
          <w:highlight w:val="none"/>
        </w:rPr>
        <w:t>保障</w:t>
      </w:r>
      <w:r>
        <w:rPr>
          <w:rFonts w:hint="eastAsia" w:ascii="仿宋_GB2312" w:hAnsi="仿宋_GB2312" w:eastAsia="仿宋_GB2312" w:cs="仿宋_GB2312"/>
          <w:color w:val="auto"/>
          <w:sz w:val="32"/>
          <w:szCs w:val="32"/>
          <w:highlight w:val="none"/>
          <w:lang w:eastAsia="zh-CN"/>
        </w:rPr>
        <w:t>场地使用及必要秩序配合，不得拒绝。</w:t>
      </w:r>
    </w:p>
    <w:p w14:paraId="352B8537">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.租赁期间内相关信访投诉（含</w:t>
      </w:r>
      <w:r>
        <w:rPr>
          <w:rFonts w:hint="eastAsia" w:ascii="仿宋_GB2312" w:hAnsi="仿宋_GB2312" w:eastAsia="仿宋_GB2312" w:cs="仿宋_GB2312"/>
          <w:color w:val="auto"/>
          <w:sz w:val="32"/>
          <w:szCs w:val="32"/>
          <w:highlight w:val="none"/>
          <w:lang w:val="en-US" w:eastAsia="zh-CN"/>
        </w:rPr>
        <w:t>12345</w:t>
      </w:r>
      <w:r>
        <w:rPr>
          <w:rFonts w:hint="eastAsia" w:ascii="仿宋_GB2312" w:hAnsi="仿宋_GB2312" w:eastAsia="仿宋_GB2312" w:cs="仿宋_GB2312"/>
          <w:color w:val="auto"/>
          <w:sz w:val="32"/>
          <w:szCs w:val="32"/>
          <w:highlight w:val="none"/>
        </w:rPr>
        <w:t>平台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城市运营管理服务平台等</w:t>
      </w:r>
      <w:r>
        <w:rPr>
          <w:rFonts w:hint="eastAsia" w:ascii="仿宋_GB2312" w:hAnsi="仿宋_GB2312" w:eastAsia="仿宋_GB2312" w:cs="仿宋_GB2312"/>
          <w:color w:val="auto"/>
          <w:sz w:val="32"/>
          <w:szCs w:val="32"/>
          <w:highlight w:val="none"/>
        </w:rPr>
        <w:t>投诉及信访等）由乙方负责</w:t>
      </w:r>
      <w:r>
        <w:rPr>
          <w:rFonts w:hint="eastAsia" w:ascii="仿宋_GB2312" w:hAnsi="仿宋_GB2312" w:eastAsia="仿宋_GB2312" w:cs="仿宋_GB2312"/>
          <w:color w:val="auto"/>
          <w:sz w:val="32"/>
          <w:szCs w:val="32"/>
          <w:highlight w:val="none"/>
          <w:lang w:val="en-US" w:eastAsia="zh-CN"/>
        </w:rPr>
        <w:t>整改</w:t>
      </w:r>
      <w:r>
        <w:rPr>
          <w:rFonts w:hint="eastAsia" w:ascii="仿宋_GB2312" w:hAnsi="仿宋_GB2312" w:eastAsia="仿宋_GB2312" w:cs="仿宋_GB2312"/>
          <w:color w:val="auto"/>
          <w:sz w:val="32"/>
          <w:szCs w:val="32"/>
          <w:highlight w:val="none"/>
        </w:rPr>
        <w:t>。</w:t>
      </w:r>
    </w:p>
    <w:p w14:paraId="05CA111D">
      <w:pPr>
        <w:pStyle w:val="4"/>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.乙方有以下任何一种行为的，甲方即有权解除本合同，收回该房屋，并有权采取停水停电或停用其它设施等措施，乙方自行承担其后果。造成甲方损失的，乙方应全额赔偿。</w:t>
      </w:r>
    </w:p>
    <w:p w14:paraId="69DBB6B2">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①乙方</w:t>
      </w:r>
      <w:r>
        <w:rPr>
          <w:rFonts w:hint="eastAsia" w:ascii="仿宋_GB2312" w:hAnsi="仿宋_GB2312" w:eastAsia="仿宋_GB2312" w:cs="仿宋_GB2312"/>
          <w:color w:val="auto"/>
          <w:sz w:val="32"/>
          <w:szCs w:val="32"/>
          <w:highlight w:val="none"/>
          <w:lang w:val="en-US" w:eastAsia="zh-CN"/>
        </w:rPr>
        <w:t>违约</w:t>
      </w:r>
      <w:r>
        <w:rPr>
          <w:rFonts w:hint="eastAsia" w:ascii="仿宋_GB2312" w:hAnsi="仿宋_GB2312" w:eastAsia="仿宋_GB2312" w:cs="仿宋_GB2312"/>
          <w:color w:val="auto"/>
          <w:sz w:val="32"/>
          <w:szCs w:val="32"/>
          <w:highlight w:val="none"/>
        </w:rPr>
        <w:t>转租</w:t>
      </w:r>
      <w:r>
        <w:rPr>
          <w:rFonts w:hint="eastAsia" w:ascii="仿宋_GB2312" w:hAnsi="仿宋_GB2312" w:eastAsia="仿宋_GB2312" w:cs="仿宋_GB2312"/>
          <w:color w:val="auto"/>
          <w:sz w:val="32"/>
          <w:szCs w:val="32"/>
          <w:highlight w:val="none"/>
          <w:lang w:val="en-US" w:eastAsia="zh-CN"/>
        </w:rPr>
        <w:t>的，转租</w:t>
      </w:r>
      <w:r>
        <w:rPr>
          <w:rFonts w:hint="eastAsia" w:ascii="仿宋_GB2312" w:hAnsi="仿宋_GB2312" w:eastAsia="仿宋_GB2312" w:cs="仿宋_GB2312"/>
          <w:color w:val="auto"/>
          <w:sz w:val="32"/>
          <w:szCs w:val="32"/>
          <w:highlight w:val="none"/>
        </w:rPr>
        <w:t>获得或约定获得的全部利益应主动悉数返还给甲方。未按时返还的，按未返还部分每日万分之六的标准向甲方支付利息或违约金，从获得或约定获得利益之日起至返还之日止计取。造成甲方其他损失或费用包括（但不限于）重新招租的费用及差价以及调查转租的费用另行赔偿。因收回房屋引起其他纠纷的，乙方自行承担后果</w:t>
      </w:r>
      <w:r>
        <w:rPr>
          <w:rFonts w:hint="eastAsia" w:ascii="仿宋_GB2312" w:hAnsi="仿宋_GB2312" w:eastAsia="仿宋_GB2312" w:cs="仿宋_GB2312"/>
          <w:color w:val="auto"/>
          <w:sz w:val="32"/>
          <w:szCs w:val="32"/>
          <w:highlight w:val="none"/>
          <w:lang w:eastAsia="zh-CN"/>
        </w:rPr>
        <w:t>；</w:t>
      </w:r>
    </w:p>
    <w:p w14:paraId="678477B1">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②在租赁房屋内从事违法、犯罪活动；</w:t>
      </w:r>
    </w:p>
    <w:p w14:paraId="7E760E28">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③在租赁房屋内存放易燃、易爆物品或者其他危险品、违禁品；</w:t>
      </w:r>
    </w:p>
    <w:p w14:paraId="20D49900">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④未经甲方书面同意，</w:t>
      </w:r>
      <w:r>
        <w:rPr>
          <w:rFonts w:hint="eastAsia" w:ascii="仿宋_GB2312" w:hAnsi="仿宋_GB2312" w:eastAsia="仿宋_GB2312" w:cs="仿宋_GB2312"/>
          <w:color w:val="auto"/>
          <w:sz w:val="32"/>
          <w:szCs w:val="32"/>
          <w:highlight w:val="none"/>
          <w:lang w:val="en-US" w:eastAsia="zh-CN"/>
        </w:rPr>
        <w:t>擅自对建筑主体进行改造</w:t>
      </w:r>
      <w:r>
        <w:rPr>
          <w:rFonts w:hint="eastAsia" w:ascii="仿宋_GB2312" w:hAnsi="仿宋_GB2312" w:eastAsia="仿宋_GB2312" w:cs="仿宋_GB2312"/>
          <w:color w:val="auto"/>
          <w:sz w:val="32"/>
          <w:szCs w:val="32"/>
          <w:highlight w:val="none"/>
        </w:rPr>
        <w:t>；</w:t>
      </w:r>
    </w:p>
    <w:p w14:paraId="5C785A58">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⑤未经甲方书面同意，擅自改变租赁房屋的用途;</w:t>
      </w:r>
    </w:p>
    <w:p w14:paraId="02B6BBF2">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⑥拖欠甲方的租金达</w:t>
      </w:r>
      <w:r>
        <w:rPr>
          <w:rFonts w:hint="eastAsia" w:ascii="仿宋_GB2312" w:hAnsi="仿宋_GB2312" w:eastAsia="仿宋_GB2312" w:cs="仿宋_GB2312"/>
          <w:color w:val="auto"/>
          <w:sz w:val="32"/>
          <w:szCs w:val="32"/>
          <w:highlight w:val="none"/>
          <w:lang w:val="en-US" w:eastAsia="zh-CN"/>
        </w:rPr>
        <w:t>30</w:t>
      </w:r>
      <w:r>
        <w:rPr>
          <w:rFonts w:hint="eastAsia" w:ascii="仿宋_GB2312" w:hAnsi="仿宋_GB2312" w:eastAsia="仿宋_GB2312" w:cs="仿宋_GB2312"/>
          <w:color w:val="auto"/>
          <w:sz w:val="32"/>
          <w:szCs w:val="32"/>
          <w:highlight w:val="none"/>
        </w:rPr>
        <w:t>日以上的;</w:t>
      </w:r>
    </w:p>
    <w:p w14:paraId="2D5CD65E">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bookmarkStart w:id="7" w:name="auto_fouce_18"/>
      <w:r>
        <w:rPr>
          <w:rFonts w:hint="eastAsia" w:ascii="仿宋_GB2312" w:hAnsi="仿宋_GB2312" w:eastAsia="仿宋_GB2312" w:cs="仿宋_GB2312"/>
          <w:color w:val="auto"/>
          <w:sz w:val="32"/>
          <w:szCs w:val="32"/>
          <w:highlight w:val="none"/>
        </w:rPr>
        <w:t>⑦遇重大节点、重大活动及重大检查，乙方须无条件配合，</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若因乙方原因导致通报或者被媒体曝光的立即终止协议；</w:t>
      </w:r>
      <w:bookmarkEnd w:id="7"/>
    </w:p>
    <w:p w14:paraId="7C0F94CD">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⑧本合同约定的其他情形或法律规定的情形。</w:t>
      </w:r>
    </w:p>
    <w:p w14:paraId="73CF8782">
      <w:pPr>
        <w:spacing w:line="400" w:lineRule="exact"/>
        <w:ind w:firstLine="614" w:firstLineChars="192"/>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九、违约责任</w:t>
      </w:r>
    </w:p>
    <w:p w14:paraId="37CD1851">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bookmarkStart w:id="8" w:name="auto_fouce_19"/>
      <w:r>
        <w:rPr>
          <w:rFonts w:hint="eastAsia" w:ascii="仿宋_GB2312" w:hAnsi="仿宋_GB2312" w:eastAsia="仿宋_GB2312" w:cs="仿宋_GB2312"/>
          <w:color w:val="auto"/>
          <w:sz w:val="32"/>
          <w:szCs w:val="32"/>
          <w:highlight w:val="none"/>
        </w:rPr>
        <w:t>1.乙方因自身原因需要提前解除合同的，应当提前90日书面通知甲方</w:t>
      </w:r>
      <w:r>
        <w:rPr>
          <w:rFonts w:hint="eastAsia" w:ascii="仿宋_GB2312" w:hAnsi="仿宋_GB2312" w:eastAsia="仿宋_GB2312" w:cs="仿宋_GB2312"/>
          <w:color w:val="auto"/>
          <w:sz w:val="32"/>
          <w:szCs w:val="32"/>
          <w:highlight w:val="none"/>
          <w:lang w:eastAsia="zh-CN"/>
        </w:rPr>
        <w:t>。乙方提前解除合同的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已交纳</w:t>
      </w:r>
      <w:r>
        <w:rPr>
          <w:rFonts w:hint="eastAsia"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lang w:eastAsia="zh-CN"/>
        </w:rPr>
        <w:t>租金不予退还</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且乙方应向</w:t>
      </w:r>
      <w:r>
        <w:rPr>
          <w:rFonts w:hint="eastAsia" w:ascii="仿宋_GB2312" w:hAnsi="仿宋_GB2312" w:eastAsia="仿宋_GB2312" w:cs="仿宋_GB2312"/>
          <w:color w:val="auto"/>
          <w:sz w:val="32"/>
          <w:szCs w:val="32"/>
          <w:highlight w:val="none"/>
        </w:rPr>
        <w:t>甲方</w:t>
      </w:r>
      <w:r>
        <w:rPr>
          <w:rFonts w:hint="eastAsia" w:ascii="仿宋_GB2312" w:hAnsi="仿宋_GB2312" w:eastAsia="仿宋_GB2312" w:cs="仿宋_GB2312"/>
          <w:color w:val="auto"/>
          <w:sz w:val="32"/>
          <w:szCs w:val="32"/>
          <w:highlight w:val="none"/>
          <w:lang w:eastAsia="zh-CN"/>
        </w:rPr>
        <w:t>支付相当于3个月租金的</w:t>
      </w:r>
      <w:r>
        <w:rPr>
          <w:rFonts w:hint="eastAsia" w:ascii="仿宋_GB2312" w:hAnsi="仿宋_GB2312" w:eastAsia="仿宋_GB2312" w:cs="仿宋_GB2312"/>
          <w:color w:val="auto"/>
          <w:sz w:val="32"/>
          <w:szCs w:val="32"/>
          <w:highlight w:val="none"/>
        </w:rPr>
        <w:t>违约</w:t>
      </w:r>
      <w:r>
        <w:rPr>
          <w:rFonts w:hint="eastAsia" w:ascii="仿宋_GB2312" w:hAnsi="仿宋_GB2312" w:eastAsia="仿宋_GB2312" w:cs="仿宋_GB2312"/>
          <w:color w:val="auto"/>
          <w:sz w:val="32"/>
          <w:szCs w:val="32"/>
          <w:highlight w:val="none"/>
          <w:lang w:eastAsia="zh-CN"/>
        </w:rPr>
        <w:t>金</w:t>
      </w:r>
      <w:r>
        <w:rPr>
          <w:rFonts w:hint="eastAsia" w:ascii="仿宋_GB2312" w:hAnsi="仿宋_GB2312" w:eastAsia="仿宋_GB2312" w:cs="仿宋_GB2312"/>
          <w:color w:val="auto"/>
          <w:sz w:val="32"/>
          <w:szCs w:val="32"/>
          <w:highlight w:val="none"/>
        </w:rPr>
        <w:t>。</w:t>
      </w:r>
      <w:bookmarkEnd w:id="8"/>
    </w:p>
    <w:p w14:paraId="09245F75">
      <w:pPr>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.因不可抗力导致本合同无法继续履行的，双方应终止合同的履行，双方互不承担责任。乙方将房屋退还给甲方，甲方应退还乙方多</w:t>
      </w:r>
      <w:r>
        <w:rPr>
          <w:rFonts w:hint="eastAsia" w:ascii="仿宋_GB2312" w:hAnsi="仿宋_GB2312" w:eastAsia="仿宋_GB2312" w:cs="仿宋_GB2312"/>
          <w:color w:val="auto"/>
          <w:sz w:val="32"/>
          <w:szCs w:val="32"/>
          <w:highlight w:val="none"/>
          <w:lang w:val="en-US" w:eastAsia="zh-CN"/>
        </w:rPr>
        <w:t>交</w:t>
      </w:r>
      <w:r>
        <w:rPr>
          <w:rFonts w:hint="eastAsia" w:ascii="仿宋_GB2312" w:hAnsi="仿宋_GB2312" w:eastAsia="仿宋_GB2312" w:cs="仿宋_GB2312"/>
          <w:color w:val="auto"/>
          <w:sz w:val="32"/>
          <w:szCs w:val="32"/>
          <w:highlight w:val="none"/>
        </w:rPr>
        <w:t>的租金。</w:t>
      </w:r>
    </w:p>
    <w:p w14:paraId="01EB5C9D">
      <w:pPr>
        <w:spacing w:line="400" w:lineRule="exact"/>
        <w:ind w:firstLine="614" w:firstLineChars="192"/>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十、合同终止的处理</w:t>
      </w:r>
    </w:p>
    <w:p w14:paraId="1BE83B48">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本合同租赁期满或解除后，乙方务必在期限届满之日或者自本合同解除之日起5日内将该房屋移交给甲方。移交时甲、乙双方现场验收，经甲方书面确认后乙方交付钥匙结清水电费、卫生费、物业费等费用后始完成移交义务。</w:t>
      </w:r>
    </w:p>
    <w:p w14:paraId="3AE84949">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乙方应于前述移交之日前将属于乙方所有的可移动物品或资产搬离，移交之日仍未搬离的物品或资产均视为乙方抛弃的物品，甲方有权自行处置。乙方移交时不得损坏房屋内外的固定设施、设备，保证水、电系统和计量的正常使用。该房屋内不可移动部</w:t>
      </w:r>
      <w:r>
        <w:rPr>
          <w:rFonts w:hint="eastAsia" w:ascii="仿宋_GB2312" w:hAnsi="仿宋_GB2312" w:eastAsia="仿宋_GB2312" w:cs="仿宋_GB2312"/>
          <w:color w:val="auto"/>
          <w:sz w:val="32"/>
          <w:szCs w:val="32"/>
          <w:highlight w:val="none"/>
          <w:lang w:val="en-US" w:eastAsia="zh-CN"/>
        </w:rPr>
        <w:t>分</w:t>
      </w:r>
      <w:r>
        <w:rPr>
          <w:rFonts w:hint="eastAsia" w:ascii="仿宋_GB2312" w:hAnsi="仿宋_GB2312" w:eastAsia="仿宋_GB2312" w:cs="仿宋_GB2312"/>
          <w:color w:val="auto"/>
          <w:sz w:val="32"/>
          <w:szCs w:val="32"/>
          <w:highlight w:val="none"/>
        </w:rPr>
        <w:t>（主要指门、窗及附属玻璃、地板装修、墙面及吊顶装修、水电照明、消防设施、改造后的墙体、其他固定装修装饰等）</w:t>
      </w:r>
      <w:r>
        <w:rPr>
          <w:rFonts w:hint="eastAsia" w:ascii="仿宋_GB2312" w:hAnsi="仿宋_GB2312" w:eastAsia="仿宋_GB2312" w:cs="仿宋_GB2312"/>
          <w:color w:val="auto"/>
          <w:sz w:val="32"/>
          <w:szCs w:val="32"/>
          <w:highlight w:val="none"/>
          <w:lang w:eastAsia="zh-CN"/>
        </w:rPr>
        <w:t>归</w:t>
      </w:r>
      <w:r>
        <w:rPr>
          <w:rFonts w:hint="eastAsia" w:ascii="仿宋_GB2312" w:hAnsi="仿宋_GB2312" w:eastAsia="仿宋_GB2312" w:cs="仿宋_GB2312"/>
          <w:color w:val="auto"/>
          <w:sz w:val="32"/>
          <w:szCs w:val="32"/>
          <w:highlight w:val="none"/>
        </w:rPr>
        <w:t>甲方</w:t>
      </w:r>
      <w:r>
        <w:rPr>
          <w:rFonts w:hint="eastAsia" w:ascii="仿宋_GB2312" w:hAnsi="仿宋_GB2312" w:eastAsia="仿宋_GB2312" w:cs="仿宋_GB2312"/>
          <w:color w:val="auto"/>
          <w:sz w:val="32"/>
          <w:szCs w:val="32"/>
          <w:highlight w:val="none"/>
          <w:lang w:eastAsia="zh-CN"/>
        </w:rPr>
        <w:t>所有，</w:t>
      </w:r>
      <w:r>
        <w:rPr>
          <w:rFonts w:hint="eastAsia" w:ascii="仿宋_GB2312" w:hAnsi="仿宋_GB2312" w:eastAsia="仿宋_GB2312" w:cs="仿宋_GB2312"/>
          <w:color w:val="auto"/>
          <w:sz w:val="32"/>
          <w:szCs w:val="32"/>
          <w:highlight w:val="none"/>
        </w:rPr>
        <w:t>甲方</w:t>
      </w:r>
      <w:r>
        <w:rPr>
          <w:rFonts w:hint="eastAsia" w:ascii="仿宋_GB2312" w:hAnsi="仿宋_GB2312" w:eastAsia="仿宋_GB2312" w:cs="仿宋_GB2312"/>
          <w:color w:val="auto"/>
          <w:sz w:val="32"/>
          <w:szCs w:val="32"/>
          <w:highlight w:val="none"/>
          <w:lang w:val="en-US" w:eastAsia="zh-CN"/>
        </w:rPr>
        <w:t>不</w:t>
      </w:r>
      <w:r>
        <w:rPr>
          <w:rFonts w:hint="eastAsia" w:ascii="仿宋_GB2312" w:hAnsi="仿宋_GB2312" w:eastAsia="仿宋_GB2312" w:cs="仿宋_GB2312"/>
          <w:color w:val="auto"/>
          <w:sz w:val="32"/>
          <w:szCs w:val="32"/>
          <w:highlight w:val="none"/>
        </w:rPr>
        <w:t>补偿</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，且乙方不得以此对抗后期的承租方，损害其利益。</w:t>
      </w:r>
      <w:bookmarkStart w:id="9" w:name="auto_fouce_20"/>
      <w:bookmarkEnd w:id="9"/>
    </w:p>
    <w:p w14:paraId="16A0FEF8">
      <w:pPr>
        <w:pageBreakBefore w:val="0"/>
        <w:numPr>
          <w:ilvl w:val="0"/>
          <w:numId w:val="0"/>
        </w:numPr>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本合同租赁期满或解除后，若甲方依法应采取公开招标方式继续招租，乙方不符合相关招标条件、未参与投标或出价（竞价）低于其他方的，视为</w:t>
      </w:r>
      <w:r>
        <w:rPr>
          <w:rFonts w:hint="eastAsia" w:ascii="仿宋_GB2312" w:hAnsi="仿宋_GB2312" w:eastAsia="仿宋_GB2312" w:cs="仿宋_GB2312"/>
          <w:color w:val="auto"/>
          <w:sz w:val="32"/>
          <w:szCs w:val="32"/>
          <w:highlight w:val="none"/>
          <w:lang w:val="en-US" w:eastAsia="zh-CN"/>
        </w:rPr>
        <w:t>承租方不具有</w:t>
      </w:r>
      <w:r>
        <w:rPr>
          <w:rFonts w:hint="eastAsia" w:ascii="仿宋_GB2312" w:hAnsi="仿宋_GB2312" w:eastAsia="仿宋_GB2312" w:cs="仿宋_GB2312"/>
          <w:color w:val="auto"/>
          <w:sz w:val="32"/>
          <w:szCs w:val="32"/>
          <w:highlight w:val="none"/>
        </w:rPr>
        <w:t>优先承租权利。</w:t>
      </w:r>
    </w:p>
    <w:p w14:paraId="1ECB0BB4">
      <w:pPr>
        <w:spacing w:line="400" w:lineRule="exact"/>
        <w:ind w:firstLine="614" w:firstLineChars="192"/>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十一、特别约定</w:t>
      </w:r>
    </w:p>
    <w:p w14:paraId="555365EC">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bookmarkStart w:id="10" w:name="auto_fouce_23"/>
      <w:r>
        <w:rPr>
          <w:rFonts w:hint="eastAsia" w:ascii="仿宋_GB2312" w:hAnsi="仿宋_GB2312" w:eastAsia="仿宋_GB2312" w:cs="仿宋_GB2312"/>
          <w:color w:val="auto"/>
          <w:sz w:val="32"/>
          <w:szCs w:val="32"/>
          <w:highlight w:val="none"/>
        </w:rPr>
        <w:t>1.承租期间，若遇上级要求或政策调整需要统一处置或收回该房屋时，则本合同自乙方收到甲方的书面通知之日满60日时解除。此种情况下的解除，甲方不给予乙方任何补偿，乙方应按本合同约定移交该房屋</w:t>
      </w:r>
      <w:r>
        <w:rPr>
          <w:rFonts w:hint="eastAsia" w:ascii="仿宋_GB2312" w:hAnsi="仿宋_GB2312" w:eastAsia="仿宋_GB2312" w:cs="仿宋_GB2312"/>
          <w:color w:val="auto"/>
          <w:sz w:val="32"/>
          <w:szCs w:val="32"/>
          <w:highlight w:val="none"/>
          <w:lang w:eastAsia="zh-CN"/>
        </w:rPr>
        <w:t>；乙方逾期移交的，应按原租金标准的2倍向甲方支付房屋占用费</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甲方收回房屋时，</w:t>
      </w:r>
      <w:r>
        <w:rPr>
          <w:rFonts w:hint="eastAsia" w:ascii="仿宋_GB2312" w:hAnsi="仿宋_GB2312" w:eastAsia="仿宋_GB2312" w:cs="仿宋_GB2312"/>
          <w:color w:val="auto"/>
          <w:sz w:val="32"/>
          <w:szCs w:val="32"/>
          <w:highlight w:val="none"/>
        </w:rPr>
        <w:t>乙方</w:t>
      </w:r>
      <w:r>
        <w:rPr>
          <w:rFonts w:hint="eastAsia" w:ascii="仿宋_GB2312" w:hAnsi="仿宋_GB2312" w:eastAsia="仿宋_GB2312" w:cs="仿宋_GB2312"/>
          <w:color w:val="auto"/>
          <w:sz w:val="32"/>
          <w:szCs w:val="32"/>
          <w:highlight w:val="none"/>
          <w:lang w:eastAsia="zh-CN"/>
        </w:rPr>
        <w:t>已预缴但未实际使用期间的租金，甲方应在乙方完成移交并结清全部费用后</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lang w:eastAsia="zh-CN"/>
        </w:rPr>
        <w:t>个工作日内无息退还。乙方</w:t>
      </w:r>
      <w:r>
        <w:rPr>
          <w:rFonts w:hint="eastAsia" w:ascii="仿宋_GB2312" w:hAnsi="仿宋_GB2312" w:eastAsia="仿宋_GB2312" w:cs="仿宋_GB2312"/>
          <w:color w:val="auto"/>
          <w:sz w:val="32"/>
          <w:szCs w:val="32"/>
          <w:highlight w:val="none"/>
        </w:rPr>
        <w:t>对前述情况予以充分理解和确认，并承诺在确定房屋用途及装修、装饰方案时予以充分考虑，且不得以任何理由对此表示异议或提出权利诉求。</w:t>
      </w:r>
      <w:bookmarkEnd w:id="10"/>
    </w:p>
    <w:p w14:paraId="3639729D">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2.本合同到期后或因其他原因终止后，乙方不得向甲方提出装修装饰或其他补偿要求。</w:t>
      </w:r>
    </w:p>
    <w:p w14:paraId="576A0717">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bookmarkStart w:id="11" w:name="auto_fouce_24"/>
      <w:r>
        <w:rPr>
          <w:rFonts w:hint="eastAsia" w:ascii="仿宋_GB2312" w:hAnsi="仿宋_GB2312" w:eastAsia="仿宋_GB2312" w:cs="仿宋_GB2312"/>
          <w:color w:val="auto"/>
          <w:sz w:val="32"/>
          <w:szCs w:val="32"/>
          <w:highlight w:val="none"/>
        </w:rPr>
        <w:t>3.甲方根据本合同约定</w:t>
      </w:r>
      <w:r>
        <w:rPr>
          <w:rFonts w:hint="eastAsia" w:ascii="仿宋_GB2312" w:hAnsi="仿宋_GB2312" w:eastAsia="仿宋_GB2312" w:cs="仿宋_GB2312"/>
          <w:color w:val="auto"/>
          <w:sz w:val="32"/>
          <w:szCs w:val="32"/>
          <w:highlight w:val="none"/>
          <w:lang w:eastAsia="zh-CN"/>
        </w:rPr>
        <w:t>发出的</w:t>
      </w:r>
      <w:r>
        <w:rPr>
          <w:rFonts w:hint="eastAsia" w:ascii="仿宋_GB2312" w:hAnsi="仿宋_GB2312" w:eastAsia="仿宋_GB2312" w:cs="仿宋_GB2312"/>
          <w:color w:val="auto"/>
          <w:sz w:val="32"/>
          <w:szCs w:val="32"/>
          <w:highlight w:val="none"/>
        </w:rPr>
        <w:t>解除</w:t>
      </w:r>
      <w:r>
        <w:rPr>
          <w:rFonts w:hint="eastAsia" w:ascii="仿宋_GB2312" w:hAnsi="仿宋_GB2312" w:eastAsia="仿宋_GB2312" w:cs="仿宋_GB2312"/>
          <w:color w:val="auto"/>
          <w:sz w:val="32"/>
          <w:szCs w:val="32"/>
          <w:highlight w:val="none"/>
          <w:lang w:eastAsia="zh-CN"/>
        </w:rPr>
        <w:t>通知</w:t>
      </w:r>
      <w:r>
        <w:rPr>
          <w:rFonts w:hint="eastAsia" w:ascii="仿宋_GB2312" w:hAnsi="仿宋_GB2312" w:eastAsia="仿宋_GB2312" w:cs="仿宋_GB2312"/>
          <w:color w:val="auto"/>
          <w:sz w:val="32"/>
          <w:szCs w:val="32"/>
          <w:highlight w:val="none"/>
        </w:rPr>
        <w:t>，通知</w:t>
      </w:r>
      <w:r>
        <w:rPr>
          <w:rFonts w:hint="eastAsia" w:ascii="仿宋_GB2312" w:hAnsi="仿宋_GB2312" w:eastAsia="仿宋_GB2312" w:cs="仿宋_GB2312"/>
          <w:color w:val="auto"/>
          <w:sz w:val="32"/>
          <w:szCs w:val="32"/>
          <w:highlight w:val="none"/>
          <w:lang w:eastAsia="zh-CN"/>
        </w:rPr>
        <w:t>载明的解除日期届至</w:t>
      </w:r>
      <w:r>
        <w:rPr>
          <w:rFonts w:hint="eastAsia" w:ascii="仿宋_GB2312" w:hAnsi="仿宋_GB2312" w:eastAsia="仿宋_GB2312" w:cs="仿宋_GB2312"/>
          <w:color w:val="auto"/>
          <w:sz w:val="32"/>
          <w:szCs w:val="32"/>
          <w:highlight w:val="none"/>
        </w:rPr>
        <w:t>时本合同即告解除，乙方</w:t>
      </w:r>
      <w:r>
        <w:rPr>
          <w:rFonts w:hint="eastAsia" w:ascii="仿宋_GB2312" w:hAnsi="仿宋_GB2312" w:eastAsia="仿宋_GB2312" w:cs="仿宋_GB2312"/>
          <w:color w:val="auto"/>
          <w:sz w:val="32"/>
          <w:szCs w:val="32"/>
          <w:highlight w:val="none"/>
          <w:lang w:eastAsia="zh-CN"/>
        </w:rPr>
        <w:t>如有异议</w:t>
      </w:r>
      <w:r>
        <w:rPr>
          <w:rFonts w:hint="eastAsia"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可在</w:t>
      </w:r>
      <w:r>
        <w:rPr>
          <w:rFonts w:hint="eastAsia" w:ascii="仿宋_GB2312" w:hAnsi="仿宋_GB2312" w:eastAsia="仿宋_GB2312" w:cs="仿宋_GB2312"/>
          <w:color w:val="auto"/>
          <w:sz w:val="32"/>
          <w:szCs w:val="32"/>
          <w:highlight w:val="none"/>
          <w:lang w:eastAsia="zh-CN"/>
        </w:rPr>
        <w:t>收到通知后</w:t>
      </w:r>
      <w:r>
        <w:rPr>
          <w:rFonts w:hint="eastAsia" w:ascii="仿宋_GB2312" w:hAnsi="仿宋_GB2312" w:eastAsia="仿宋_GB2312" w:cs="仿宋_GB2312"/>
          <w:color w:val="auto"/>
          <w:sz w:val="32"/>
          <w:szCs w:val="32"/>
          <w:highlight w:val="none"/>
        </w:rPr>
        <w:t>10日内向本合同约定的人民法院提起诉讼。</w:t>
      </w:r>
      <w:bookmarkEnd w:id="11"/>
    </w:p>
    <w:p w14:paraId="4DDD0179">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4.合同履行中与本合同有关的各项书面函件和诉讼、法院强制执行以及其他法律程序所涉及之相关法律文件，以邮件快递寄送至本合同记载的对方当事人的住址即为送达。如果前述住址发生变更，应当以书面方式通知对方及案件受理机构方为有效。因未及时通知造成合同履行双方发生纠纷的，由变更一方承担相应责任。 </w:t>
      </w:r>
    </w:p>
    <w:p w14:paraId="0DA47BC9">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bookmarkStart w:id="12" w:name="tip_risk_bookmark_25"/>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.因履行本合同乙方代表</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与甲方接洽、商谈、处理事务的人的行为，视同乙方行为。</w:t>
      </w:r>
      <w:bookmarkEnd w:id="12"/>
    </w:p>
    <w:p w14:paraId="4E24F283">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bookmarkStart w:id="13" w:name="auto_fouce_26"/>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.若乙方未履行本合同所约定的义务造成甲方损失的，由乙方法定代表人</w:t>
      </w:r>
      <w:r>
        <w:rPr>
          <w:rFonts w:hint="eastAsia" w:ascii="仿宋_GB2312" w:hAnsi="仿宋_GB2312" w:eastAsia="仿宋_GB2312" w:cs="仿宋_GB2312"/>
          <w:color w:val="auto"/>
          <w:sz w:val="32"/>
          <w:szCs w:val="32"/>
          <w:highlight w:val="none"/>
          <w:lang w:eastAsia="zh-CN"/>
        </w:rPr>
        <w:t>/负责人</w:t>
      </w:r>
      <w:r>
        <w:rPr>
          <w:rFonts w:hint="eastAsia" w:ascii="仿宋_GB2312" w:hAnsi="仿宋_GB2312" w:eastAsia="仿宋_GB2312" w:cs="仿宋_GB2312"/>
          <w:color w:val="auto"/>
          <w:sz w:val="32"/>
          <w:szCs w:val="32"/>
          <w:highlight w:val="none"/>
        </w:rPr>
        <w:t>自愿对乙方</w:t>
      </w:r>
      <w:r>
        <w:rPr>
          <w:rFonts w:hint="eastAsia" w:ascii="仿宋_GB2312" w:hAnsi="仿宋_GB2312" w:eastAsia="仿宋_GB2312" w:cs="仿宋_GB2312"/>
          <w:color w:val="auto"/>
          <w:sz w:val="32"/>
          <w:szCs w:val="32"/>
          <w:highlight w:val="none"/>
          <w:lang w:eastAsia="zh-CN"/>
        </w:rPr>
        <w:t>的全部</w:t>
      </w:r>
      <w:r>
        <w:rPr>
          <w:rFonts w:hint="eastAsia" w:ascii="仿宋_GB2312" w:hAnsi="仿宋_GB2312" w:eastAsia="仿宋_GB2312" w:cs="仿宋_GB2312"/>
          <w:color w:val="auto"/>
          <w:sz w:val="32"/>
          <w:szCs w:val="32"/>
          <w:highlight w:val="none"/>
        </w:rPr>
        <w:t>义务或责任承担连带</w:t>
      </w:r>
      <w:r>
        <w:rPr>
          <w:rFonts w:hint="eastAsia" w:ascii="仿宋_GB2312" w:hAnsi="仿宋_GB2312" w:eastAsia="仿宋_GB2312" w:cs="仿宋_GB2312"/>
          <w:color w:val="auto"/>
          <w:sz w:val="32"/>
          <w:szCs w:val="32"/>
          <w:highlight w:val="none"/>
          <w:lang w:eastAsia="zh-CN"/>
        </w:rPr>
        <w:t>保证</w:t>
      </w:r>
      <w:r>
        <w:rPr>
          <w:rFonts w:hint="eastAsia" w:ascii="仿宋_GB2312" w:hAnsi="仿宋_GB2312" w:eastAsia="仿宋_GB2312" w:cs="仿宋_GB2312"/>
          <w:color w:val="auto"/>
          <w:sz w:val="32"/>
          <w:szCs w:val="32"/>
          <w:highlight w:val="none"/>
        </w:rPr>
        <w:t>责任，保证</w:t>
      </w:r>
      <w:r>
        <w:rPr>
          <w:rFonts w:hint="eastAsia" w:ascii="仿宋_GB2312" w:hAnsi="仿宋_GB2312" w:eastAsia="仿宋_GB2312" w:cs="仿宋_GB2312"/>
          <w:color w:val="auto"/>
          <w:sz w:val="32"/>
          <w:szCs w:val="32"/>
          <w:highlight w:val="none"/>
          <w:lang w:eastAsia="zh-CN"/>
        </w:rPr>
        <w:t>范围包括但不</w:t>
      </w:r>
      <w:r>
        <w:rPr>
          <w:rFonts w:hint="eastAsia" w:ascii="仿宋_GB2312" w:hAnsi="仿宋_GB2312" w:eastAsia="仿宋_GB2312" w:cs="仿宋_GB2312"/>
          <w:color w:val="auto"/>
          <w:sz w:val="32"/>
          <w:szCs w:val="32"/>
          <w:highlight w:val="none"/>
        </w:rPr>
        <w:t>限</w:t>
      </w:r>
      <w:r>
        <w:rPr>
          <w:rFonts w:hint="eastAsia" w:ascii="仿宋_GB2312" w:hAnsi="仿宋_GB2312" w:eastAsia="仿宋_GB2312" w:cs="仿宋_GB2312"/>
          <w:color w:val="auto"/>
          <w:sz w:val="32"/>
          <w:szCs w:val="32"/>
          <w:highlight w:val="none"/>
          <w:lang w:eastAsia="zh-CN"/>
        </w:rPr>
        <w:t>于租金、违约金、损害赔偿金以及甲方</w:t>
      </w: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z w:val="32"/>
          <w:szCs w:val="32"/>
          <w:highlight w:val="none"/>
          <w:lang w:eastAsia="zh-CN"/>
        </w:rPr>
        <w:t>实现债权所支出的全部费用，保证期间为</w:t>
      </w:r>
      <w:r>
        <w:rPr>
          <w:rFonts w:hint="eastAsia" w:ascii="仿宋_GB2312" w:hAnsi="仿宋_GB2312" w:eastAsia="仿宋_GB2312" w:cs="仿宋_GB2312"/>
          <w:color w:val="auto"/>
          <w:sz w:val="32"/>
          <w:szCs w:val="32"/>
          <w:highlight w:val="none"/>
        </w:rPr>
        <w:t>乙方义务履行期限届满之日</w:t>
      </w:r>
      <w:r>
        <w:rPr>
          <w:rFonts w:hint="eastAsia" w:ascii="仿宋_GB2312" w:hAnsi="仿宋_GB2312" w:eastAsia="仿宋_GB2312" w:cs="仿宋_GB2312"/>
          <w:color w:val="auto"/>
          <w:sz w:val="32"/>
          <w:szCs w:val="32"/>
          <w:highlight w:val="none"/>
          <w:lang w:eastAsia="zh-CN"/>
        </w:rPr>
        <w:t>起</w:t>
      </w:r>
      <w:r>
        <w:rPr>
          <w:rFonts w:hint="eastAsia" w:ascii="仿宋_GB2312" w:hAnsi="仿宋_GB2312" w:eastAsia="仿宋_GB2312" w:cs="仿宋_GB2312"/>
          <w:color w:val="auto"/>
          <w:sz w:val="32"/>
          <w:szCs w:val="32"/>
          <w:highlight w:val="none"/>
        </w:rPr>
        <w:t>满3年。</w:t>
      </w:r>
      <w:bookmarkEnd w:id="13"/>
    </w:p>
    <w:p w14:paraId="3443C528">
      <w:pPr>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因乙方违反合同约定或因乙方原因引致的纠纷，乙方除应当根据合同约定承担相关的补偿或赔偿责任外，还应当承担甲方因此造成的损失（包括但不限于处理纠纷发生的诉讼费、鉴定费、保全费、评估费、律师费等）。</w:t>
      </w:r>
    </w:p>
    <w:p w14:paraId="33DA4DA9">
      <w:pPr>
        <w:spacing w:line="400" w:lineRule="exact"/>
        <w:ind w:firstLine="614" w:firstLineChars="192"/>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十二、其他</w:t>
      </w:r>
    </w:p>
    <w:p w14:paraId="6D36CB30">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1.如有未尽事宜，由双方另行协商议定，可另行签订补充合同。补充合同与本合同具有同等法律效力。</w:t>
      </w:r>
    </w:p>
    <w:p w14:paraId="7D0FB437">
      <w:pPr>
        <w:pageBreakBefore w:val="0"/>
        <w:kinsoku/>
        <w:wordWrap/>
        <w:overflowPunct/>
        <w:topLinePunct w:val="0"/>
        <w:autoSpaceDE/>
        <w:autoSpaceDN/>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2.本合同一式</w:t>
      </w:r>
      <w:r>
        <w:rPr>
          <w:rFonts w:hint="eastAsia" w:ascii="仿宋_GB2312" w:hAnsi="仿宋_GB2312" w:eastAsia="仿宋_GB2312" w:cs="仿宋_GB2312"/>
          <w:color w:val="auto"/>
          <w:sz w:val="32"/>
          <w:szCs w:val="32"/>
          <w:highlight w:val="none"/>
          <w:lang w:val="en-US" w:eastAsia="zh-CN"/>
        </w:rPr>
        <w:t>陆</w:t>
      </w:r>
      <w:r>
        <w:rPr>
          <w:rFonts w:hint="eastAsia" w:ascii="仿宋_GB2312" w:hAnsi="仿宋_GB2312" w:eastAsia="仿宋_GB2312" w:cs="仿宋_GB2312"/>
          <w:color w:val="auto"/>
          <w:sz w:val="32"/>
          <w:szCs w:val="32"/>
          <w:highlight w:val="none"/>
        </w:rPr>
        <w:t>份，甲方执肆份、乙方执</w:t>
      </w:r>
      <w:r>
        <w:rPr>
          <w:rFonts w:hint="eastAsia" w:ascii="仿宋_GB2312" w:hAnsi="仿宋_GB2312" w:eastAsia="仿宋_GB2312" w:cs="仿宋_GB2312"/>
          <w:color w:val="auto"/>
          <w:sz w:val="32"/>
          <w:szCs w:val="32"/>
          <w:highlight w:val="none"/>
          <w:lang w:val="en-US" w:eastAsia="zh-CN"/>
        </w:rPr>
        <w:t>贰</w:t>
      </w:r>
      <w:r>
        <w:rPr>
          <w:rFonts w:hint="eastAsia" w:ascii="仿宋_GB2312" w:hAnsi="仿宋_GB2312" w:eastAsia="仿宋_GB2312" w:cs="仿宋_GB2312"/>
          <w:color w:val="auto"/>
          <w:sz w:val="32"/>
          <w:szCs w:val="32"/>
          <w:highlight w:val="none"/>
        </w:rPr>
        <w:t xml:space="preserve">份，均具有同等效力。自双方签名或盖章后生效。 </w:t>
      </w:r>
    </w:p>
    <w:p w14:paraId="0FABBBCE">
      <w:pPr>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color w:val="auto"/>
          <w:sz w:val="32"/>
          <w:szCs w:val="32"/>
          <w:highlight w:val="none"/>
        </w:rPr>
      </w:pPr>
    </w:p>
    <w:p w14:paraId="7C280A50">
      <w:pPr>
        <w:spacing w:line="400" w:lineRule="exact"/>
        <w:rPr>
          <w:rFonts w:hint="eastAsia" w:ascii="仿宋_GB2312" w:hAnsi="仿宋_GB2312" w:eastAsia="仿宋_GB2312" w:cs="仿宋_GB2312"/>
          <w:color w:val="auto"/>
          <w:sz w:val="32"/>
          <w:szCs w:val="32"/>
          <w:highlight w:val="none"/>
        </w:rPr>
      </w:pPr>
    </w:p>
    <w:p w14:paraId="7A594EFE">
      <w:pPr>
        <w:spacing w:line="400" w:lineRule="exact"/>
        <w:rPr>
          <w:rFonts w:hint="eastAsia" w:ascii="仿宋_GB2312" w:hAnsi="仿宋_GB2312" w:eastAsia="仿宋_GB2312" w:cs="仿宋_GB2312"/>
          <w:color w:val="auto"/>
          <w:sz w:val="32"/>
          <w:szCs w:val="32"/>
          <w:highlight w:val="none"/>
        </w:rPr>
      </w:pPr>
    </w:p>
    <w:p w14:paraId="5246BF1F">
      <w:pPr>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甲方（</w:t>
      </w:r>
      <w:r>
        <w:rPr>
          <w:rFonts w:hint="eastAsia" w:ascii="仿宋_GB2312" w:hAnsi="仿宋_GB2312" w:eastAsia="仿宋_GB2312" w:cs="仿宋_GB2312"/>
          <w:color w:val="auto"/>
          <w:sz w:val="32"/>
          <w:szCs w:val="32"/>
          <w:highlight w:val="none"/>
          <w:lang w:eastAsia="zh-CN"/>
        </w:rPr>
        <w:t>盖</w:t>
      </w:r>
      <w:r>
        <w:rPr>
          <w:rFonts w:hint="eastAsia" w:ascii="仿宋_GB2312" w:hAnsi="仿宋_GB2312" w:eastAsia="仿宋_GB2312" w:cs="仿宋_GB2312"/>
          <w:color w:val="auto"/>
          <w:sz w:val="32"/>
          <w:szCs w:val="32"/>
          <w:highlight w:val="none"/>
        </w:rPr>
        <w:t>章）：</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乙方（</w:t>
      </w:r>
      <w:r>
        <w:rPr>
          <w:rFonts w:hint="eastAsia" w:ascii="仿宋_GB2312" w:hAnsi="仿宋_GB2312" w:eastAsia="仿宋_GB2312" w:cs="仿宋_GB2312"/>
          <w:color w:val="auto"/>
          <w:sz w:val="32"/>
          <w:szCs w:val="32"/>
          <w:highlight w:val="none"/>
          <w:lang w:eastAsia="zh-CN"/>
        </w:rPr>
        <w:t>盖</w:t>
      </w:r>
      <w:r>
        <w:rPr>
          <w:rFonts w:hint="eastAsia" w:ascii="仿宋_GB2312" w:hAnsi="仿宋_GB2312" w:eastAsia="仿宋_GB2312" w:cs="仿宋_GB2312"/>
          <w:color w:val="auto"/>
          <w:sz w:val="32"/>
          <w:szCs w:val="32"/>
          <w:highlight w:val="none"/>
        </w:rPr>
        <w:t>章）：</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w:t>
      </w:r>
    </w:p>
    <w:p w14:paraId="2F45CD03">
      <w:pPr>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法人代表</w:t>
      </w:r>
      <w:r>
        <w:rPr>
          <w:rFonts w:hint="eastAsia" w:ascii="仿宋_GB2312" w:hAnsi="仿宋_GB2312" w:eastAsia="仿宋_GB2312" w:cs="仿宋_GB2312"/>
          <w:color w:val="auto"/>
          <w:sz w:val="32"/>
          <w:szCs w:val="32"/>
          <w:highlight w:val="none"/>
        </w:rPr>
        <w:t>（签章）</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法人代表</w:t>
      </w:r>
      <w:r>
        <w:rPr>
          <w:rFonts w:hint="eastAsia" w:ascii="仿宋_GB2312" w:hAnsi="仿宋_GB2312" w:eastAsia="仿宋_GB2312" w:cs="仿宋_GB2312"/>
          <w:color w:val="auto"/>
          <w:sz w:val="32"/>
          <w:szCs w:val="32"/>
          <w:highlight w:val="none"/>
        </w:rPr>
        <w:t>（签章）</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u w:val="single"/>
          <w:lang w:val="en-US" w:eastAsia="zh-CN"/>
        </w:rPr>
        <w:t xml:space="preserve">       </w:t>
      </w:r>
    </w:p>
    <w:p w14:paraId="2A9F1FC3">
      <w:pPr>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rPr>
      </w:pPr>
    </w:p>
    <w:p w14:paraId="0E5C51BA">
      <w:pPr>
        <w:pageBreakBefore w:val="0"/>
        <w:kinsoku/>
        <w:wordWrap/>
        <w:overflowPunct/>
        <w:topLinePunct w:val="0"/>
        <w:autoSpaceDE/>
        <w:autoSpaceDN/>
        <w:bidi w:val="0"/>
        <w:adjustRightInd/>
        <w:snapToGrid/>
        <w:spacing w:line="560" w:lineRule="exact"/>
        <w:ind w:firstLine="3840" w:firstLineChars="1200"/>
        <w:jc w:val="right"/>
        <w:rPr>
          <w:rFonts w:hint="eastAsia" w:ascii="仿宋_GB2312" w:hAnsi="仿宋_GB2312" w:eastAsia="仿宋_GB2312" w:cs="仿宋_GB2312"/>
          <w:color w:val="auto"/>
          <w:sz w:val="32"/>
          <w:szCs w:val="32"/>
          <w:highlight w:val="none"/>
        </w:rPr>
      </w:pPr>
      <w:bookmarkStart w:id="14" w:name="tip_risk_bookmark_27"/>
      <w:r>
        <w:rPr>
          <w:rFonts w:hint="eastAsia" w:ascii="仿宋_GB2312" w:hAnsi="仿宋_GB2312" w:eastAsia="仿宋_GB2312" w:cs="仿宋_GB2312"/>
          <w:color w:val="auto"/>
          <w:sz w:val="32"/>
          <w:szCs w:val="32"/>
          <w:highlight w:val="none"/>
        </w:rPr>
        <w:t>签订日期：</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年  月  日</w:t>
      </w:r>
      <w:bookmarkEnd w:id="14"/>
      <w:r>
        <w:rPr>
          <w:rFonts w:hint="eastAsia" w:ascii="仿宋_GB2312" w:hAnsi="仿宋_GB2312" w:eastAsia="仿宋_GB2312" w:cs="仿宋_GB2312"/>
          <w:color w:val="auto"/>
          <w:sz w:val="32"/>
          <w:szCs w:val="32"/>
          <w:highlight w:val="none"/>
        </w:rPr>
        <w:t xml:space="preserve"> </w:t>
      </w:r>
    </w:p>
    <w:p w14:paraId="248EF2E5">
      <w:pPr>
        <w:spacing w:line="400" w:lineRule="exact"/>
        <w:ind w:firstLine="160" w:firstLineChars="50"/>
        <w:rPr>
          <w:rFonts w:hint="eastAsia" w:ascii="仿宋_GB2312" w:hAnsi="仿宋_GB2312" w:eastAsia="仿宋_GB2312" w:cs="仿宋_GB2312"/>
          <w:color w:val="auto"/>
          <w:sz w:val="32"/>
          <w:szCs w:val="32"/>
          <w:highlight w:val="none"/>
        </w:rPr>
      </w:pPr>
    </w:p>
    <w:sectPr>
      <w:headerReference r:id="rId3" w:type="default"/>
      <w:footerReference r:id="rId4" w:type="default"/>
      <w:pgSz w:w="11906" w:h="16838"/>
      <w:pgMar w:top="1440" w:right="1486" w:bottom="1440" w:left="1486"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B3C9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1EBE2">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231EBE2">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F4D1F">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2FE"/>
    <w:rsid w:val="00026842"/>
    <w:rsid w:val="00027495"/>
    <w:rsid w:val="00051C9F"/>
    <w:rsid w:val="000628E4"/>
    <w:rsid w:val="00065D74"/>
    <w:rsid w:val="000A3085"/>
    <w:rsid w:val="000B1A4B"/>
    <w:rsid w:val="000D53EE"/>
    <w:rsid w:val="00100ECE"/>
    <w:rsid w:val="00176E83"/>
    <w:rsid w:val="00186B70"/>
    <w:rsid w:val="001A31D1"/>
    <w:rsid w:val="001C62DE"/>
    <w:rsid w:val="001D05B9"/>
    <w:rsid w:val="00200D14"/>
    <w:rsid w:val="00221DB0"/>
    <w:rsid w:val="00226251"/>
    <w:rsid w:val="0023116D"/>
    <w:rsid w:val="002347B7"/>
    <w:rsid w:val="0024153F"/>
    <w:rsid w:val="002528DE"/>
    <w:rsid w:val="00282A6F"/>
    <w:rsid w:val="0028660C"/>
    <w:rsid w:val="00291F25"/>
    <w:rsid w:val="00341834"/>
    <w:rsid w:val="00345500"/>
    <w:rsid w:val="003546EC"/>
    <w:rsid w:val="00363954"/>
    <w:rsid w:val="00365640"/>
    <w:rsid w:val="00374A51"/>
    <w:rsid w:val="003773FA"/>
    <w:rsid w:val="003D1FF1"/>
    <w:rsid w:val="003D7A78"/>
    <w:rsid w:val="00400BC7"/>
    <w:rsid w:val="00426D45"/>
    <w:rsid w:val="00431EEE"/>
    <w:rsid w:val="00467023"/>
    <w:rsid w:val="00493F0B"/>
    <w:rsid w:val="004940B8"/>
    <w:rsid w:val="004B1EF1"/>
    <w:rsid w:val="004E58ED"/>
    <w:rsid w:val="004F0930"/>
    <w:rsid w:val="005040EE"/>
    <w:rsid w:val="00523860"/>
    <w:rsid w:val="00523C58"/>
    <w:rsid w:val="005339E0"/>
    <w:rsid w:val="0053465E"/>
    <w:rsid w:val="0053566B"/>
    <w:rsid w:val="0054123D"/>
    <w:rsid w:val="00551017"/>
    <w:rsid w:val="0055525E"/>
    <w:rsid w:val="00555AF7"/>
    <w:rsid w:val="005F246A"/>
    <w:rsid w:val="0060466F"/>
    <w:rsid w:val="0062425D"/>
    <w:rsid w:val="0068103E"/>
    <w:rsid w:val="006C4E92"/>
    <w:rsid w:val="006E0B13"/>
    <w:rsid w:val="007205C1"/>
    <w:rsid w:val="0073315F"/>
    <w:rsid w:val="007435B9"/>
    <w:rsid w:val="0077094C"/>
    <w:rsid w:val="00771322"/>
    <w:rsid w:val="0078344B"/>
    <w:rsid w:val="007D7D86"/>
    <w:rsid w:val="008015D6"/>
    <w:rsid w:val="008160F2"/>
    <w:rsid w:val="0082474E"/>
    <w:rsid w:val="00826525"/>
    <w:rsid w:val="008420B7"/>
    <w:rsid w:val="0086705D"/>
    <w:rsid w:val="008679D8"/>
    <w:rsid w:val="008A60C2"/>
    <w:rsid w:val="008B7443"/>
    <w:rsid w:val="008C5C86"/>
    <w:rsid w:val="00922E1D"/>
    <w:rsid w:val="009236CC"/>
    <w:rsid w:val="00925354"/>
    <w:rsid w:val="009352FE"/>
    <w:rsid w:val="00951647"/>
    <w:rsid w:val="009764AB"/>
    <w:rsid w:val="009847F4"/>
    <w:rsid w:val="0099047E"/>
    <w:rsid w:val="00997EB8"/>
    <w:rsid w:val="009A4A42"/>
    <w:rsid w:val="009D5C9E"/>
    <w:rsid w:val="00A23965"/>
    <w:rsid w:val="00A517C7"/>
    <w:rsid w:val="00AA5406"/>
    <w:rsid w:val="00AB0E57"/>
    <w:rsid w:val="00AD7F66"/>
    <w:rsid w:val="00B15CF9"/>
    <w:rsid w:val="00B309E9"/>
    <w:rsid w:val="00B32C9C"/>
    <w:rsid w:val="00B377B7"/>
    <w:rsid w:val="00B40A46"/>
    <w:rsid w:val="00B45E81"/>
    <w:rsid w:val="00B54C60"/>
    <w:rsid w:val="00B66145"/>
    <w:rsid w:val="00B70E29"/>
    <w:rsid w:val="00B87669"/>
    <w:rsid w:val="00B924EC"/>
    <w:rsid w:val="00BE0B56"/>
    <w:rsid w:val="00BE15E9"/>
    <w:rsid w:val="00C01678"/>
    <w:rsid w:val="00C11DDF"/>
    <w:rsid w:val="00C15F15"/>
    <w:rsid w:val="00C17F45"/>
    <w:rsid w:val="00C214C9"/>
    <w:rsid w:val="00C2437A"/>
    <w:rsid w:val="00C41A14"/>
    <w:rsid w:val="00C63305"/>
    <w:rsid w:val="00C73318"/>
    <w:rsid w:val="00CA0D3B"/>
    <w:rsid w:val="00CB7480"/>
    <w:rsid w:val="00CF2E1A"/>
    <w:rsid w:val="00D44840"/>
    <w:rsid w:val="00D631C4"/>
    <w:rsid w:val="00D8385A"/>
    <w:rsid w:val="00D92A11"/>
    <w:rsid w:val="00DC5D53"/>
    <w:rsid w:val="00E33B2A"/>
    <w:rsid w:val="00E42AC6"/>
    <w:rsid w:val="00E63626"/>
    <w:rsid w:val="00E7753E"/>
    <w:rsid w:val="00E80124"/>
    <w:rsid w:val="00ED21FE"/>
    <w:rsid w:val="00F04708"/>
    <w:rsid w:val="00F32C4B"/>
    <w:rsid w:val="00F344A6"/>
    <w:rsid w:val="00F552E8"/>
    <w:rsid w:val="00F860E9"/>
    <w:rsid w:val="00F95A4E"/>
    <w:rsid w:val="00FB55C7"/>
    <w:rsid w:val="00FD67D8"/>
    <w:rsid w:val="02D05560"/>
    <w:rsid w:val="06F339AF"/>
    <w:rsid w:val="0FDF667B"/>
    <w:rsid w:val="10DB117F"/>
    <w:rsid w:val="13F32A5E"/>
    <w:rsid w:val="1C237BE0"/>
    <w:rsid w:val="20137AC3"/>
    <w:rsid w:val="2B3D4D69"/>
    <w:rsid w:val="2BF75AB0"/>
    <w:rsid w:val="2FFFD27F"/>
    <w:rsid w:val="3BB6283D"/>
    <w:rsid w:val="491520FF"/>
    <w:rsid w:val="4CDC07A7"/>
    <w:rsid w:val="50A5546C"/>
    <w:rsid w:val="5CE045E7"/>
    <w:rsid w:val="60052F14"/>
    <w:rsid w:val="622D2FAA"/>
    <w:rsid w:val="6DDD16E9"/>
    <w:rsid w:val="72DE3772"/>
    <w:rsid w:val="790C7CF1"/>
    <w:rsid w:val="7FB91488"/>
    <w:rsid w:val="D7F1103F"/>
    <w:rsid w:val="F8B6292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3"/>
    <w:basedOn w:val="3"/>
    <w:next w:val="3"/>
    <w:qFormat/>
    <w:uiPriority w:val="0"/>
    <w:pPr>
      <w:keepNext/>
      <w:keepLines/>
      <w:spacing w:line="480" w:lineRule="exact"/>
      <w:ind w:firstLine="200" w:firstLineChars="200"/>
      <w:outlineLvl w:val="2"/>
    </w:pPr>
    <w:rPr>
      <w:rFonts w:ascii="Courier New" w:hAnsi="Courier New"/>
      <w:b/>
      <w:bCs/>
      <w:sz w:val="24"/>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Body Text Indent"/>
    <w:basedOn w:val="1"/>
    <w:qFormat/>
    <w:uiPriority w:val="0"/>
    <w:pPr>
      <w:ind w:firstLine="560" w:firstLineChars="200"/>
    </w:pPr>
    <w:rPr>
      <w:rFonts w:ascii="宋体" w:hAnsi="宋体"/>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微软用户</Company>
  <Pages>8</Pages>
  <Words>4034</Words>
  <Characters>4086</Characters>
  <Lines>26</Lines>
  <Paragraphs>7</Paragraphs>
  <TotalTime>0</TotalTime>
  <ScaleCrop>false</ScaleCrop>
  <LinksUpToDate>false</LinksUpToDate>
  <CharactersWithSpaces>4252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2012-08-17T07:48:00Z</dcterms:created>
  <dc:creator>微软用户</dc:creator>
  <cp:lastModifiedBy>lywhcl</cp:lastModifiedBy>
  <cp:lastPrinted>2026-09-24T09:13:00Z</cp:lastPrinted>
  <dcterms:modified xsi:type="dcterms:W3CDTF">2026-10-15T02:33:41Z</dcterms:modified>
  <dc:title>                              编号：[ 2012 ] 063</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eyJoZGlkIjoiNmNhNzEwNTZlMjcyNmQ5ZDI4YzQ0OTA5ZGMxZWFlYjUifQ==</vt:lpwstr>
  </property>
  <property fmtid="{D5CDD505-2E9C-101B-9397-08002B2CF9AE}" pid="3" name="KSOProductBuildVer">
    <vt:lpwstr>2052-12.1.0.20784</vt:lpwstr>
  </property>
  <property fmtid="{D5CDD505-2E9C-101B-9397-08002B2CF9AE}" pid="4" name="ICV">
    <vt:lpwstr>11570CB503934CF4B441E096AD8555BC_12</vt:lpwstr>
  </property>
</Properties>
</file>